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301"/>
        <w:tblW w:w="9553" w:type="dxa"/>
        <w:tblLayout w:type="fixed"/>
        <w:tblLook w:val="01E0" w:firstRow="1" w:lastRow="1" w:firstColumn="1" w:lastColumn="1" w:noHBand="0" w:noVBand="0"/>
      </w:tblPr>
      <w:tblGrid>
        <w:gridCol w:w="1319"/>
        <w:gridCol w:w="8234"/>
      </w:tblGrid>
      <w:tr w:rsidR="00E948FF" w:rsidTr="00185800">
        <w:trPr>
          <w:cantSplit/>
          <w:trHeight w:val="2"/>
        </w:trPr>
        <w:tc>
          <w:tcPr>
            <w:tcW w:w="1319" w:type="dxa"/>
            <w:vMerge w:val="restart"/>
          </w:tcPr>
          <w:p w:rsidR="00E948FF" w:rsidRDefault="00E948FF" w:rsidP="00185800">
            <w:pPr>
              <w:autoSpaceDE w:val="0"/>
              <w:autoSpaceDN w:val="0"/>
              <w:adjustRightInd w:val="0"/>
              <w:jc w:val="center"/>
              <w:rPr>
                <w:rFonts w:ascii="DejaVuSans-Bold" w:hAnsi="DejaVuSans-Bold" w:cs="DejaVuSans-Bold"/>
                <w:b/>
                <w:bCs/>
                <w:color w:val="000000"/>
              </w:rPr>
            </w:pPr>
            <w:r>
              <w:rPr>
                <w:noProof/>
              </w:rPr>
              <w:drawing>
                <wp:anchor distT="0" distB="0" distL="114300" distR="114300" simplePos="0" relativeHeight="251657216" behindDoc="0" locked="0" layoutInCell="1" allowOverlap="1">
                  <wp:simplePos x="0" y="0"/>
                  <wp:positionH relativeFrom="column">
                    <wp:posOffset>-68580</wp:posOffset>
                  </wp:positionH>
                  <wp:positionV relativeFrom="paragraph">
                    <wp:posOffset>88900</wp:posOffset>
                  </wp:positionV>
                  <wp:extent cx="828675" cy="781050"/>
                  <wp:effectExtent l="0" t="0" r="9525" b="0"/>
                  <wp:wrapNone/>
                  <wp:docPr id="2" name="Picture 2"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34" w:type="dxa"/>
          </w:tcPr>
          <w:p w:rsidR="00E948FF" w:rsidRPr="0053701D" w:rsidRDefault="00E948FF" w:rsidP="00185800">
            <w:pPr>
              <w:autoSpaceDE w:val="0"/>
              <w:autoSpaceDN w:val="0"/>
              <w:adjustRightInd w:val="0"/>
              <w:spacing w:before="120"/>
              <w:jc w:val="center"/>
              <w:rPr>
                <w:rFonts w:ascii="DejaVuSans-Bold" w:hAnsi="DejaVuSans-Bold" w:cs="DejaVuSans-Bold"/>
                <w:b/>
                <w:bCs/>
                <w:sz w:val="28"/>
                <w:szCs w:val="28"/>
              </w:rPr>
            </w:pPr>
            <w:r w:rsidRPr="0053701D">
              <w:rPr>
                <w:rFonts w:ascii="DejaVuSans-Bold" w:hAnsi="DejaVuSans-Bold" w:cs="DejaVuSans-Bold"/>
                <w:b/>
                <w:bCs/>
                <w:sz w:val="28"/>
                <w:szCs w:val="28"/>
              </w:rPr>
              <w:t>DEPARTMENT OF COMPUTER SCIENCE &amp; ENGINEERING</w:t>
            </w:r>
          </w:p>
          <w:p w:rsidR="00E948FF" w:rsidRDefault="00E948FF" w:rsidP="00185800">
            <w:pPr>
              <w:autoSpaceDE w:val="0"/>
              <w:autoSpaceDN w:val="0"/>
              <w:adjustRightInd w:val="0"/>
              <w:spacing w:before="120"/>
              <w:jc w:val="center"/>
              <w:rPr>
                <w:rFonts w:ascii="DejaVuSans-Bold" w:hAnsi="DejaVuSans-Bold" w:cs="DejaVuSans-Bold"/>
                <w:b/>
                <w:bCs/>
                <w:sz w:val="32"/>
                <w:szCs w:val="32"/>
              </w:rPr>
            </w:pPr>
            <w:r>
              <w:rPr>
                <w:rFonts w:ascii="DejaVuSans-Bold" w:hAnsi="DejaVuSans-Bold" w:cs="DejaVuSans-Bold"/>
                <w:b/>
                <w:bCs/>
                <w:sz w:val="32"/>
                <w:szCs w:val="32"/>
              </w:rPr>
              <w:t xml:space="preserve">NATIONAL INSTITUTE OF TECHNOLOGY PATNA </w:t>
            </w:r>
          </w:p>
          <w:p w:rsidR="00E948FF" w:rsidRDefault="00E948FF" w:rsidP="00185800">
            <w:pPr>
              <w:autoSpaceDE w:val="0"/>
              <w:autoSpaceDN w:val="0"/>
              <w:adjustRightInd w:val="0"/>
              <w:jc w:val="center"/>
              <w:rPr>
                <w:rFonts w:ascii="DejaVuSans-Bold" w:hAnsi="DejaVuSans-Bold" w:cs="DejaVuSans-Bold"/>
                <w:color w:val="000000"/>
                <w:sz w:val="18"/>
                <w:szCs w:val="18"/>
              </w:rPr>
            </w:pPr>
            <w:r>
              <w:rPr>
                <w:rFonts w:ascii="DejaVuSans-Bold" w:hAnsi="DejaVuSans-Bold" w:cs="DejaVuSans-Bold"/>
                <w:sz w:val="18"/>
                <w:szCs w:val="18"/>
              </w:rPr>
              <w:t>Ashok Raj Path, PATNA 800 005 (Bihar), India</w:t>
            </w:r>
          </w:p>
        </w:tc>
      </w:tr>
      <w:tr w:rsidR="00E948FF" w:rsidTr="00185800">
        <w:trPr>
          <w:cantSplit/>
          <w:trHeight w:val="2"/>
        </w:trPr>
        <w:tc>
          <w:tcPr>
            <w:tcW w:w="1319" w:type="dxa"/>
            <w:vMerge/>
            <w:vAlign w:val="center"/>
          </w:tcPr>
          <w:p w:rsidR="00E948FF" w:rsidRDefault="00E948FF" w:rsidP="00185800">
            <w:pPr>
              <w:rPr>
                <w:rFonts w:ascii="DejaVuSans-Bold" w:hAnsi="DejaVuSans-Bold" w:cs="DejaVuSans-Bold"/>
                <w:b/>
                <w:bCs/>
                <w:color w:val="000000"/>
              </w:rPr>
            </w:pPr>
          </w:p>
        </w:tc>
        <w:tc>
          <w:tcPr>
            <w:tcW w:w="8234" w:type="dxa"/>
          </w:tcPr>
          <w:p w:rsidR="00E948FF" w:rsidRDefault="00E948FF" w:rsidP="00185800">
            <w:pPr>
              <w:spacing w:before="60"/>
              <w:rPr>
                <w:rFonts w:ascii="Arial Narrow" w:hAnsi="Arial Narrow"/>
                <w:bCs/>
                <w:sz w:val="16"/>
                <w:szCs w:val="16"/>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-1007110</wp:posOffset>
                      </wp:positionH>
                      <wp:positionV relativeFrom="paragraph">
                        <wp:posOffset>236219</wp:posOffset>
                      </wp:positionV>
                      <wp:extent cx="6219825" cy="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C08F9"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" strokeweight="4.5pt">
                      <v:stroke linestyle="thickThin"/>
                    </v:line>
                  </w:pict>
                </mc:Fallback>
              </mc:AlternateContent>
            </w:r>
            <w:r>
              <w:rPr>
                <w:rFonts w:ascii="Arial Narrow" w:hAnsi="Arial Narrow"/>
                <w:bCs/>
                <w:sz w:val="16"/>
                <w:szCs w:val="16"/>
              </w:rPr>
              <w:t xml:space="preserve">     Phone No.: 0612 – 2372715, 2370419, 2370843, 2371929, 2371930, 2371715 Fax – 0612- 2670631 Website: </w:t>
            </w:r>
            <w:hyperlink r:id="rId8" w:history="1">
              <w:r>
                <w:rPr>
                  <w:rStyle w:val="Hyperlink"/>
                  <w:rFonts w:ascii="Arial Narrow" w:eastAsiaTheme="majorEastAsia" w:hAnsi="Arial Narrow"/>
                  <w:sz w:val="16"/>
                  <w:szCs w:val="16"/>
                </w:rPr>
                <w:t>www.nitp.ac.in</w:t>
              </w:r>
            </w:hyperlink>
          </w:p>
          <w:p w:rsidR="00E948FF" w:rsidRDefault="00E948FF" w:rsidP="00185800">
            <w:pPr>
              <w:jc w:val="center"/>
              <w:rPr>
                <w:rFonts w:ascii="Arial Narrow" w:hAnsi="Arial Narrow"/>
                <w:b/>
              </w:rPr>
            </w:pPr>
            <w:r>
              <w:rPr>
                <w:rFonts w:ascii="Arial Narrow" w:hAnsi="Arial Narrow"/>
                <w:b/>
              </w:rPr>
              <w:t xml:space="preserve"> </w:t>
            </w:r>
          </w:p>
        </w:tc>
      </w:tr>
    </w:tbl>
    <w:p w:rsidR="00E948FF" w:rsidRDefault="00E948FF" w:rsidP="00E948FF">
      <w:pPr>
        <w:rPr>
          <w:rFonts w:ascii="Arial" w:hAnsi="Arial" w:cs="Arial"/>
          <w:b/>
          <w:i/>
          <w:spacing w:val="-3"/>
          <w:sz w:val="28"/>
          <w:szCs w:val="28"/>
        </w:rPr>
      </w:pPr>
    </w:p>
    <w:p w:rsidR="00E948FF" w:rsidRDefault="00E948FF" w:rsidP="00E948FF">
      <w:pPr>
        <w:rPr>
          <w:rFonts w:ascii="Arial" w:hAnsi="Arial" w:cs="Arial"/>
          <w:b/>
          <w:i/>
          <w:spacing w:val="-3"/>
          <w:sz w:val="28"/>
          <w:szCs w:val="28"/>
        </w:rPr>
      </w:pPr>
    </w:p>
    <w:p w:rsidR="00106FE0" w:rsidRDefault="00106FE0" w:rsidP="00E948FF"/>
    <w:p w:rsidR="00E948FF" w:rsidRDefault="00E948FF" w:rsidP="00E948FF"/>
    <w:p w:rsidR="00E948FF" w:rsidRDefault="00E948FF" w:rsidP="00E948FF"/>
    <w:p w:rsidR="00E948FF" w:rsidRDefault="00E948FF" w:rsidP="00E948FF"/>
    <w:p w:rsidR="00822B40" w:rsidRPr="005C7823" w:rsidRDefault="00931533" w:rsidP="00822B40">
      <w:pPr>
        <w:rPr>
          <w:sz w:val="24"/>
          <w:szCs w:val="24"/>
        </w:rPr>
      </w:pPr>
      <w:r w:rsidRPr="00931533">
        <w:rPr>
          <w:rFonts w:eastAsia="Calibri Light"/>
          <w:b/>
          <w:i/>
          <w:spacing w:val="-3"/>
          <w:sz w:val="28"/>
          <w:szCs w:val="28"/>
        </w:rPr>
        <w:t>CS6403</w:t>
      </w:r>
      <w:r w:rsidR="00822B40" w:rsidRPr="005C7823">
        <w:rPr>
          <w:rFonts w:eastAsia="Calibri Light"/>
          <w:b/>
          <w:i/>
          <w:spacing w:val="-4"/>
          <w:sz w:val="28"/>
          <w:szCs w:val="28"/>
        </w:rPr>
        <w:tab/>
        <w:t>Data Mining &amp; Warehousing</w:t>
      </w:r>
    </w:p>
    <w:p w:rsidR="005C7823" w:rsidRPr="005C7823" w:rsidRDefault="005C7823" w:rsidP="00E63288">
      <w:pPr>
        <w:spacing w:line="276" w:lineRule="auto"/>
        <w:rPr>
          <w:rFonts w:eastAsia="Calibri"/>
          <w:b/>
          <w:sz w:val="24"/>
          <w:szCs w:val="24"/>
        </w:rPr>
      </w:pPr>
    </w:p>
    <w:p w:rsidR="00822B40" w:rsidRDefault="00822B40" w:rsidP="00E63288">
      <w:pPr>
        <w:spacing w:line="276" w:lineRule="auto"/>
        <w:rPr>
          <w:rFonts w:eastAsia="Calibri"/>
          <w:b/>
          <w:spacing w:val="1"/>
          <w:sz w:val="24"/>
          <w:szCs w:val="24"/>
        </w:rPr>
      </w:pPr>
      <w:r w:rsidRPr="005C7823">
        <w:rPr>
          <w:rFonts w:eastAsia="Calibri"/>
          <w:b/>
          <w:sz w:val="24"/>
          <w:szCs w:val="24"/>
        </w:rPr>
        <w:t>L-</w:t>
      </w:r>
      <w:r w:rsidRPr="005C7823">
        <w:rPr>
          <w:rFonts w:eastAsia="Calibri"/>
          <w:b/>
          <w:spacing w:val="1"/>
          <w:sz w:val="24"/>
          <w:szCs w:val="24"/>
        </w:rPr>
        <w:t>T</w:t>
      </w:r>
      <w:r w:rsidRPr="005C7823">
        <w:rPr>
          <w:rFonts w:eastAsia="Calibri"/>
          <w:b/>
          <w:sz w:val="24"/>
          <w:szCs w:val="24"/>
        </w:rPr>
        <w:t>-P-</w:t>
      </w:r>
      <w:r w:rsidRPr="005C7823">
        <w:rPr>
          <w:rFonts w:eastAsia="Calibri"/>
          <w:b/>
          <w:spacing w:val="-2"/>
          <w:sz w:val="24"/>
          <w:szCs w:val="24"/>
        </w:rPr>
        <w:t>C</w:t>
      </w:r>
      <w:r w:rsidRPr="005C7823">
        <w:rPr>
          <w:rFonts w:eastAsia="Calibri"/>
          <w:b/>
          <w:spacing w:val="1"/>
          <w:sz w:val="24"/>
          <w:szCs w:val="24"/>
        </w:rPr>
        <w:t>r</w:t>
      </w:r>
      <w:r w:rsidRPr="005C7823">
        <w:rPr>
          <w:rFonts w:eastAsia="Calibri"/>
          <w:b/>
          <w:sz w:val="24"/>
          <w:szCs w:val="24"/>
        </w:rPr>
        <w:t>:</w:t>
      </w:r>
      <w:r w:rsidRPr="005C7823">
        <w:rPr>
          <w:rFonts w:eastAsia="Calibri"/>
          <w:b/>
          <w:spacing w:val="-1"/>
          <w:sz w:val="24"/>
          <w:szCs w:val="24"/>
        </w:rPr>
        <w:t xml:space="preserve"> </w:t>
      </w:r>
      <w:r w:rsidRPr="005C7823">
        <w:rPr>
          <w:rFonts w:eastAsia="Calibri"/>
          <w:b/>
          <w:spacing w:val="1"/>
          <w:sz w:val="24"/>
          <w:szCs w:val="24"/>
        </w:rPr>
        <w:t>3</w:t>
      </w:r>
      <w:r w:rsidRPr="005C7823">
        <w:rPr>
          <w:rFonts w:eastAsia="Calibri"/>
          <w:b/>
          <w:spacing w:val="-3"/>
          <w:sz w:val="24"/>
          <w:szCs w:val="24"/>
        </w:rPr>
        <w:t>-</w:t>
      </w:r>
      <w:r w:rsidR="003272B0">
        <w:rPr>
          <w:rFonts w:eastAsia="Calibri"/>
          <w:b/>
          <w:spacing w:val="1"/>
          <w:sz w:val="24"/>
          <w:szCs w:val="24"/>
        </w:rPr>
        <w:t>1</w:t>
      </w:r>
      <w:r w:rsidRPr="005C7823">
        <w:rPr>
          <w:rFonts w:eastAsia="Calibri"/>
          <w:b/>
          <w:sz w:val="24"/>
          <w:szCs w:val="24"/>
        </w:rPr>
        <w:t>-</w:t>
      </w:r>
      <w:r w:rsidRPr="005C7823">
        <w:rPr>
          <w:rFonts w:eastAsia="Calibri"/>
          <w:b/>
          <w:spacing w:val="1"/>
          <w:sz w:val="24"/>
          <w:szCs w:val="24"/>
        </w:rPr>
        <w:t>0</w:t>
      </w:r>
      <w:r w:rsidR="003E2261">
        <w:rPr>
          <w:rFonts w:eastAsia="Calibri"/>
          <w:b/>
          <w:spacing w:val="1"/>
          <w:sz w:val="24"/>
          <w:szCs w:val="24"/>
        </w:rPr>
        <w:t>-</w:t>
      </w:r>
      <w:r w:rsidR="003272B0">
        <w:rPr>
          <w:rFonts w:eastAsia="Calibri"/>
          <w:b/>
          <w:spacing w:val="1"/>
          <w:sz w:val="24"/>
          <w:szCs w:val="24"/>
        </w:rPr>
        <w:t>4</w:t>
      </w:r>
      <w:bookmarkStart w:id="0" w:name="_GoBack"/>
      <w:bookmarkEnd w:id="0"/>
    </w:p>
    <w:p w:rsidR="00D15433" w:rsidRDefault="00D15433" w:rsidP="00E63288">
      <w:pPr>
        <w:spacing w:line="276" w:lineRule="auto"/>
        <w:rPr>
          <w:rFonts w:eastAsia="Calibri"/>
          <w:b/>
          <w:spacing w:val="1"/>
          <w:sz w:val="24"/>
          <w:szCs w:val="24"/>
        </w:rPr>
      </w:pPr>
    </w:p>
    <w:p w:rsidR="00D15433" w:rsidRPr="005C7823" w:rsidRDefault="00D15433" w:rsidP="00E63288">
      <w:pPr>
        <w:spacing w:line="276" w:lineRule="auto"/>
        <w:rPr>
          <w:rFonts w:eastAsia="Calibri"/>
          <w:b/>
          <w:sz w:val="24"/>
          <w:szCs w:val="24"/>
        </w:rPr>
      </w:pPr>
      <w:r>
        <w:rPr>
          <w:rFonts w:eastAsia="Calibri"/>
          <w:b/>
          <w:spacing w:val="1"/>
          <w:sz w:val="24"/>
          <w:szCs w:val="24"/>
        </w:rPr>
        <w:t xml:space="preserve">Pre-requisites: </w:t>
      </w:r>
      <w:r w:rsidR="00AE1849">
        <w:rPr>
          <w:rFonts w:eastAsia="Calibri"/>
          <w:b/>
          <w:spacing w:val="1"/>
          <w:sz w:val="24"/>
          <w:szCs w:val="24"/>
        </w:rPr>
        <w:t xml:space="preserve"> </w:t>
      </w:r>
      <w:r w:rsidR="00AE1849" w:rsidRPr="00AE1849">
        <w:rPr>
          <w:rFonts w:eastAsia="Calibri"/>
          <w:spacing w:val="1"/>
          <w:sz w:val="24"/>
          <w:szCs w:val="24"/>
        </w:rPr>
        <w:t>Fundamentals of Algorithms</w:t>
      </w:r>
    </w:p>
    <w:p w:rsidR="00822B40" w:rsidRPr="005C7823" w:rsidRDefault="00822B40" w:rsidP="00E63288">
      <w:pPr>
        <w:spacing w:line="276" w:lineRule="auto"/>
        <w:rPr>
          <w:rFonts w:eastAsia="Calibri"/>
          <w:b/>
          <w:sz w:val="24"/>
          <w:szCs w:val="24"/>
        </w:rPr>
      </w:pPr>
    </w:p>
    <w:p w:rsidR="00822B40" w:rsidRPr="005C7823" w:rsidRDefault="00822B40" w:rsidP="00E63288">
      <w:pPr>
        <w:spacing w:line="276" w:lineRule="auto"/>
        <w:jc w:val="both"/>
        <w:rPr>
          <w:rFonts w:eastAsia="Calibri"/>
          <w:b/>
          <w:sz w:val="24"/>
          <w:szCs w:val="24"/>
        </w:rPr>
      </w:pPr>
      <w:r w:rsidRPr="005C7823">
        <w:rPr>
          <w:rFonts w:eastAsia="Calibri"/>
          <w:b/>
          <w:sz w:val="24"/>
          <w:szCs w:val="24"/>
        </w:rPr>
        <w:t>Objectives</w:t>
      </w:r>
      <w:r w:rsidR="00D15433">
        <w:rPr>
          <w:rFonts w:eastAsia="Calibri"/>
          <w:b/>
          <w:sz w:val="24"/>
          <w:szCs w:val="24"/>
        </w:rPr>
        <w:t>/Overview</w:t>
      </w:r>
      <w:r w:rsidRPr="005C7823">
        <w:rPr>
          <w:rFonts w:eastAsia="Calibri"/>
          <w:b/>
          <w:sz w:val="24"/>
          <w:szCs w:val="24"/>
        </w:rPr>
        <w:t>:</w:t>
      </w:r>
    </w:p>
    <w:p w:rsidR="00822B40" w:rsidRPr="005C7823" w:rsidRDefault="00822B40" w:rsidP="00E63288">
      <w:pPr>
        <w:pStyle w:val="Default"/>
        <w:spacing w:line="276" w:lineRule="auto"/>
        <w:ind w:left="720"/>
        <w:rPr>
          <w:rFonts w:ascii="Times New Roman" w:hAnsi="Times New Roman" w:cs="Times New Roman"/>
          <w:color w:val="000000" w:themeColor="text1"/>
        </w:rPr>
      </w:pPr>
      <w:r w:rsidRPr="005C7823">
        <w:rPr>
          <w:rFonts w:ascii="Times New Roman" w:hAnsi="Times New Roman" w:cs="Times New Roman"/>
          <w:color w:val="000000" w:themeColor="text1"/>
        </w:rPr>
        <w:t xml:space="preserve"> </w:t>
      </w:r>
    </w:p>
    <w:p w:rsidR="00822B40" w:rsidRPr="005C7823" w:rsidRDefault="00822B40" w:rsidP="00E63288">
      <w:pPr>
        <w:pStyle w:val="Default"/>
        <w:numPr>
          <w:ilvl w:val="0"/>
          <w:numId w:val="2"/>
        </w:numPr>
        <w:spacing w:line="276" w:lineRule="auto"/>
        <w:jc w:val="both"/>
        <w:rPr>
          <w:rFonts w:ascii="Times New Roman" w:hAnsi="Times New Roman" w:cs="Times New Roman"/>
        </w:rPr>
      </w:pPr>
      <w:r w:rsidRPr="005C7823">
        <w:rPr>
          <w:rFonts w:ascii="Times New Roman" w:hAnsi="Times New Roman" w:cs="Times New Roman"/>
        </w:rPr>
        <w:t>Explaining the importance data warehousing and data mining.</w:t>
      </w:r>
    </w:p>
    <w:p w:rsidR="00822B40" w:rsidRPr="005C7823" w:rsidRDefault="00822B40" w:rsidP="00E63288">
      <w:pPr>
        <w:pStyle w:val="Default"/>
        <w:numPr>
          <w:ilvl w:val="0"/>
          <w:numId w:val="2"/>
        </w:numPr>
        <w:spacing w:line="276" w:lineRule="auto"/>
        <w:jc w:val="both"/>
        <w:rPr>
          <w:rFonts w:ascii="Times New Roman" w:hAnsi="Times New Roman" w:cs="Times New Roman"/>
        </w:rPr>
      </w:pPr>
      <w:r w:rsidRPr="005C7823">
        <w:rPr>
          <w:rFonts w:ascii="Times New Roman" w:hAnsi="Times New Roman" w:cs="Times New Roman"/>
        </w:rPr>
        <w:t>Learning the knowledge discovery process.</w:t>
      </w:r>
    </w:p>
    <w:p w:rsidR="00822B40" w:rsidRPr="005C7823" w:rsidRDefault="00822B40" w:rsidP="00E63288">
      <w:pPr>
        <w:pStyle w:val="Default"/>
        <w:numPr>
          <w:ilvl w:val="0"/>
          <w:numId w:val="2"/>
        </w:numPr>
        <w:spacing w:line="276" w:lineRule="auto"/>
        <w:jc w:val="both"/>
        <w:rPr>
          <w:rFonts w:ascii="Times New Roman" w:hAnsi="Times New Roman" w:cs="Times New Roman"/>
        </w:rPr>
      </w:pPr>
      <w:r w:rsidRPr="005C7823">
        <w:rPr>
          <w:rFonts w:ascii="Times New Roman" w:hAnsi="Times New Roman" w:cs="Times New Roman"/>
        </w:rPr>
        <w:t>Learning data mining tasks and study their well-known techniques.</w:t>
      </w:r>
    </w:p>
    <w:p w:rsidR="00822B40" w:rsidRPr="005C7823" w:rsidRDefault="00822B40" w:rsidP="00E63288">
      <w:pPr>
        <w:spacing w:line="276" w:lineRule="auto"/>
        <w:jc w:val="both"/>
        <w:rPr>
          <w:rFonts w:eastAsia="Calibri"/>
          <w:sz w:val="24"/>
          <w:szCs w:val="24"/>
        </w:rPr>
      </w:pPr>
    </w:p>
    <w:p w:rsidR="00822B40" w:rsidRPr="005C7823" w:rsidRDefault="00822B40" w:rsidP="00E63288">
      <w:pPr>
        <w:spacing w:line="276" w:lineRule="auto"/>
        <w:jc w:val="both"/>
        <w:rPr>
          <w:rFonts w:eastAsia="Calibri"/>
          <w:b/>
          <w:sz w:val="24"/>
          <w:szCs w:val="24"/>
        </w:rPr>
      </w:pPr>
    </w:p>
    <w:p w:rsidR="00822B40" w:rsidRPr="005C7823" w:rsidRDefault="00822B40" w:rsidP="00E63288">
      <w:pPr>
        <w:spacing w:line="276" w:lineRule="auto"/>
        <w:jc w:val="both"/>
        <w:rPr>
          <w:rFonts w:eastAsia="Calibri"/>
          <w:b/>
          <w:sz w:val="24"/>
          <w:szCs w:val="24"/>
        </w:rPr>
      </w:pPr>
      <w:r w:rsidRPr="005C7823">
        <w:rPr>
          <w:rFonts w:eastAsia="Calibri"/>
          <w:b/>
          <w:sz w:val="24"/>
          <w:szCs w:val="24"/>
        </w:rPr>
        <w:t>Course Outcomes:</w:t>
      </w:r>
    </w:p>
    <w:p w:rsidR="00E948FF" w:rsidRDefault="00822B40" w:rsidP="00E63288">
      <w:pPr>
        <w:spacing w:line="276" w:lineRule="auto"/>
        <w:jc w:val="both"/>
        <w:rPr>
          <w:rFonts w:eastAsia="Calibri"/>
          <w:sz w:val="24"/>
          <w:szCs w:val="24"/>
        </w:rPr>
      </w:pPr>
      <w:r w:rsidRPr="005C7823">
        <w:rPr>
          <w:rFonts w:eastAsia="Calibri"/>
          <w:sz w:val="24"/>
          <w:szCs w:val="24"/>
        </w:rPr>
        <w:t>At the end of the course, a student should have:</w:t>
      </w:r>
    </w:p>
    <w:p w:rsidR="0080066F" w:rsidRPr="005C7823" w:rsidRDefault="0080066F" w:rsidP="00E63288">
      <w:pPr>
        <w:spacing w:line="276" w:lineRule="auto"/>
        <w:jc w:val="both"/>
        <w:rPr>
          <w:rFonts w:eastAsia="Calibri"/>
          <w:sz w:val="24"/>
          <w:szCs w:val="24"/>
        </w:rPr>
      </w:pPr>
    </w:p>
    <w:tbl>
      <w:tblPr>
        <w:tblStyle w:val="TableGrid"/>
        <w:tblW w:w="0" w:type="auto"/>
        <w:tblInd w:w="-5" w:type="dxa"/>
        <w:tblLook w:val="04A0" w:firstRow="1" w:lastRow="0" w:firstColumn="1" w:lastColumn="0" w:noHBand="0" w:noVBand="1"/>
      </w:tblPr>
      <w:tblGrid>
        <w:gridCol w:w="780"/>
        <w:gridCol w:w="7320"/>
        <w:gridCol w:w="2070"/>
      </w:tblGrid>
      <w:tr w:rsidR="00E948FF" w:rsidRPr="005C7823" w:rsidTr="00BB3DB5">
        <w:tc>
          <w:tcPr>
            <w:tcW w:w="780" w:type="dxa"/>
          </w:tcPr>
          <w:p w:rsidR="00E948FF" w:rsidRPr="005C7823" w:rsidRDefault="00E948FF" w:rsidP="00E63288">
            <w:pPr>
              <w:spacing w:line="276" w:lineRule="auto"/>
              <w:jc w:val="both"/>
              <w:rPr>
                <w:rFonts w:eastAsia="Calibri"/>
                <w:b/>
                <w:sz w:val="24"/>
                <w:szCs w:val="24"/>
              </w:rPr>
            </w:pPr>
            <w:r w:rsidRPr="005C7823">
              <w:rPr>
                <w:rFonts w:eastAsia="Calibri"/>
                <w:b/>
                <w:sz w:val="24"/>
                <w:szCs w:val="24"/>
              </w:rPr>
              <w:t>Sl. No.</w:t>
            </w:r>
          </w:p>
        </w:tc>
        <w:tc>
          <w:tcPr>
            <w:tcW w:w="7320" w:type="dxa"/>
          </w:tcPr>
          <w:p w:rsidR="00E948FF" w:rsidRPr="005C7823" w:rsidRDefault="00E948FF" w:rsidP="00E63288">
            <w:pPr>
              <w:spacing w:line="276" w:lineRule="auto"/>
              <w:jc w:val="both"/>
              <w:rPr>
                <w:rFonts w:eastAsia="Calibri"/>
                <w:b/>
                <w:sz w:val="24"/>
                <w:szCs w:val="24"/>
              </w:rPr>
            </w:pPr>
            <w:r w:rsidRPr="005C7823">
              <w:rPr>
                <w:rFonts w:eastAsia="Calibri"/>
                <w:b/>
                <w:sz w:val="24"/>
                <w:szCs w:val="24"/>
              </w:rPr>
              <w:t>Outcome</w:t>
            </w:r>
          </w:p>
        </w:tc>
        <w:tc>
          <w:tcPr>
            <w:tcW w:w="2070" w:type="dxa"/>
          </w:tcPr>
          <w:p w:rsidR="00E948FF" w:rsidRPr="005C7823" w:rsidRDefault="00E948FF" w:rsidP="00E63288">
            <w:pPr>
              <w:spacing w:line="276" w:lineRule="auto"/>
              <w:jc w:val="both"/>
              <w:rPr>
                <w:rFonts w:eastAsia="Calibri"/>
                <w:b/>
                <w:sz w:val="24"/>
                <w:szCs w:val="24"/>
              </w:rPr>
            </w:pPr>
            <w:r w:rsidRPr="005C7823">
              <w:rPr>
                <w:rFonts w:eastAsia="Calibri"/>
                <w:b/>
                <w:sz w:val="24"/>
                <w:szCs w:val="24"/>
              </w:rPr>
              <w:t>Mapping to POs</w:t>
            </w:r>
          </w:p>
        </w:tc>
      </w:tr>
      <w:tr w:rsidR="00E948FF" w:rsidRPr="005C7823" w:rsidTr="00BB3DB5">
        <w:tc>
          <w:tcPr>
            <w:tcW w:w="780" w:type="dxa"/>
          </w:tcPr>
          <w:p w:rsidR="00E948FF" w:rsidRPr="005C7823" w:rsidRDefault="00E948FF" w:rsidP="00E63288">
            <w:pPr>
              <w:pStyle w:val="ListParagraph"/>
              <w:numPr>
                <w:ilvl w:val="0"/>
                <w:numId w:val="1"/>
              </w:numPr>
              <w:spacing w:line="276" w:lineRule="auto"/>
              <w:jc w:val="both"/>
              <w:rPr>
                <w:rFonts w:eastAsia="Calibri"/>
                <w:sz w:val="24"/>
                <w:szCs w:val="24"/>
              </w:rPr>
            </w:pPr>
          </w:p>
        </w:tc>
        <w:tc>
          <w:tcPr>
            <w:tcW w:w="7320" w:type="dxa"/>
          </w:tcPr>
          <w:p w:rsidR="00E948FF" w:rsidRPr="005C7823" w:rsidRDefault="00E948FF" w:rsidP="00E63288">
            <w:pPr>
              <w:autoSpaceDE w:val="0"/>
              <w:autoSpaceDN w:val="0"/>
              <w:adjustRightInd w:val="0"/>
              <w:spacing w:line="276" w:lineRule="auto"/>
              <w:rPr>
                <w:rFonts w:eastAsia="Calibri"/>
                <w:sz w:val="24"/>
                <w:szCs w:val="24"/>
              </w:rPr>
            </w:pPr>
            <w:r w:rsidRPr="005C7823">
              <w:rPr>
                <w:sz w:val="24"/>
                <w:szCs w:val="24"/>
              </w:rPr>
              <w:t>To learn data mining tasks and pre-processing activities.</w:t>
            </w:r>
          </w:p>
        </w:tc>
        <w:tc>
          <w:tcPr>
            <w:tcW w:w="2070" w:type="dxa"/>
          </w:tcPr>
          <w:p w:rsidR="00E948FF" w:rsidRPr="005C7823" w:rsidRDefault="00E948FF" w:rsidP="00E63288">
            <w:pPr>
              <w:spacing w:line="276" w:lineRule="auto"/>
              <w:rPr>
                <w:rFonts w:eastAsia="Calibri"/>
                <w:sz w:val="24"/>
                <w:szCs w:val="24"/>
              </w:rPr>
            </w:pPr>
            <w:r w:rsidRPr="005C7823">
              <w:rPr>
                <w:rFonts w:eastAsia="Calibri"/>
                <w:sz w:val="24"/>
                <w:szCs w:val="24"/>
              </w:rPr>
              <w:t>PO4, PO2</w:t>
            </w:r>
          </w:p>
        </w:tc>
      </w:tr>
      <w:tr w:rsidR="00E948FF" w:rsidRPr="005C7823" w:rsidTr="00BB3DB5">
        <w:tc>
          <w:tcPr>
            <w:tcW w:w="780" w:type="dxa"/>
          </w:tcPr>
          <w:p w:rsidR="00E948FF" w:rsidRPr="005C7823" w:rsidRDefault="00E948FF" w:rsidP="00E63288">
            <w:pPr>
              <w:pStyle w:val="ListParagraph"/>
              <w:numPr>
                <w:ilvl w:val="0"/>
                <w:numId w:val="1"/>
              </w:numPr>
              <w:spacing w:line="276" w:lineRule="auto"/>
              <w:jc w:val="both"/>
              <w:rPr>
                <w:rFonts w:eastAsia="Calibri"/>
                <w:sz w:val="24"/>
                <w:szCs w:val="24"/>
              </w:rPr>
            </w:pPr>
          </w:p>
        </w:tc>
        <w:tc>
          <w:tcPr>
            <w:tcW w:w="7320" w:type="dxa"/>
          </w:tcPr>
          <w:p w:rsidR="00E948FF" w:rsidRPr="005C7823" w:rsidRDefault="00E948FF" w:rsidP="00E63288">
            <w:pPr>
              <w:spacing w:line="276" w:lineRule="auto"/>
              <w:jc w:val="both"/>
              <w:rPr>
                <w:sz w:val="24"/>
                <w:szCs w:val="24"/>
              </w:rPr>
            </w:pPr>
            <w:r w:rsidRPr="005C7823">
              <w:rPr>
                <w:sz w:val="24"/>
                <w:szCs w:val="24"/>
              </w:rPr>
              <w:t xml:space="preserve">Understandability of data warehouse, architecture, schema designs, OLAP operations and servers. </w:t>
            </w:r>
          </w:p>
        </w:tc>
        <w:tc>
          <w:tcPr>
            <w:tcW w:w="2070" w:type="dxa"/>
          </w:tcPr>
          <w:p w:rsidR="00E948FF" w:rsidRPr="005C7823" w:rsidRDefault="00E948FF" w:rsidP="00E63288">
            <w:pPr>
              <w:spacing w:line="276" w:lineRule="auto"/>
              <w:jc w:val="both"/>
              <w:rPr>
                <w:rFonts w:eastAsia="Calibri"/>
                <w:sz w:val="24"/>
                <w:szCs w:val="24"/>
              </w:rPr>
            </w:pPr>
            <w:r w:rsidRPr="005C7823">
              <w:rPr>
                <w:rFonts w:eastAsia="Calibri"/>
                <w:sz w:val="24"/>
                <w:szCs w:val="24"/>
              </w:rPr>
              <w:t>PO2, PO3</w:t>
            </w:r>
          </w:p>
        </w:tc>
      </w:tr>
      <w:tr w:rsidR="00E948FF" w:rsidRPr="005C7823" w:rsidTr="00BB3DB5">
        <w:tc>
          <w:tcPr>
            <w:tcW w:w="780" w:type="dxa"/>
          </w:tcPr>
          <w:p w:rsidR="00E948FF" w:rsidRPr="005C7823" w:rsidRDefault="00E948FF" w:rsidP="00E63288">
            <w:pPr>
              <w:pStyle w:val="ListParagraph"/>
              <w:numPr>
                <w:ilvl w:val="0"/>
                <w:numId w:val="1"/>
              </w:numPr>
              <w:spacing w:line="276" w:lineRule="auto"/>
              <w:jc w:val="both"/>
              <w:rPr>
                <w:rFonts w:eastAsia="Calibri"/>
                <w:sz w:val="24"/>
                <w:szCs w:val="24"/>
              </w:rPr>
            </w:pPr>
          </w:p>
        </w:tc>
        <w:tc>
          <w:tcPr>
            <w:tcW w:w="7320" w:type="dxa"/>
            <w:vAlign w:val="center"/>
          </w:tcPr>
          <w:p w:rsidR="00E948FF" w:rsidRPr="005C7823" w:rsidRDefault="00E948FF" w:rsidP="00E63288">
            <w:pPr>
              <w:spacing w:line="276" w:lineRule="auto"/>
              <w:jc w:val="both"/>
              <w:rPr>
                <w:sz w:val="24"/>
                <w:szCs w:val="24"/>
              </w:rPr>
            </w:pPr>
            <w:r w:rsidRPr="005C7823">
              <w:rPr>
                <w:sz w:val="24"/>
                <w:szCs w:val="24"/>
              </w:rPr>
              <w:t>Learning market basket analysis and association rules, understanding multilevel and multi-dimensional rules and its generation techniques.</w:t>
            </w:r>
          </w:p>
        </w:tc>
        <w:tc>
          <w:tcPr>
            <w:tcW w:w="2070" w:type="dxa"/>
          </w:tcPr>
          <w:p w:rsidR="00E948FF" w:rsidRPr="005C7823" w:rsidRDefault="00E948FF" w:rsidP="00E63288">
            <w:pPr>
              <w:spacing w:line="276" w:lineRule="auto"/>
              <w:jc w:val="both"/>
              <w:rPr>
                <w:rFonts w:eastAsia="Calibri"/>
                <w:sz w:val="24"/>
                <w:szCs w:val="24"/>
              </w:rPr>
            </w:pPr>
            <w:r w:rsidRPr="005C7823">
              <w:rPr>
                <w:rFonts w:eastAsia="Calibri"/>
                <w:sz w:val="24"/>
                <w:szCs w:val="24"/>
              </w:rPr>
              <w:t xml:space="preserve"> PO3</w:t>
            </w:r>
          </w:p>
        </w:tc>
      </w:tr>
      <w:tr w:rsidR="00E948FF" w:rsidRPr="005C7823" w:rsidTr="00BB3DB5">
        <w:tc>
          <w:tcPr>
            <w:tcW w:w="780" w:type="dxa"/>
          </w:tcPr>
          <w:p w:rsidR="00E948FF" w:rsidRPr="005C7823" w:rsidRDefault="00E948FF" w:rsidP="00E63288">
            <w:pPr>
              <w:pStyle w:val="ListParagraph"/>
              <w:numPr>
                <w:ilvl w:val="0"/>
                <w:numId w:val="1"/>
              </w:numPr>
              <w:spacing w:line="276" w:lineRule="auto"/>
              <w:jc w:val="both"/>
              <w:rPr>
                <w:rFonts w:eastAsia="Calibri"/>
                <w:sz w:val="24"/>
                <w:szCs w:val="24"/>
              </w:rPr>
            </w:pPr>
          </w:p>
        </w:tc>
        <w:tc>
          <w:tcPr>
            <w:tcW w:w="7320" w:type="dxa"/>
            <w:shd w:val="clear" w:color="auto" w:fill="auto"/>
            <w:vAlign w:val="center"/>
          </w:tcPr>
          <w:p w:rsidR="00E948FF" w:rsidRPr="005C7823" w:rsidRDefault="00E948FF" w:rsidP="00E63288">
            <w:pPr>
              <w:spacing w:line="276" w:lineRule="auto"/>
              <w:jc w:val="both"/>
              <w:rPr>
                <w:sz w:val="24"/>
                <w:szCs w:val="24"/>
              </w:rPr>
            </w:pPr>
            <w:r w:rsidRPr="005C7823">
              <w:rPr>
                <w:sz w:val="24"/>
                <w:szCs w:val="24"/>
              </w:rPr>
              <w:t>Understanding various data classification and prediction techniques.</w:t>
            </w:r>
          </w:p>
        </w:tc>
        <w:tc>
          <w:tcPr>
            <w:tcW w:w="2070" w:type="dxa"/>
          </w:tcPr>
          <w:p w:rsidR="00E948FF" w:rsidRPr="005C7823" w:rsidRDefault="00E948FF" w:rsidP="00E63288">
            <w:pPr>
              <w:spacing w:line="276" w:lineRule="auto"/>
              <w:jc w:val="both"/>
              <w:rPr>
                <w:rFonts w:eastAsia="Calibri"/>
                <w:sz w:val="24"/>
                <w:szCs w:val="24"/>
              </w:rPr>
            </w:pPr>
            <w:r w:rsidRPr="005C7823">
              <w:rPr>
                <w:rFonts w:eastAsia="Calibri"/>
                <w:sz w:val="24"/>
                <w:szCs w:val="24"/>
              </w:rPr>
              <w:t>PO3</w:t>
            </w:r>
          </w:p>
        </w:tc>
      </w:tr>
      <w:tr w:rsidR="00E948FF" w:rsidRPr="005C7823" w:rsidTr="00BB3DB5">
        <w:tc>
          <w:tcPr>
            <w:tcW w:w="780" w:type="dxa"/>
          </w:tcPr>
          <w:p w:rsidR="00E948FF" w:rsidRPr="005C7823" w:rsidRDefault="00E948FF" w:rsidP="00E63288">
            <w:pPr>
              <w:pStyle w:val="ListParagraph"/>
              <w:numPr>
                <w:ilvl w:val="0"/>
                <w:numId w:val="1"/>
              </w:numPr>
              <w:spacing w:line="276" w:lineRule="auto"/>
              <w:jc w:val="both"/>
              <w:rPr>
                <w:rFonts w:eastAsia="Calibri"/>
                <w:sz w:val="24"/>
                <w:szCs w:val="24"/>
              </w:rPr>
            </w:pPr>
          </w:p>
        </w:tc>
        <w:tc>
          <w:tcPr>
            <w:tcW w:w="7320" w:type="dxa"/>
            <w:vAlign w:val="center"/>
          </w:tcPr>
          <w:p w:rsidR="00E948FF" w:rsidRPr="00E63288" w:rsidRDefault="00E948FF" w:rsidP="00E63288">
            <w:pPr>
              <w:spacing w:line="276" w:lineRule="auto"/>
              <w:jc w:val="both"/>
              <w:rPr>
                <w:sz w:val="24"/>
                <w:szCs w:val="24"/>
              </w:rPr>
            </w:pPr>
            <w:r w:rsidRPr="005C7823">
              <w:rPr>
                <w:sz w:val="24"/>
                <w:szCs w:val="24"/>
              </w:rPr>
              <w:t>Learning various clustering techniques that are used in different types of data.</w:t>
            </w:r>
          </w:p>
        </w:tc>
        <w:tc>
          <w:tcPr>
            <w:tcW w:w="2070" w:type="dxa"/>
          </w:tcPr>
          <w:p w:rsidR="00E948FF" w:rsidRPr="005C7823" w:rsidRDefault="00E948FF" w:rsidP="00E63288">
            <w:pPr>
              <w:spacing w:line="276" w:lineRule="auto"/>
              <w:jc w:val="both"/>
              <w:rPr>
                <w:rFonts w:eastAsia="Calibri"/>
                <w:sz w:val="24"/>
                <w:szCs w:val="24"/>
              </w:rPr>
            </w:pPr>
            <w:r w:rsidRPr="005C7823">
              <w:rPr>
                <w:rFonts w:eastAsia="Calibri"/>
                <w:sz w:val="24"/>
                <w:szCs w:val="24"/>
              </w:rPr>
              <w:t>PO3</w:t>
            </w:r>
          </w:p>
        </w:tc>
      </w:tr>
    </w:tbl>
    <w:p w:rsidR="00E948FF" w:rsidRPr="005C7823" w:rsidRDefault="00E948FF" w:rsidP="00E63288">
      <w:pPr>
        <w:spacing w:line="276" w:lineRule="auto"/>
        <w:rPr>
          <w:sz w:val="24"/>
          <w:szCs w:val="24"/>
        </w:rPr>
      </w:pPr>
    </w:p>
    <w:p w:rsidR="00E948FF" w:rsidRPr="005C7823" w:rsidRDefault="00E948FF" w:rsidP="00E63288">
      <w:pPr>
        <w:spacing w:line="276" w:lineRule="auto"/>
        <w:rPr>
          <w:sz w:val="24"/>
          <w:szCs w:val="24"/>
        </w:rPr>
      </w:pPr>
    </w:p>
    <w:p w:rsidR="00B958A4" w:rsidRPr="005C7823" w:rsidRDefault="00B958A4" w:rsidP="00E63288">
      <w:pPr>
        <w:spacing w:line="276" w:lineRule="auto"/>
        <w:ind w:left="720"/>
        <w:rPr>
          <w:b/>
          <w:color w:val="000000"/>
          <w:sz w:val="24"/>
          <w:szCs w:val="24"/>
        </w:rPr>
      </w:pPr>
      <w:r w:rsidRPr="005C7823">
        <w:rPr>
          <w:b/>
          <w:color w:val="000000"/>
          <w:sz w:val="24"/>
          <w:szCs w:val="24"/>
        </w:rPr>
        <w:t>UNIT</w:t>
      </w:r>
      <w:r w:rsidR="005C7823" w:rsidRPr="005C7823">
        <w:rPr>
          <w:b/>
          <w:color w:val="000000"/>
          <w:sz w:val="24"/>
          <w:szCs w:val="24"/>
        </w:rPr>
        <w:t xml:space="preserve"> I:</w:t>
      </w:r>
      <w:r w:rsidR="005C7823" w:rsidRPr="005C7823">
        <w:rPr>
          <w:b/>
          <w:color w:val="000000"/>
          <w:sz w:val="24"/>
          <w:szCs w:val="24"/>
        </w:rPr>
        <w:tab/>
      </w:r>
      <w:r w:rsidR="005C7823" w:rsidRPr="005C7823">
        <w:rPr>
          <w:b/>
          <w:color w:val="000000"/>
          <w:sz w:val="24"/>
          <w:szCs w:val="24"/>
        </w:rPr>
        <w:tab/>
      </w:r>
      <w:r w:rsidR="005C7823" w:rsidRPr="005C7823">
        <w:rPr>
          <w:b/>
          <w:color w:val="000000"/>
          <w:sz w:val="24"/>
          <w:szCs w:val="24"/>
        </w:rPr>
        <w:tab/>
      </w:r>
      <w:r w:rsidR="005C7823" w:rsidRPr="005C7823">
        <w:rPr>
          <w:b/>
          <w:color w:val="000000"/>
          <w:sz w:val="24"/>
          <w:szCs w:val="24"/>
        </w:rPr>
        <w:tab/>
      </w:r>
      <w:r w:rsidR="005C7823" w:rsidRPr="005C7823">
        <w:rPr>
          <w:b/>
          <w:color w:val="000000"/>
          <w:sz w:val="24"/>
          <w:szCs w:val="24"/>
        </w:rPr>
        <w:tab/>
      </w:r>
      <w:r w:rsidR="005C7823" w:rsidRPr="005C7823">
        <w:rPr>
          <w:b/>
          <w:color w:val="000000"/>
          <w:sz w:val="24"/>
          <w:szCs w:val="24"/>
        </w:rPr>
        <w:tab/>
      </w:r>
      <w:r w:rsidR="005C7823" w:rsidRPr="005C7823">
        <w:rPr>
          <w:b/>
          <w:color w:val="000000"/>
          <w:sz w:val="24"/>
          <w:szCs w:val="24"/>
        </w:rPr>
        <w:tab/>
      </w:r>
      <w:r w:rsidR="005C7823" w:rsidRPr="005C7823">
        <w:rPr>
          <w:b/>
          <w:color w:val="000000"/>
          <w:sz w:val="24"/>
          <w:szCs w:val="24"/>
        </w:rPr>
        <w:tab/>
      </w:r>
      <w:r w:rsidR="005C7823" w:rsidRPr="005C7823">
        <w:rPr>
          <w:b/>
          <w:color w:val="000000"/>
          <w:sz w:val="24"/>
          <w:szCs w:val="24"/>
        </w:rPr>
        <w:tab/>
      </w:r>
      <w:r w:rsidR="005C7823" w:rsidRPr="005C7823">
        <w:rPr>
          <w:b/>
          <w:color w:val="000000"/>
          <w:sz w:val="24"/>
          <w:szCs w:val="24"/>
        </w:rPr>
        <w:tab/>
        <w:t xml:space="preserve">        Lectures: 7</w:t>
      </w:r>
    </w:p>
    <w:p w:rsidR="00B958A4" w:rsidRPr="005C7823" w:rsidRDefault="00822B40" w:rsidP="00E63288">
      <w:pPr>
        <w:spacing w:line="276" w:lineRule="auto"/>
        <w:ind w:left="720"/>
        <w:jc w:val="both"/>
        <w:rPr>
          <w:sz w:val="24"/>
          <w:szCs w:val="24"/>
        </w:rPr>
      </w:pPr>
      <w:r w:rsidRPr="005C7823">
        <w:rPr>
          <w:sz w:val="24"/>
          <w:szCs w:val="24"/>
        </w:rPr>
        <w:t>Data Mining, Data Mining task primitives, Integration of Data Mining system with the database, Major issues in Data Mining, Data Pre-processing, Descriptive data summarization, Data cleaning, Data integration and transformation, Data reduction, Data Discretization</w:t>
      </w:r>
      <w:r w:rsidR="005C7823" w:rsidRPr="005C7823">
        <w:rPr>
          <w:sz w:val="24"/>
          <w:szCs w:val="24"/>
        </w:rPr>
        <w:t>.</w:t>
      </w:r>
    </w:p>
    <w:p w:rsidR="005C7823" w:rsidRPr="005C7823" w:rsidRDefault="005C7823" w:rsidP="00E63288">
      <w:pPr>
        <w:spacing w:line="276" w:lineRule="auto"/>
        <w:ind w:left="720"/>
        <w:jc w:val="both"/>
        <w:rPr>
          <w:b/>
          <w:color w:val="000000"/>
          <w:sz w:val="24"/>
          <w:szCs w:val="24"/>
        </w:rPr>
      </w:pPr>
    </w:p>
    <w:p w:rsidR="00B958A4" w:rsidRPr="005C7823" w:rsidRDefault="00B958A4" w:rsidP="00E63288">
      <w:pPr>
        <w:spacing w:line="276" w:lineRule="auto"/>
        <w:ind w:left="720"/>
        <w:rPr>
          <w:b/>
          <w:color w:val="000000"/>
          <w:sz w:val="24"/>
          <w:szCs w:val="24"/>
        </w:rPr>
      </w:pPr>
      <w:r w:rsidRPr="005C7823">
        <w:rPr>
          <w:b/>
          <w:color w:val="000000"/>
          <w:sz w:val="24"/>
          <w:szCs w:val="24"/>
        </w:rPr>
        <w:t>UNIT I</w:t>
      </w:r>
      <w:r w:rsidR="005C7823">
        <w:rPr>
          <w:b/>
          <w:color w:val="000000"/>
          <w:sz w:val="24"/>
          <w:szCs w:val="24"/>
        </w:rPr>
        <w:t xml:space="preserve">I: </w:t>
      </w:r>
      <w:r w:rsidR="005C7823">
        <w:rPr>
          <w:b/>
          <w:color w:val="000000"/>
          <w:sz w:val="24"/>
          <w:szCs w:val="24"/>
        </w:rPr>
        <w:tab/>
      </w:r>
      <w:r w:rsidR="005C7823">
        <w:rPr>
          <w:b/>
          <w:color w:val="000000"/>
          <w:sz w:val="24"/>
          <w:szCs w:val="24"/>
        </w:rPr>
        <w:tab/>
      </w:r>
      <w:r w:rsidR="005C7823">
        <w:rPr>
          <w:b/>
          <w:color w:val="000000"/>
          <w:sz w:val="24"/>
          <w:szCs w:val="24"/>
        </w:rPr>
        <w:tab/>
      </w:r>
      <w:r w:rsidR="005C7823">
        <w:rPr>
          <w:b/>
          <w:color w:val="000000"/>
          <w:sz w:val="24"/>
          <w:szCs w:val="24"/>
        </w:rPr>
        <w:tab/>
      </w:r>
      <w:r w:rsidR="005C7823">
        <w:rPr>
          <w:b/>
          <w:color w:val="000000"/>
          <w:sz w:val="24"/>
          <w:szCs w:val="24"/>
        </w:rPr>
        <w:tab/>
      </w:r>
      <w:r w:rsidR="005C7823">
        <w:rPr>
          <w:b/>
          <w:color w:val="000000"/>
          <w:sz w:val="24"/>
          <w:szCs w:val="24"/>
        </w:rPr>
        <w:tab/>
      </w:r>
      <w:r w:rsidR="005C7823">
        <w:rPr>
          <w:b/>
          <w:color w:val="000000"/>
          <w:sz w:val="24"/>
          <w:szCs w:val="24"/>
        </w:rPr>
        <w:tab/>
      </w:r>
      <w:r w:rsidR="005C7823">
        <w:rPr>
          <w:b/>
          <w:color w:val="000000"/>
          <w:sz w:val="24"/>
          <w:szCs w:val="24"/>
        </w:rPr>
        <w:tab/>
      </w:r>
      <w:r w:rsidR="005C7823">
        <w:rPr>
          <w:b/>
          <w:color w:val="000000"/>
          <w:sz w:val="24"/>
          <w:szCs w:val="24"/>
        </w:rPr>
        <w:tab/>
      </w:r>
      <w:r w:rsidR="005C7823">
        <w:rPr>
          <w:b/>
          <w:color w:val="000000"/>
          <w:sz w:val="24"/>
          <w:szCs w:val="24"/>
        </w:rPr>
        <w:tab/>
        <w:t xml:space="preserve">        Lectures: 8</w:t>
      </w:r>
    </w:p>
    <w:p w:rsidR="00B958A4" w:rsidRPr="005C7823" w:rsidRDefault="005C7823" w:rsidP="00E63288">
      <w:pPr>
        <w:spacing w:line="276" w:lineRule="auto"/>
        <w:ind w:left="720"/>
        <w:jc w:val="both"/>
        <w:rPr>
          <w:sz w:val="24"/>
          <w:szCs w:val="24"/>
        </w:rPr>
      </w:pPr>
      <w:r w:rsidRPr="005C7823">
        <w:rPr>
          <w:sz w:val="24"/>
          <w:szCs w:val="24"/>
        </w:rPr>
        <w:t>Data Warehouse, Multidimensional data model, Data Warehouse architecture, Three tier Data Warehouse architecture, Metadata repository, Types of OLAP servers, Data Warehousing to Data Mining.</w:t>
      </w:r>
    </w:p>
    <w:p w:rsidR="005C7823" w:rsidRPr="005C7823" w:rsidRDefault="005C7823" w:rsidP="00E63288">
      <w:pPr>
        <w:spacing w:line="276" w:lineRule="auto"/>
        <w:ind w:left="720"/>
        <w:jc w:val="both"/>
        <w:rPr>
          <w:color w:val="000000"/>
          <w:sz w:val="24"/>
          <w:szCs w:val="24"/>
        </w:rPr>
      </w:pPr>
    </w:p>
    <w:p w:rsidR="00B958A4" w:rsidRPr="005C7823" w:rsidRDefault="00B958A4" w:rsidP="00E63288">
      <w:pPr>
        <w:spacing w:line="276" w:lineRule="auto"/>
        <w:ind w:left="720"/>
        <w:rPr>
          <w:b/>
          <w:color w:val="000000"/>
          <w:sz w:val="24"/>
          <w:szCs w:val="24"/>
        </w:rPr>
      </w:pPr>
      <w:r w:rsidRPr="005C7823">
        <w:rPr>
          <w:b/>
          <w:color w:val="000000"/>
          <w:sz w:val="24"/>
          <w:szCs w:val="24"/>
        </w:rPr>
        <w:t xml:space="preserve">UNIT III:  </w:t>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t xml:space="preserve">  </w:t>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t xml:space="preserve">                   </w:t>
      </w:r>
      <w:r w:rsidR="005C7823">
        <w:rPr>
          <w:b/>
          <w:color w:val="000000"/>
          <w:sz w:val="24"/>
          <w:szCs w:val="24"/>
        </w:rPr>
        <w:t xml:space="preserve"> Lectures: 10</w:t>
      </w:r>
    </w:p>
    <w:p w:rsidR="00B958A4" w:rsidRPr="005C7823" w:rsidRDefault="005C7823" w:rsidP="00E63288">
      <w:pPr>
        <w:spacing w:line="276" w:lineRule="auto"/>
        <w:ind w:left="720"/>
        <w:rPr>
          <w:sz w:val="24"/>
          <w:szCs w:val="24"/>
        </w:rPr>
      </w:pPr>
      <w:r w:rsidRPr="005C7823">
        <w:rPr>
          <w:sz w:val="24"/>
          <w:szCs w:val="24"/>
        </w:rPr>
        <w:t xml:space="preserve">Frequent patterns, Market basket analysis, Association Rule, Support and Confidence, overview of multilevel association rule, multidimensional association rule, closed itemset, maximal itemset, Apriori algorithm, Generating association rule from frequent itemset, Mining frequent itemsets without candidate generation (FP- growth), Mining multilevel association rules, Mining </w:t>
      </w:r>
      <w:r w:rsidRPr="005C7823">
        <w:rPr>
          <w:sz w:val="24"/>
          <w:szCs w:val="24"/>
        </w:rPr>
        <w:lastRenderedPageBreak/>
        <w:t>multidimensional association rules, Mining quantitative association rules, Association analysis to correlation analysis.</w:t>
      </w:r>
      <w:r w:rsidR="00B958A4" w:rsidRPr="005C7823">
        <w:rPr>
          <w:sz w:val="24"/>
          <w:szCs w:val="24"/>
        </w:rPr>
        <w:t xml:space="preserve"> </w:t>
      </w:r>
    </w:p>
    <w:p w:rsidR="005C7823" w:rsidRPr="005C7823" w:rsidRDefault="005C7823" w:rsidP="00E63288">
      <w:pPr>
        <w:spacing w:line="276" w:lineRule="auto"/>
        <w:ind w:left="720"/>
        <w:rPr>
          <w:b/>
          <w:color w:val="000000"/>
          <w:sz w:val="24"/>
          <w:szCs w:val="24"/>
        </w:rPr>
      </w:pPr>
    </w:p>
    <w:p w:rsidR="00B958A4" w:rsidRPr="005C7823" w:rsidRDefault="00B958A4" w:rsidP="00E63288">
      <w:pPr>
        <w:spacing w:line="276" w:lineRule="auto"/>
        <w:ind w:left="720"/>
        <w:rPr>
          <w:b/>
          <w:color w:val="000000"/>
          <w:sz w:val="24"/>
          <w:szCs w:val="24"/>
        </w:rPr>
      </w:pPr>
      <w:r w:rsidRPr="005C7823">
        <w:rPr>
          <w:b/>
          <w:color w:val="000000"/>
          <w:sz w:val="24"/>
          <w:szCs w:val="24"/>
        </w:rPr>
        <w:t xml:space="preserve">UNIT IV:  </w:t>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t xml:space="preserve">       </w:t>
      </w:r>
      <w:r w:rsidR="005C7823">
        <w:rPr>
          <w:b/>
          <w:color w:val="000000"/>
          <w:sz w:val="24"/>
          <w:szCs w:val="24"/>
        </w:rPr>
        <w:t>Lectures: 9</w:t>
      </w:r>
    </w:p>
    <w:p w:rsidR="00B958A4" w:rsidRPr="005C7823" w:rsidRDefault="005C7823" w:rsidP="00E63288">
      <w:pPr>
        <w:autoSpaceDE w:val="0"/>
        <w:autoSpaceDN w:val="0"/>
        <w:adjustRightInd w:val="0"/>
        <w:spacing w:line="276" w:lineRule="auto"/>
        <w:ind w:left="720"/>
        <w:jc w:val="both"/>
        <w:rPr>
          <w:sz w:val="24"/>
          <w:szCs w:val="24"/>
        </w:rPr>
      </w:pPr>
      <w:r w:rsidRPr="005C7823">
        <w:rPr>
          <w:sz w:val="24"/>
          <w:szCs w:val="24"/>
        </w:rPr>
        <w:t>Classification and Prediction: Classification by Decision Tree Induction, Attribute selection measures, Bayes Theorem, Predicting a class label using Bayesian classification, A multilayer feed forward neural network, Classification by Backpropagation, Prediction: Linear Regression, Nonlinear Regression</w:t>
      </w:r>
    </w:p>
    <w:p w:rsidR="005C7823" w:rsidRPr="005C7823" w:rsidRDefault="005C7823" w:rsidP="00E63288">
      <w:pPr>
        <w:spacing w:line="276" w:lineRule="auto"/>
        <w:ind w:left="720"/>
        <w:rPr>
          <w:b/>
          <w:color w:val="000000"/>
          <w:sz w:val="24"/>
          <w:szCs w:val="24"/>
        </w:rPr>
      </w:pPr>
    </w:p>
    <w:p w:rsidR="00B958A4" w:rsidRPr="005C7823" w:rsidRDefault="00B958A4" w:rsidP="00E63288">
      <w:pPr>
        <w:spacing w:line="276" w:lineRule="auto"/>
        <w:ind w:left="720"/>
        <w:rPr>
          <w:b/>
          <w:color w:val="000000"/>
          <w:sz w:val="24"/>
          <w:szCs w:val="24"/>
        </w:rPr>
      </w:pPr>
      <w:r w:rsidRPr="005C7823">
        <w:rPr>
          <w:b/>
          <w:color w:val="000000"/>
          <w:sz w:val="24"/>
          <w:szCs w:val="24"/>
        </w:rPr>
        <w:t xml:space="preserve">UNIT V:  </w:t>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r>
      <w:r w:rsidRPr="005C7823">
        <w:rPr>
          <w:b/>
          <w:color w:val="000000"/>
          <w:sz w:val="24"/>
          <w:szCs w:val="24"/>
        </w:rPr>
        <w:tab/>
        <w:t xml:space="preserve">       </w:t>
      </w:r>
      <w:r w:rsidR="005C7823">
        <w:rPr>
          <w:b/>
          <w:color w:val="000000"/>
          <w:sz w:val="24"/>
          <w:szCs w:val="24"/>
        </w:rPr>
        <w:t>Lectures: 8</w:t>
      </w:r>
    </w:p>
    <w:p w:rsidR="00B958A4" w:rsidRPr="005C7823" w:rsidRDefault="005C7823" w:rsidP="00E63288">
      <w:pPr>
        <w:autoSpaceDE w:val="0"/>
        <w:autoSpaceDN w:val="0"/>
        <w:adjustRightInd w:val="0"/>
        <w:spacing w:line="276" w:lineRule="auto"/>
        <w:ind w:left="720"/>
        <w:rPr>
          <w:sz w:val="24"/>
          <w:szCs w:val="24"/>
        </w:rPr>
      </w:pPr>
      <w:r w:rsidRPr="005C7823">
        <w:rPr>
          <w:sz w:val="24"/>
          <w:szCs w:val="24"/>
        </w:rPr>
        <w:t>Cluster Analysis: Types of Data in Cluster Analysis, Categorization of the major clustering methods, Partitioning methods: k-Means and k-Medoids, Heirarchical Methods: Agglomerative and Divisive Heirarchical Clustering, Balanced Iterative Reducing and clustering using hierarchies, Density Based Methods: DBSCAN, Grid Based Methods: STING, Model based Clustering Methods: Expectation-Maximization.</w:t>
      </w:r>
      <w:r w:rsidR="00B958A4" w:rsidRPr="005C7823">
        <w:rPr>
          <w:sz w:val="24"/>
          <w:szCs w:val="24"/>
        </w:rPr>
        <w:t xml:space="preserve"> </w:t>
      </w:r>
    </w:p>
    <w:p w:rsidR="00B958A4" w:rsidRPr="005C7823" w:rsidRDefault="00B958A4" w:rsidP="00E63288">
      <w:pPr>
        <w:spacing w:line="276" w:lineRule="auto"/>
        <w:rPr>
          <w:sz w:val="24"/>
          <w:szCs w:val="24"/>
        </w:rPr>
      </w:pPr>
    </w:p>
    <w:p w:rsidR="00B958A4" w:rsidRPr="005C7823" w:rsidRDefault="00B958A4" w:rsidP="00E63288">
      <w:pPr>
        <w:spacing w:line="276" w:lineRule="auto"/>
        <w:jc w:val="both"/>
        <w:rPr>
          <w:sz w:val="24"/>
          <w:szCs w:val="24"/>
        </w:rPr>
      </w:pPr>
      <w:r w:rsidRPr="005C7823">
        <w:rPr>
          <w:b/>
          <w:bCs/>
          <w:sz w:val="24"/>
          <w:szCs w:val="24"/>
        </w:rPr>
        <w:t>Text/ Reference Books:</w:t>
      </w:r>
    </w:p>
    <w:p w:rsidR="005C7823" w:rsidRPr="005C7823" w:rsidRDefault="005C7823" w:rsidP="00E63288">
      <w:pPr>
        <w:pStyle w:val="ListParagraph"/>
        <w:numPr>
          <w:ilvl w:val="0"/>
          <w:numId w:val="4"/>
        </w:numPr>
        <w:autoSpaceDE w:val="0"/>
        <w:autoSpaceDN w:val="0"/>
        <w:adjustRightInd w:val="0"/>
        <w:spacing w:line="276" w:lineRule="auto"/>
        <w:ind w:left="1080"/>
        <w:rPr>
          <w:sz w:val="24"/>
          <w:szCs w:val="24"/>
          <w:lang w:val="en-IN"/>
        </w:rPr>
      </w:pPr>
      <w:r w:rsidRPr="005C7823">
        <w:rPr>
          <w:sz w:val="24"/>
          <w:szCs w:val="24"/>
          <w:lang w:val="en-IN"/>
        </w:rPr>
        <w:t>Data Mining Concepts and Techniques by Jiawei Han, Micheline Kamber, Elsevier.</w:t>
      </w:r>
    </w:p>
    <w:p w:rsidR="005C7823" w:rsidRPr="005C7823" w:rsidRDefault="005C7823" w:rsidP="00E63288">
      <w:pPr>
        <w:pStyle w:val="ListParagraph"/>
        <w:numPr>
          <w:ilvl w:val="0"/>
          <w:numId w:val="4"/>
        </w:numPr>
        <w:autoSpaceDE w:val="0"/>
        <w:autoSpaceDN w:val="0"/>
        <w:adjustRightInd w:val="0"/>
        <w:spacing w:line="276" w:lineRule="auto"/>
        <w:ind w:left="1080"/>
        <w:rPr>
          <w:sz w:val="24"/>
          <w:szCs w:val="24"/>
          <w:lang w:val="en-IN"/>
        </w:rPr>
      </w:pPr>
      <w:r w:rsidRPr="005C7823">
        <w:rPr>
          <w:sz w:val="24"/>
          <w:szCs w:val="24"/>
          <w:lang w:val="en-IN"/>
        </w:rPr>
        <w:t>Data Mining. A tutorial-based Primer by Roiger, Michael W. Geatz and Pearson Education.</w:t>
      </w:r>
    </w:p>
    <w:p w:rsidR="005C7823" w:rsidRPr="005C7823" w:rsidRDefault="005C7823" w:rsidP="00E63288">
      <w:pPr>
        <w:numPr>
          <w:ilvl w:val="0"/>
          <w:numId w:val="4"/>
        </w:numPr>
        <w:spacing w:line="276" w:lineRule="auto"/>
        <w:ind w:left="1080"/>
        <w:rPr>
          <w:sz w:val="24"/>
          <w:szCs w:val="24"/>
          <w:lang w:val="en-IN"/>
        </w:rPr>
      </w:pPr>
      <w:r w:rsidRPr="005C7823">
        <w:rPr>
          <w:sz w:val="24"/>
          <w:szCs w:val="24"/>
          <w:lang w:val="en-IN"/>
        </w:rPr>
        <w:t>Data Mining- Introductory and Advanced Topics by Margaret H. Dunham, Pearson</w:t>
      </w:r>
    </w:p>
    <w:p w:rsidR="00B958A4" w:rsidRPr="005C7823" w:rsidRDefault="00B958A4" w:rsidP="00E63288">
      <w:pPr>
        <w:widowControl w:val="0"/>
        <w:suppressAutoHyphens/>
        <w:spacing w:line="276" w:lineRule="auto"/>
        <w:rPr>
          <w:sz w:val="24"/>
          <w:szCs w:val="24"/>
        </w:rPr>
      </w:pPr>
    </w:p>
    <w:p w:rsidR="00CD390C" w:rsidRPr="00B958A4" w:rsidRDefault="00CD390C" w:rsidP="00E63288">
      <w:pPr>
        <w:spacing w:line="276" w:lineRule="auto"/>
        <w:rPr>
          <w:b/>
          <w:sz w:val="24"/>
          <w:szCs w:val="24"/>
        </w:rPr>
      </w:pPr>
    </w:p>
    <w:sectPr w:rsidR="00CD390C" w:rsidRPr="00B958A4" w:rsidSect="00E273B9">
      <w:pgSz w:w="11907" w:h="16839" w:code="9"/>
      <w:pgMar w:top="720" w:right="720" w:bottom="450" w:left="72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99D" w:rsidRDefault="00DC699D" w:rsidP="00E948FF">
      <w:r>
        <w:separator/>
      </w:r>
    </w:p>
  </w:endnote>
  <w:endnote w:type="continuationSeparator" w:id="0">
    <w:p w:rsidR="00DC699D" w:rsidRDefault="00DC699D" w:rsidP="00E9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Sans-Bol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99D" w:rsidRDefault="00DC699D" w:rsidP="00E948FF">
      <w:r>
        <w:separator/>
      </w:r>
    </w:p>
  </w:footnote>
  <w:footnote w:type="continuationSeparator" w:id="0">
    <w:p w:rsidR="00DC699D" w:rsidRDefault="00DC699D" w:rsidP="00E94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693E"/>
    <w:multiLevelType w:val="hybridMultilevel"/>
    <w:tmpl w:val="895C0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B5077D"/>
    <w:multiLevelType w:val="hybridMultilevel"/>
    <w:tmpl w:val="A3C42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92E5A"/>
    <w:multiLevelType w:val="hybridMultilevel"/>
    <w:tmpl w:val="E92493DE"/>
    <w:lvl w:ilvl="0" w:tplc="1B0A9686">
      <w:start w:val="1"/>
      <w:numFmt w:val="decimal"/>
      <w:lvlText w:val="%1."/>
      <w:lvlJc w:val="left"/>
      <w:pPr>
        <w:ind w:left="1080" w:hanging="360"/>
      </w:pPr>
      <w:rPr>
        <w:rFonts w:ascii="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582C59"/>
    <w:multiLevelType w:val="hybridMultilevel"/>
    <w:tmpl w:val="209ED3B4"/>
    <w:lvl w:ilvl="0" w:tplc="1B0A9686">
      <w:start w:val="1"/>
      <w:numFmt w:val="decimal"/>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D37B1"/>
    <w:multiLevelType w:val="hybridMultilevel"/>
    <w:tmpl w:val="16B0A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FF"/>
    <w:rsid w:val="00053BA6"/>
    <w:rsid w:val="000C6476"/>
    <w:rsid w:val="00106FE0"/>
    <w:rsid w:val="001F3BB8"/>
    <w:rsid w:val="002C1490"/>
    <w:rsid w:val="002D7B26"/>
    <w:rsid w:val="002E4BBD"/>
    <w:rsid w:val="003272B0"/>
    <w:rsid w:val="00333890"/>
    <w:rsid w:val="003E2261"/>
    <w:rsid w:val="00535CAB"/>
    <w:rsid w:val="005C7823"/>
    <w:rsid w:val="00690F5E"/>
    <w:rsid w:val="006E6034"/>
    <w:rsid w:val="007D23C8"/>
    <w:rsid w:val="007E09A9"/>
    <w:rsid w:val="0080066F"/>
    <w:rsid w:val="00822B40"/>
    <w:rsid w:val="0084426B"/>
    <w:rsid w:val="00892AC7"/>
    <w:rsid w:val="00931533"/>
    <w:rsid w:val="009B14F8"/>
    <w:rsid w:val="00AE1849"/>
    <w:rsid w:val="00B349BB"/>
    <w:rsid w:val="00B958A4"/>
    <w:rsid w:val="00BB3DB5"/>
    <w:rsid w:val="00BF5779"/>
    <w:rsid w:val="00C0639F"/>
    <w:rsid w:val="00C51830"/>
    <w:rsid w:val="00CD390C"/>
    <w:rsid w:val="00D05363"/>
    <w:rsid w:val="00D15433"/>
    <w:rsid w:val="00D409E2"/>
    <w:rsid w:val="00DC699D"/>
    <w:rsid w:val="00E63288"/>
    <w:rsid w:val="00E948FF"/>
    <w:rsid w:val="00F14C61"/>
    <w:rsid w:val="00FE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64745-A9DF-49B9-BD6D-5FC9334F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8F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48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8FF"/>
    <w:pPr>
      <w:ind w:left="720"/>
      <w:contextualSpacing/>
    </w:pPr>
  </w:style>
  <w:style w:type="character" w:styleId="Hyperlink">
    <w:name w:val="Hyperlink"/>
    <w:rsid w:val="00E948FF"/>
    <w:rPr>
      <w:color w:val="0000FF"/>
      <w:u w:val="single"/>
    </w:rPr>
  </w:style>
  <w:style w:type="paragraph" w:customStyle="1" w:styleId="Default">
    <w:name w:val="Default"/>
    <w:rsid w:val="00E948FF"/>
    <w:pPr>
      <w:autoSpaceDE w:val="0"/>
      <w:autoSpaceDN w:val="0"/>
      <w:adjustRightInd w:val="0"/>
      <w:spacing w:after="0" w:line="240" w:lineRule="auto"/>
    </w:pPr>
    <w:rPr>
      <w:rFonts w:ascii="Cambria"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tp.ac.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akshay</cp:lastModifiedBy>
  <cp:revision>36</cp:revision>
  <dcterms:created xsi:type="dcterms:W3CDTF">2019-02-15T04:23:00Z</dcterms:created>
  <dcterms:modified xsi:type="dcterms:W3CDTF">2019-02-16T13:36:00Z</dcterms:modified>
</cp:coreProperties>
</file>