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2E4B3F"/>
          <w:sz w:val="56"/>
          <w:szCs w:val="56"/>
        </w:rPr>
        <w:t xml:space="preserve">LabelFactory v2</w:t>
      </w:r>
    </w:p>
    <w:p>
      <w:pPr>
        <w:spacing w:after="400"/>
        <w:jc w:val="center"/>
      </w:pPr>
      <w:r>
        <w:rPr>
          <w:color w:val="555555"/>
          <w:sz w:val="32"/>
          <w:szCs w:val="32"/>
        </w:rPr>
        <w:t xml:space="preserve">Project Handoff Document</w:t>
      </w:r>
    </w:p>
    <w:p>
      <w:pPr>
        <w:spacing w:after="80"/>
        <w:jc w:val="center"/>
      </w:pPr>
      <w:r>
        <w:rPr>
          <w:i/>
          <w:iCs/>
          <w:sz w:val="22"/>
          <w:szCs w:val="22"/>
        </w:rPr>
        <w:t xml:space="preserve">Prepared: August 30, 2026</w:t>
      </w:r>
    </w:p>
    <w:p>
      <w:pPr>
        <w:spacing w:after="1600"/>
        <w:jc w:val="center"/>
      </w:pPr>
      <w:r>
        <w:rPr>
          <w:i/>
          <w:iCs/>
          <w:color w:val="777777"/>
          <w:sz w:val="20"/>
          <w:szCs w:val="20"/>
        </w:rPr>
        <w:t xml:space="preserve">Paste the exported text of this document as the first message in a new chat to resume seamlessly.</w:t>
      </w:r>
    </w:p>
    <w:p>
      <w:pPr>
        <w:pageBreakBefore/>
      </w:pPr>
      <w:r>
        <w:t xml:space="preserve"/>
      </w:r>
    </w:p>
    <w:p>
      <w:pPr>
        <w:pStyle w:val="Heading1"/>
        <w:spacing w:after="160" w:before="360"/>
      </w:pPr>
      <w:r>
        <w:t xml:space="preserve">1. Project Overview</w:t>
      </w:r>
    </w:p>
    <w:p>
      <w:pPr>
        <w:spacing w:after="160"/>
      </w:pPr>
      <w:r>
        <w:rPr>
          <w:b/>
          <w:bCs/>
          <w:i w:val="false"/>
          <w:iCs w:val="false"/>
        </w:rPr>
        <w:t xml:space="preserve">What we're building: </w:t>
      </w:r>
      <w:r>
        <w:t xml:space="preserve">LabelFactory v2 is a document-labeling and AI-training-data platform. Teams upload documents (PDFs), define a “Label Profile” (a schema of fields to extract, per document type/industry), run AI extraction against documents, have humans review/correct the results, and turn that review activity into RLHF training data (SFT correction pairs and DPO preference pairs) for fine-tuning. It also includes benchmarking/evaluation tooling to compare model or schema versions, synthetic data generation, an integrations/export layer (webhooks, downloadable datasets), and an admin console.</w:t>
      </w:r>
    </w:p>
    <w:p>
      <w:pPr>
        <w:pStyle w:val="Heading2"/>
        <w:spacing w:after="120" w:before="280"/>
      </w:pPr>
      <w:r>
        <w:t xml:space="preserve">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2E4B3F" w:color="auto" w:val="clear"/>
            <w:tcMar>
              <w:top w:type="dxa" w:w="80"/>
              <w:left w:type="dxa" w:w="100"/>
              <w:bottom w:type="dxa" w:w="80"/>
              <w:right w:type="dxa" w:w="100"/>
            </w:tcMar>
            <w:vAlign w:val="center"/>
          </w:tcPr>
          <w:p>
            <w:r>
              <w:rPr>
                <w:b/>
                <w:bCs/>
                <w:color w:val="FFFFFF"/>
                <w:sz w:val="19"/>
                <w:szCs w:val="19"/>
              </w:rPr>
              <w:t xml:space="preserve">Layer</w:t>
            </w:r>
          </w:p>
        </w:tc>
        <w:tc>
          <w:tcPr>
            <w:tcW w:type="dxa" w:w="7480"/>
            <w:shd w:fill="2E4B3F" w:color="auto" w:val="clear"/>
            <w:tcMar>
              <w:top w:type="dxa" w:w="80"/>
              <w:left w:type="dxa" w:w="100"/>
              <w:bottom w:type="dxa" w:w="80"/>
              <w:right w:type="dxa" w:w="100"/>
            </w:tcMar>
            <w:vAlign w:val="center"/>
          </w:tcPr>
          <w:p>
            <w:r>
              <w:rPr>
                <w:b/>
                <w:bCs/>
                <w:color w:val="FFFFFF"/>
                <w:sz w:val="19"/>
                <w:szCs w:val="19"/>
              </w:rPr>
              <w:t xml:space="preserve">Technology</w:t>
            </w:r>
          </w:p>
        </w:tc>
      </w:tr>
      <w:tr>
        <w:tc>
          <w:tcPr>
            <w:tcW w:type="dxa" w:w="2600"/>
            <w:tcMar>
              <w:top w:type="dxa" w:w="80"/>
              <w:left w:type="dxa" w:w="100"/>
              <w:bottom w:type="dxa" w:w="80"/>
              <w:right w:type="dxa" w:w="100"/>
            </w:tcMar>
            <w:vAlign w:val="top"/>
          </w:tcPr>
          <w:p>
            <w:r>
              <w:rPr>
                <w:b w:val="false"/>
                <w:bCs w:val="false"/>
                <w:sz w:val="19"/>
                <w:szCs w:val="19"/>
              </w:rPr>
              <w:t xml:space="preserve">Framework</w:t>
            </w:r>
          </w:p>
        </w:tc>
        <w:tc>
          <w:tcPr>
            <w:tcW w:type="dxa" w:w="7480"/>
            <w:tcMar>
              <w:top w:type="dxa" w:w="80"/>
              <w:left w:type="dxa" w:w="100"/>
              <w:bottom w:type="dxa" w:w="80"/>
              <w:right w:type="dxa" w:w="100"/>
            </w:tcMar>
            <w:vAlign w:val="top"/>
          </w:tcPr>
          <w:p>
            <w:r>
              <w:rPr>
                <w:b w:val="false"/>
                <w:bCs w:val="false"/>
                <w:sz w:val="19"/>
                <w:szCs w:val="19"/>
              </w:rPr>
              <w:t xml:space="preserve">TanStack Start (React), file-based routing via TanStack Router</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Data fetching / mutations</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TanStack Query (useQuery, useMutation)</w:t>
            </w:r>
          </w:p>
        </w:tc>
      </w:tr>
      <w:tr>
        <w:tc>
          <w:tcPr>
            <w:tcW w:type="dxa" w:w="2600"/>
            <w:tcMar>
              <w:top w:type="dxa" w:w="80"/>
              <w:left w:type="dxa" w:w="100"/>
              <w:bottom w:type="dxa" w:w="80"/>
              <w:right w:type="dxa" w:w="100"/>
            </w:tcMar>
            <w:vAlign w:val="top"/>
          </w:tcPr>
          <w:p>
            <w:r>
              <w:rPr>
                <w:b w:val="false"/>
                <w:bCs w:val="false"/>
                <w:sz w:val="19"/>
                <w:szCs w:val="19"/>
              </w:rPr>
              <w:t xml:space="preserve">Server logic</w:t>
            </w:r>
          </w:p>
        </w:tc>
        <w:tc>
          <w:tcPr>
            <w:tcW w:type="dxa" w:w="7480"/>
            <w:tcMar>
              <w:top w:type="dxa" w:w="80"/>
              <w:left w:type="dxa" w:w="100"/>
              <w:bottom w:type="dxa" w:w="80"/>
              <w:right w:type="dxa" w:w="100"/>
            </w:tcMar>
            <w:vAlign w:val="top"/>
          </w:tcPr>
          <w:p>
            <w:r>
              <w:rPr>
                <w:b w:val="false"/>
                <w:bCs w:val="false"/>
                <w:sz w:val="19"/>
                <w:szCs w:val="19"/>
              </w:rPr>
              <w:t xml:space="preserve">TanStack Start server functions (createServerFn, .middleware, .inputValidator, .handler)</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Database, Auth, Storage</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Supabase (Postgres + Auth + Storage) — the user's own Supabase project</w:t>
            </w:r>
          </w:p>
        </w:tc>
      </w:tr>
      <w:tr>
        <w:tc>
          <w:tcPr>
            <w:tcW w:type="dxa" w:w="2600"/>
            <w:tcMar>
              <w:top w:type="dxa" w:w="80"/>
              <w:left w:type="dxa" w:w="100"/>
              <w:bottom w:type="dxa" w:w="80"/>
              <w:right w:type="dxa" w:w="100"/>
            </w:tcMar>
            <w:vAlign w:val="top"/>
          </w:tcPr>
          <w:p>
            <w:r>
              <w:rPr>
                <w:b w:val="false"/>
                <w:bCs w:val="false"/>
                <w:sz w:val="19"/>
                <w:szCs w:val="19"/>
              </w:rPr>
              <w:t xml:space="preserve">AI</w:t>
            </w:r>
          </w:p>
        </w:tc>
        <w:tc>
          <w:tcPr>
            <w:tcW w:type="dxa" w:w="7480"/>
            <w:tcMar>
              <w:top w:type="dxa" w:w="80"/>
              <w:left w:type="dxa" w:w="100"/>
              <w:bottom w:type="dxa" w:w="80"/>
              <w:right w:type="dxa" w:w="100"/>
            </w:tcMar>
            <w:vAlign w:val="top"/>
          </w:tcPr>
          <w:p>
            <w:r>
              <w:rPr>
                <w:b w:val="false"/>
                <w:bCs w:val="false"/>
                <w:sz w:val="19"/>
                <w:szCs w:val="19"/>
              </w:rPr>
              <w:t xml:space="preserve">Vercel AI SDK (generateText) via the ai package; two providers — OpenAI and Gemini — selectable per Label Profile or falling back to a project's default connector</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UI components</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shadcn/ui on Radix primitives (Switch, Badge, Select, Dialog, Table, Tabs, Textarea, ToggleGroup, Checkbox, Progress, Chart, and more)</w:t>
            </w:r>
          </w:p>
        </w:tc>
      </w:tr>
      <w:tr>
        <w:tc>
          <w:tcPr>
            <w:tcW w:type="dxa" w:w="2600"/>
            <w:tcMar>
              <w:top w:type="dxa" w:w="80"/>
              <w:left w:type="dxa" w:w="100"/>
              <w:bottom w:type="dxa" w:w="80"/>
              <w:right w:type="dxa" w:w="100"/>
            </w:tcMar>
            <w:vAlign w:val="top"/>
          </w:tcPr>
          <w:p>
            <w:r>
              <w:rPr>
                <w:b w:val="false"/>
                <w:bCs w:val="false"/>
                <w:sz w:val="19"/>
                <w:szCs w:val="19"/>
              </w:rPr>
              <w:t xml:space="preserve">Styling</w:t>
            </w:r>
          </w:p>
        </w:tc>
        <w:tc>
          <w:tcPr>
            <w:tcW w:type="dxa" w:w="7480"/>
            <w:tcMar>
              <w:top w:type="dxa" w:w="80"/>
              <w:left w:type="dxa" w:w="100"/>
              <w:bottom w:type="dxa" w:w="80"/>
              <w:right w:type="dxa" w:w="100"/>
            </w:tcMar>
            <w:vAlign w:val="top"/>
          </w:tcPr>
          <w:p>
            <w:r>
              <w:rPr>
                <w:b w:val="false"/>
                <w:bCs w:val="false"/>
                <w:sz w:val="19"/>
                <w:szCs w:val="19"/>
              </w:rPr>
              <w:t xml:space="preserve">Tailwind CSS with light/dark theme tokens (primary-soft, primary-soft-foreground, etc.)</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Icons</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lucide-react</w:t>
            </w:r>
          </w:p>
        </w:tc>
      </w:tr>
      <w:tr>
        <w:tc>
          <w:tcPr>
            <w:tcW w:type="dxa" w:w="2600"/>
            <w:tcMar>
              <w:top w:type="dxa" w:w="80"/>
              <w:left w:type="dxa" w:w="100"/>
              <w:bottom w:type="dxa" w:w="80"/>
              <w:right w:type="dxa" w:w="100"/>
            </w:tcMar>
            <w:vAlign w:val="top"/>
          </w:tcPr>
          <w:p>
            <w:r>
              <w:rPr>
                <w:b w:val="false"/>
                <w:bCs w:val="false"/>
                <w:sz w:val="19"/>
                <w:szCs w:val="19"/>
              </w:rPr>
              <w:t xml:space="preserve">Validation</w:t>
            </w:r>
          </w:p>
        </w:tc>
        <w:tc>
          <w:tcPr>
            <w:tcW w:type="dxa" w:w="7480"/>
            <w:tcMar>
              <w:top w:type="dxa" w:w="80"/>
              <w:left w:type="dxa" w:w="100"/>
              <w:bottom w:type="dxa" w:w="80"/>
              <w:right w:type="dxa" w:w="100"/>
            </w:tcMar>
            <w:vAlign w:val="top"/>
          </w:tcPr>
          <w:p>
            <w:r>
              <w:rPr>
                <w:b w:val="false"/>
                <w:bCs w:val="false"/>
                <w:sz w:val="19"/>
                <w:szCs w:val="19"/>
              </w:rPr>
              <w:t xml:space="preserve">Zod on every server function input</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Charts</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Recharts (Benchmarking dashboard)</w:t>
            </w:r>
          </w:p>
        </w:tc>
      </w:tr>
      <w:tr>
        <w:tc>
          <w:tcPr>
            <w:tcW w:type="dxa" w:w="2600"/>
            <w:tcMar>
              <w:top w:type="dxa" w:w="80"/>
              <w:left w:type="dxa" w:w="100"/>
              <w:bottom w:type="dxa" w:w="80"/>
              <w:right w:type="dxa" w:w="100"/>
            </w:tcMar>
            <w:vAlign w:val="top"/>
          </w:tcPr>
          <w:p>
            <w:r>
              <w:rPr>
                <w:b w:val="false"/>
                <w:bCs w:val="false"/>
                <w:sz w:val="19"/>
                <w:szCs w:val="19"/>
              </w:rPr>
              <w:t xml:space="preserve">PDF text extraction</w:t>
            </w:r>
          </w:p>
        </w:tc>
        <w:tc>
          <w:tcPr>
            <w:tcW w:type="dxa" w:w="7480"/>
            <w:tcMar>
              <w:top w:type="dxa" w:w="80"/>
              <w:left w:type="dxa" w:w="100"/>
              <w:bottom w:type="dxa" w:w="80"/>
              <w:right w:type="dxa" w:w="100"/>
            </w:tcMar>
            <w:vAlign w:val="top"/>
          </w:tcPr>
          <w:p>
            <w:r>
              <w:rPr>
                <w:b w:val="false"/>
                <w:bCs w:val="false"/>
                <w:sz w:val="19"/>
                <w:szCs w:val="19"/>
              </w:rPr>
              <w:t xml:space="preserve">unpdf</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Toasts</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sonner</w:t>
            </w:r>
          </w:p>
        </w:tc>
      </w:tr>
      <w:tr>
        <w:tc>
          <w:tcPr>
            <w:tcW w:type="dxa" w:w="2600"/>
            <w:tcMar>
              <w:top w:type="dxa" w:w="80"/>
              <w:left w:type="dxa" w:w="100"/>
              <w:bottom w:type="dxa" w:w="80"/>
              <w:right w:type="dxa" w:w="100"/>
            </w:tcMar>
            <w:vAlign w:val="top"/>
          </w:tcPr>
          <w:p>
            <w:r>
              <w:rPr>
                <w:b w:val="false"/>
                <w:bCs w:val="false"/>
                <w:sz w:val="19"/>
                <w:szCs w:val="19"/>
              </w:rPr>
              <w:t xml:space="preserve">OAuth / build tooling wrapper</w:t>
            </w:r>
          </w:p>
        </w:tc>
        <w:tc>
          <w:tcPr>
            <w:tcW w:type="dxa" w:w="7480"/>
            <w:tcMar>
              <w:top w:type="dxa" w:w="80"/>
              <w:left w:type="dxa" w:w="100"/>
              <w:bottom w:type="dxa" w:w="80"/>
              <w:right w:type="dxa" w:w="100"/>
            </w:tcMar>
            <w:vAlign w:val="top"/>
          </w:tcPr>
          <w:p>
            <w:r>
              <w:rPr>
                <w:b w:val="false"/>
                <w:bCs w:val="false"/>
                <w:sz w:val="19"/>
                <w:szCs w:val="19"/>
              </w:rPr>
              <w:t xml:space="preserve">@lovable.dev/cloud-auth-js (Google sign-in), @lovable.dev/vite-tanstack-config (bundles Vite + TanStack Start + Tailwind + Nitro config)</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Build tool / server runtime</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Vite, Nitro (build target defaults to Cloudflare, per the Lovable Vite config)</w:t>
            </w:r>
          </w:p>
        </w:tc>
      </w:tr>
      <w:tr>
        <w:tc>
          <w:tcPr>
            <w:tcW w:type="dxa" w:w="2600"/>
            <w:tcMar>
              <w:top w:type="dxa" w:w="80"/>
              <w:left w:type="dxa" w:w="100"/>
              <w:bottom w:type="dxa" w:w="80"/>
              <w:right w:type="dxa" w:w="100"/>
            </w:tcMar>
            <w:vAlign w:val="top"/>
          </w:tcPr>
          <w:p>
            <w:r>
              <w:rPr>
                <w:b w:val="false"/>
                <w:bCs w:val="false"/>
                <w:sz w:val="19"/>
                <w:szCs w:val="19"/>
              </w:rPr>
              <w:t xml:space="preserve">Package manager</w:t>
            </w:r>
          </w:p>
        </w:tc>
        <w:tc>
          <w:tcPr>
            <w:tcW w:type="dxa" w:w="7480"/>
            <w:tcMar>
              <w:top w:type="dxa" w:w="80"/>
              <w:left w:type="dxa" w:w="100"/>
              <w:bottom w:type="dxa" w:w="80"/>
              <w:right w:type="dxa" w:w="100"/>
            </w:tcMar>
            <w:vAlign w:val="top"/>
          </w:tcPr>
          <w:p>
            <w:r>
              <w:rPr>
                <w:b w:val="false"/>
                <w:bCs w:val="false"/>
                <w:sz w:val="19"/>
                <w:szCs w:val="19"/>
              </w:rPr>
              <w:t xml:space="preserve">Both bun.lock and package-lock.json exist in the repo</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Dev server</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localhost:8080</w:t>
            </w:r>
          </w:p>
        </w:tc>
      </w:tr>
      <w:tr>
        <w:tc>
          <w:tcPr>
            <w:tcW w:type="dxa" w:w="2600"/>
            <w:tcMar>
              <w:top w:type="dxa" w:w="80"/>
              <w:left w:type="dxa" w:w="100"/>
              <w:bottom w:type="dxa" w:w="80"/>
              <w:right w:type="dxa" w:w="100"/>
            </w:tcMar>
            <w:vAlign w:val="top"/>
          </w:tcPr>
          <w:p>
            <w:r>
              <w:rPr>
                <w:b w:val="false"/>
                <w:bCs w:val="false"/>
                <w:sz w:val="19"/>
                <w:szCs w:val="19"/>
              </w:rPr>
              <w:t xml:space="preserve">Version control</w:t>
            </w:r>
          </w:p>
        </w:tc>
        <w:tc>
          <w:tcPr>
            <w:tcW w:type="dxa" w:w="7480"/>
            <w:tcMar>
              <w:top w:type="dxa" w:w="80"/>
              <w:left w:type="dxa" w:w="100"/>
              <w:bottom w:type="dxa" w:w="80"/>
              <w:right w:type="dxa" w:w="100"/>
            </w:tcMar>
            <w:vAlign w:val="top"/>
          </w:tcPr>
          <w:p>
            <w:r>
              <w:rPr>
                <w:b w:val="false"/>
                <w:bCs w:val="false"/>
                <w:sz w:val="19"/>
                <w:szCs w:val="19"/>
              </w:rPr>
              <w:t xml:space="preserve">Git, hosted at github.com/Laki-mobius/label-factory (branch main)</w:t>
            </w:r>
          </w:p>
        </w:tc>
      </w:tr>
    </w:tbl>
    <w:p>
      <w:pPr>
        <w:spacing w:after="160"/>
      </w:pPr>
      <w:r>
        <w:t xml:space="preserve"/>
      </w:r>
    </w:p>
    <w:p>
      <w:pPr>
        <w:pStyle w:val="Heading2"/>
        <w:spacing w:after="120" w:before="280"/>
      </w:pPr>
      <w:r>
        <w:t xml:space="preserve">Architecture, in one paragraph</w:t>
      </w:r>
    </w:p>
    <w:p>
      <w:pPr>
        <w:spacing w:after="160"/>
      </w:pPr>
      <w:r>
        <w:t xml:space="preserve">The frontend is a set of file-based routes under src/routes/, each a full page (dashboard, ingestion, label profile builder, annotate/review, synthetic data, benchmarking, RLHF, export, fine-tuning, settings, admin). Business logic lives in src/lib/, split into *.functions.ts (the createServerFn definitions the client calls), *.run.server.ts (the actual server-side orchestration), and plain *.server.ts/*.ts modules (AI prompt construction, scoring, redaction, data fetchers). All data is Postgres via Supabase, gated end-to-end by Row-Level Security policies built on a small set of SECURITY DEFINER helper functions (is_admin, can_access_project, can_access_batch, can_access_document, can_access_benchmark_run).</w:t>
      </w:r>
    </w:p>
    <w:p>
      <w:pPr>
        <w:pStyle w:val="Heading1"/>
        <w:spacing w:after="160" w:before="360"/>
      </w:pPr>
      <w:r>
        <w:t xml:space="preserve">2. Completed Items</w:t>
      </w:r>
    </w:p>
    <w:p>
      <w:pPr>
        <w:pStyle w:val="Heading2"/>
        <w:spacing w:after="120" w:before="280"/>
      </w:pPr>
      <w:r>
        <w:t xml:space="preserve">Label Profile builder</w:t>
      </w:r>
    </w:p>
    <w:p>
      <w:pPr>
        <w:pStyle w:val="ListParagraph"/>
        <w:numPr>
          <w:ilvl w:val="0"/>
          <w:numId w:val="2"/>
        </w:numPr>
        <w:spacing w:after="100"/>
      </w:pPr>
      <w:r>
        <w:rPr>
          <w:b/>
          <w:bCs/>
          <w:i w:val="false"/>
          <w:iCs w:val="false"/>
        </w:rPr>
        <w:t xml:space="preserve">Per-profile AI model selection</w:t>
      </w:r>
      <w:r>
        <w:t xml:space="preserve"> — a real, catalog-backed dropdown (OpenAI/Gemini models), stored on the profile as model_config: {provider, model}. Server-side resolution degrades gracefully: if the stored provider's key is missing or the config is malformed, it silently falls back to the active default connector rather than failing the request.</w:t>
      </w:r>
    </w:p>
    <w:p>
      <w:pPr>
        <w:pStyle w:val="ListParagraph"/>
        <w:numPr>
          <w:ilvl w:val="0"/>
          <w:numId w:val="2"/>
        </w:numPr>
        <w:spacing w:after="100"/>
      </w:pPr>
      <w:r>
        <w:rPr>
          <w:b/>
          <w:bCs/>
          <w:i w:val="false"/>
          <w:iCs w:val="false"/>
        </w:rPr>
        <w:t xml:space="preserve">“Suggest fields with AI”</w:t>
      </w:r>
      <w:r>
        <w:t xml:space="preserve"> — renamed from “AI Generate” for clarity (button label + empty-state copy).</w:t>
      </w:r>
    </w:p>
    <w:p>
      <w:pPr>
        <w:pStyle w:val="ListParagraph"/>
        <w:numPr>
          <w:ilvl w:val="0"/>
          <w:numId w:val="2"/>
        </w:numPr>
        <w:spacing w:after="100"/>
      </w:pPr>
      <w:r>
        <w:rPr>
          <w:b/>
          <w:bCs/>
          <w:i w:val="false"/>
          <w:iCs w:val="false"/>
        </w:rPr>
        <w:t xml:space="preserve">Universal Field Library</w:t>
      </w:r>
      <w:r>
        <w:t xml:space="preserve"> — a shared, curated catalog of 40 seeded fields across six buckets (Document Details, Parties &amp; Entities, Financial Information, Dates &amp; Timeline, Transaction Details, Miscellaneous), stored in the field_library table. Each entry carries extraction guidance that feeds directly into the real AI extraction prompt. Buckets are collapsed by default; the user clicks an arrow to expand one. (This session's UI change.)</w:t>
      </w:r>
    </w:p>
    <w:p>
      <w:pPr>
        <w:pStyle w:val="ListParagraph"/>
        <w:numPr>
          <w:ilvl w:val="0"/>
          <w:numId w:val="2"/>
        </w:numPr>
        <w:spacing w:after="100"/>
      </w:pPr>
      <w:r>
        <w:rPr>
          <w:b/>
          <w:bCs/>
          <w:i w:val="false"/>
          <w:iCs w:val="false"/>
        </w:rPr>
        <w:t xml:space="preserve">Selected Fields pane</w:t>
      </w:r>
      <w:r>
        <w:t xml:space="preserve"> — each selected field renders as a collapsed card (name + origin badge: Common/AI/Library/Custom/Sensitive). Clicking a card expands it in place — and highlights it in the app's theme accent color — to reveal:</w:t>
      </w:r>
    </w:p>
    <w:p>
      <w:pPr>
        <w:pStyle w:val="ListParagraph"/>
        <w:numPr>
          <w:ilvl w:val="1"/>
          <w:numId w:val="2"/>
        </w:numPr>
        <w:spacing w:after="100"/>
      </w:pPr>
      <w:r>
        <w:t xml:space="preserve">editable key / display name / data type</w:t>
      </w:r>
    </w:p>
    <w:p>
      <w:pPr>
        <w:pStyle w:val="ListParagraph"/>
        <w:numPr>
          <w:ilvl w:val="1"/>
          <w:numId w:val="2"/>
        </w:numPr>
        <w:spacing w:after="100"/>
      </w:pPr>
      <w:r>
        <w:t xml:space="preserve">a confidence indicator (High/Medium/Weak)</w:t>
      </w:r>
    </w:p>
    <w:p>
      <w:pPr>
        <w:pStyle w:val="ListParagraph"/>
        <w:numPr>
          <w:ilvl w:val="1"/>
          <w:numId w:val="2"/>
        </w:numPr>
        <w:spacing w:after="100"/>
      </w:pPr>
      <w:r>
        <w:rPr>
          <w:b/>
          <w:bCs/>
          <w:i w:val="false"/>
          <w:iCs w:val="false"/>
        </w:rPr>
        <w:t xml:space="preserve">Multi</w:t>
      </w:r>
      <w:r>
        <w:t xml:space="preserve"> toggle (advisory — tells the extraction prompt to summarize all occurrences into one value; does not change storage to one-to-many)</w:t>
      </w:r>
    </w:p>
    <w:p>
      <w:pPr>
        <w:pStyle w:val="ListParagraph"/>
        <w:numPr>
          <w:ilvl w:val="1"/>
          <w:numId w:val="2"/>
        </w:numPr>
        <w:spacing w:after="100"/>
      </w:pPr>
      <w:r>
        <w:rPr>
          <w:b/>
          <w:bCs/>
          <w:i w:val="false"/>
          <w:iCs w:val="false"/>
        </w:rPr>
        <w:t xml:space="preserve">Sensitive</w:t>
      </w:r>
      <w:r>
        <w:t xml:space="preserve"> toggle (marks the field for redaction everywhere it's shown or exported)</w:t>
      </w:r>
    </w:p>
    <w:p>
      <w:pPr>
        <w:pStyle w:val="ListParagraph"/>
        <w:numPr>
          <w:ilvl w:val="1"/>
          <w:numId w:val="2"/>
        </w:numPr>
        <w:spacing w:after="100"/>
      </w:pPr>
      <w:r>
        <w:rPr>
          <w:b/>
          <w:bCs/>
          <w:i w:val="false"/>
          <w:iCs w:val="false"/>
        </w:rPr>
        <w:t xml:space="preserve">Extraction Prompt</w:t>
      </w:r>
      <w:r>
        <w:t xml:space="preserve"> — free text that, when filled in, overrides the field's plain description in the real AI prompt</w:t>
      </w:r>
    </w:p>
    <w:p>
      <w:pPr>
        <w:pStyle w:val="ListParagraph"/>
        <w:numPr>
          <w:ilvl w:val="1"/>
          <w:numId w:val="2"/>
        </w:numPr>
        <w:spacing w:after="100"/>
      </w:pPr>
      <w:r>
        <w:rPr>
          <w:b/>
          <w:bCs/>
          <w:i w:val="false"/>
          <w:iCs w:val="false"/>
        </w:rPr>
        <w:t xml:space="preserve">AI Describe</w:t>
      </w:r>
      <w:r>
        <w:t xml:space="preserve"> — regenerates just that field's description on demand</w:t>
      </w:r>
    </w:p>
    <w:p>
      <w:pPr>
        <w:pStyle w:val="ListParagraph"/>
        <w:numPr>
          <w:ilvl w:val="1"/>
          <w:numId w:val="2"/>
        </w:numPr>
        <w:spacing w:after="100"/>
      </w:pPr>
      <w:r>
        <w:t xml:space="preserve">Remove button</w:t>
      </w:r>
    </w:p>
    <w:p>
      <w:pPr>
        <w:spacing w:after="160"/>
      </w:pPr>
      <w:r>
        <w:rPr>
          <w:i/>
          <w:iCs/>
        </w:rPr>
        <w:t xml:space="preserve">(The collapse-by-default and click-to-expand/highlight behavior is this session's UI change; the underlying controls — Multi/Sensitive/Extraction Prompt/AI Describe/confidence — were added earlier in this engagement.)</w:t>
      </w:r>
    </w:p>
    <w:p>
      <w:pPr>
        <w:pStyle w:val="Heading2"/>
        <w:spacing w:after="120" w:before="280"/>
      </w:pPr>
      <w:r>
        <w:t xml:space="preserve">Annotate &amp; Label (document review)</w:t>
      </w:r>
    </w:p>
    <w:p>
      <w:pPr>
        <w:pStyle w:val="ListParagraph"/>
        <w:numPr>
          <w:ilvl w:val="0"/>
          <w:numId w:val="2"/>
        </w:numPr>
        <w:spacing w:after="100"/>
      </w:pPr>
      <w:r>
        <w:t xml:space="preserve">Fields marked Sensitive show a “Sensitive” pill and render as masked text (partial mask, e.g. •••1234) with a per-viewer Eye/EyeOff reveal toggle. Reveal state is never persisted.</w:t>
      </w:r>
    </w:p>
    <w:p>
      <w:pPr>
        <w:pStyle w:val="Heading2"/>
        <w:spacing w:after="120" w:before="280"/>
      </w:pPr>
      <w:r>
        <w:t xml:space="preserve">RLHF (SFT &amp; DPO review + export)</w:t>
      </w:r>
    </w:p>
    <w:p>
      <w:pPr>
        <w:pStyle w:val="ListParagraph"/>
        <w:numPr>
          <w:ilvl w:val="0"/>
          <w:numId w:val="2"/>
        </w:numPr>
        <w:spacing w:after="100"/>
      </w:pPr>
      <w:r>
        <w:rPr>
          <w:b/>
          <w:bCs/>
          <w:i w:val="false"/>
          <w:iCs w:val="false"/>
        </w:rPr>
        <w:t xml:space="preserve">Interactive review UI</w:t>
      </w:r>
      <w:r>
        <w:t xml:space="preserve"> — both the correction-review tab (SFT signal) and the Model A/B preference tab (DPO signal) mask sensitive fields the same way as Annotate, including locking the editable “Model B” candidate box to masked read-only text until revealed.</w:t>
      </w:r>
    </w:p>
    <w:p>
      <w:pPr>
        <w:pStyle w:val="ListParagraph"/>
        <w:numPr>
          <w:ilvl w:val="0"/>
          <w:numId w:val="2"/>
        </w:numPr>
        <w:spacing w:after="100"/>
      </w:pPr>
      <w:r>
        <w:rPr>
          <w:b/>
          <w:bCs/>
          <w:i w:val="false"/>
          <w:iCs w:val="false"/>
        </w:rPr>
        <w:t xml:space="preserve">Export path</w:t>
      </w:r>
      <w:r>
        <w:t xml:space="preserve"> (fetchTrainingPairs, fetchPreferencePairs) — sensitive fields are irreversibly replaced with [REDACTED] before they can be downloaded as training data (JSONL/CSV/DPO records). No reveal option here, by design.</w:t>
      </w:r>
    </w:p>
    <w:p>
      <w:pPr>
        <w:pStyle w:val="Heading2"/>
        <w:spacing w:after="120" w:before="280"/>
      </w:pPr>
      <w:r>
        <w:t xml:space="preserve">Benchmarking &amp; Evals</w:t>
      </w:r>
    </w:p>
    <w:p>
      <w:pPr>
        <w:pStyle w:val="ListParagraph"/>
        <w:numPr>
          <w:ilvl w:val="0"/>
          <w:numId w:val="2"/>
        </w:numPr>
        <w:spacing w:after="100"/>
      </w:pPr>
      <w:r>
        <w:t xml:space="preserve">Model-vs-model and schema-version-vs-version comparison runs, with a per-field mismatch drilldown.</w:t>
      </w:r>
    </w:p>
    <w:p>
      <w:pPr>
        <w:pStyle w:val="ListParagraph"/>
        <w:numPr>
          <w:ilvl w:val="0"/>
          <w:numId w:val="2"/>
        </w:numPr>
        <w:spacing w:after="100"/>
      </w:pPr>
      <w:r>
        <w:t xml:space="preserve">LLM-graded quality evaluation (faithfulness, completeness, consistency, hallucination risk, field attention, document risk).</w:t>
      </w:r>
    </w:p>
    <w:p>
      <w:pPr>
        <w:pStyle w:val="ListParagraph"/>
        <w:numPr>
          <w:ilvl w:val="0"/>
          <w:numId w:val="2"/>
        </w:numPr>
        <w:spacing w:after="100"/>
      </w:pPr>
      <w:r>
        <w:t xml:space="preserve">The mismatch drilldown dialog and the evaluation's field-attention examples table mask sensitive fields on screen with a reveal toggle.</w:t>
      </w:r>
    </w:p>
    <w:p>
      <w:pPr>
        <w:pStyle w:val="ListParagraph"/>
        <w:numPr>
          <w:ilvl w:val="0"/>
          <w:numId w:val="2"/>
        </w:numPr>
        <w:spacing w:after="100"/>
      </w:pPr>
      <w:r>
        <w:rPr>
          <w:b/>
          <w:bCs/>
          <w:i w:val="false"/>
          <w:iCs w:val="false"/>
        </w:rPr>
        <w:t xml:space="preserve">The one genuine third-party exposure point found in the app</w:t>
      </w:r>
      <w:r>
        <w:t xml:space="preserve">: before any field value is sent to OpenAI/Gemini for eval commentary (draftBenchmarkEvaluation), sensitive fields are masked irreversibly.</w:t>
      </w:r>
    </w:p>
    <w:p>
      <w:pPr>
        <w:pStyle w:val="Heading2"/>
        <w:spacing w:after="120" w:before="280"/>
      </w:pPr>
      <w:r>
        <w:t xml:space="preserve">Redaction &amp; Data Protection (new capability, beyond the original app)</w:t>
      </w:r>
    </w:p>
    <w:p>
      <w:pPr>
        <w:spacing w:after="160"/>
      </w:pPr>
      <w:r>
        <w:t xml:space="preserve">A single utility module (lib/redact.ts) with two masking strengths for two trust boundaries: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maskForDisplay</w:t>
      </w:r>
      <w:r>
        <w:t xml:space="preserve"> — partial, reversible-by-the-viewer, paired with a non-persisted reveal toggle. Used wherever a human reviewer needs to see the real value to do their job.</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maskForExport</w:t>
      </w:r>
      <w:r>
        <w:t xml:space="preserve"> — full, irreversible ([REDACTED]). Used wherever a value would leave the reviewer's own screen: training-data exports, or any value sent to a third-party LLM.</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sensitiveKeySet</w:t>
      </w:r>
      <w:r>
        <w:t xml:space="preserve"> — reads a label profile's fields JSONB and returns the set of field keys marked sensitive: true.</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sensitiveKeysForDocument(documentId)</w:t>
      </w:r>
      <w:r>
        <w:t xml:space="preserve"> (in rlhf.ts) — looks up a document → its batch → its label profile → that profile's sensitive keys, so RLHF's per-document fetchers can stamp each row with sensitive: boolean.</w:t>
      </w:r>
    </w:p>
    <w:p>
      <w:pPr>
        <w:spacing w:after="160"/>
      </w:pPr>
      <w:r>
        <w:t xml:space="preserve">No database migration was required for any of this — every new flag (multi, sensitive, extraction_prompt, plus earlier label_hints/confusion_hints/validation_regex) lives inside the existing label_profiles.fields JSONB column.</w:t>
      </w:r>
    </w:p>
    <w:p>
      <w:pPr>
        <w:pStyle w:val="Heading2"/>
        <w:spacing w:after="120" w:before="280"/>
      </w:pPr>
      <w:r>
        <w:t xml:space="preserve">Export &amp; Integrations</w:t>
      </w:r>
    </w:p>
    <w:p>
      <w:pPr>
        <w:pStyle w:val="ListParagraph"/>
        <w:numPr>
          <w:ilvl w:val="0"/>
          <w:numId w:val="2"/>
        </w:numPr>
        <w:spacing w:after="100"/>
      </w:pPr>
      <w:r>
        <w:t xml:space="preserve">Fixed a layout bug where the “Sample record preview” JSON panel had no width limit, forcing the whole page to scroll horizontally instead of scrolling inside its own box (classic CSS-grid min-width: auto issue — fixed with min-w-0 on the grid items and w-full max-w-full on the &lt;pre&gt;).</w:t>
      </w:r>
    </w:p>
    <w:p>
      <w:pPr>
        <w:pStyle w:val="Heading2"/>
        <w:spacing w:after="120" w:before="280"/>
      </w:pPr>
      <w:r>
        <w:t xml:space="preserve">Login page</w:t>
      </w:r>
    </w:p>
    <w:p>
      <w:pPr>
        <w:pStyle w:val="ListParagraph"/>
        <w:numPr>
          <w:ilvl w:val="0"/>
          <w:numId w:val="2"/>
        </w:numPr>
        <w:spacing w:after="100"/>
      </w:pPr>
      <w:r>
        <w:t xml:space="preserve">The brand panel can show a custom photo instead of the default gradient: drop a file at public/login-background.jpg and it's used automatically, with a dark scrim gradient over it so text stays legible in white. Falls back silently to the original gradient if the file is missing.</w:t>
      </w:r>
    </w:p>
    <w:p>
      <w:pPr>
        <w:pStyle w:val="ListParagraph"/>
        <w:numPr>
          <w:ilvl w:val="0"/>
          <w:numId w:val="2"/>
        </w:numPr>
        <w:spacing w:after="100"/>
      </w:pPr>
      <w:r>
        <w:rPr>
          <w:b/>
          <w:bCs/>
          <w:i w:val="false"/>
          <w:iCs w:val="false"/>
        </w:rPr>
        <w:t xml:space="preserve">Bug fix (this session): </w:t>
      </w:r>
      <w:r>
        <w:t xml:space="preserve">the background was reverting to the default gradient after a moment. Root cause: on this server-rendered page, the browser can finish loading a cached image before React hydrates and attaches the onLoad handler, so the load event fires and is missed, leaving state stuck at false forever. Fixed with a mount-time check (img.complete &amp;&amp; img.naturalWidth &gt; 0) in addition to the existing onLoad/onError handlers. Verified live in the browser: the photo now renders correctly on repeat visits.</w:t>
      </w:r>
    </w:p>
    <w:p>
      <w:pPr>
        <w:pStyle w:val="Heading2"/>
        <w:spacing w:after="120" w:before="280"/>
      </w:pPr>
      <w:r>
        <w:t xml:space="preserve">Admin Console (confirmed already built, not missing)</w:t>
      </w:r>
    </w:p>
    <w:p>
      <w:pPr>
        <w:spacing w:after="160"/>
      </w:pPr>
      <w:r>
        <w:t xml:space="preserve">Investigated a report that “Admin Console” was missing from the sidebar. It was already fully built — a complete /admin page with Overview, Integrations, Projects, Uploads, and Users tabs, gated both in the sidebar nav (adminOnly filtering) and at the route level. It wasn't showing because the logged-in account had never been granted the admin role — every signup gets member by default, and RLS deliberately prevents granting admin through the app itself (it even blocks an existing admin from self-granting), to stop privilege escalation. Resolved by inserting the first admin role directly via the Supabase SQL Editor (bypasses RLS as the database owner). No code changes were needed.</w:t>
      </w:r>
    </w:p>
    <w:p>
      <w:pPr>
        <w:pStyle w:val="Heading2"/>
        <w:spacing w:after="120" w:before="280"/>
      </w:pPr>
      <w:r>
        <w:t xml:space="preserve">Industry / Workspace Type: added “Real Estate” (most recent work)</w:t>
      </w:r>
    </w:p>
    <w:p>
      <w:pPr>
        <w:pStyle w:val="ListParagraph"/>
        <w:numPr>
          <w:ilvl w:val="0"/>
          <w:numId w:val="2"/>
        </w:numPr>
        <w:spacing w:after="100"/>
      </w:pPr>
      <w:r>
        <w:rPr>
          <w:b/>
          <w:bCs/>
          <w:i w:val="false"/>
          <w:iCs w:val="false"/>
        </w:rPr>
        <w:t xml:space="preserve">New Postgres enum value: </w:t>
      </w:r>
      <w:r>
        <w:t xml:space="preserve">ALTER TYPE public.workspace_type ADD VALUE IF NOT EXISTS 'real_estate'; — new migration file supabase/migrations/20260830120000_add_real_estate_workspace_type.sql. Not yet applied to the live Supabase database — needs to be run once via the SQL Editor.</w:t>
      </w:r>
    </w:p>
    <w:p>
      <w:pPr>
        <w:pStyle w:val="ListParagraph"/>
        <w:numPr>
          <w:ilvl w:val="0"/>
          <w:numId w:val="2"/>
        </w:numPr>
        <w:spacing w:after="100"/>
      </w:pPr>
      <w:r>
        <w:t xml:space="preserve">WORKSPACE_TYPES in src/components/app-shell/nav-items.ts — added { value: "real_estate", label: "Real Estate" }.</w:t>
      </w:r>
    </w:p>
    <w:p>
      <w:pPr>
        <w:pStyle w:val="ListParagraph"/>
        <w:numPr>
          <w:ilvl w:val="0"/>
          <w:numId w:val="2"/>
        </w:numPr>
        <w:spacing w:after="100"/>
      </w:pPr>
      <w:r>
        <w:t xml:space="preserve">src/integrations/supabase/types.ts — added "real_estate" to both the Enums.workspace_type union and the Constants.workspace_type array.</w:t>
      </w:r>
    </w:p>
    <w:p>
      <w:pPr>
        <w:pStyle w:val="ListParagraph"/>
        <w:numPr>
          <w:ilvl w:val="0"/>
          <w:numId w:val="2"/>
        </w:numPr>
        <w:spacing w:after="100"/>
      </w:pPr>
      <w:r>
        <w:t xml:space="preserve">src/components/projects/industry-cover.tsx — added a dedicated cover: Home icon, amber/terracotta gradient, grid pattern (rather than falling back to the generic gray “General” card).</w:t>
      </w:r>
    </w:p>
    <w:p>
      <w:pPr>
        <w:pStyle w:val="ListParagraph"/>
        <w:numPr>
          <w:ilvl w:val="0"/>
          <w:numId w:val="2"/>
        </w:numPr>
        <w:spacing w:after="100"/>
      </w:pPr>
      <w:r>
        <w:t xml:space="preserve">Confirmed no other file (synthetic.run.server.ts, admin.tsx, label-profile.tsx, index.tsx) branches on specific workspace-type values — they all pass the string through generically, so nothing else needed updating.</w:t>
      </w:r>
    </w:p>
    <w:p>
      <w:pPr>
        <w:pStyle w:val="Heading2"/>
        <w:spacing w:after="120" w:before="280"/>
      </w:pPr>
      <w:r>
        <w:t xml:space="preserve">Deployment &amp; version control</w:t>
      </w:r>
    </w:p>
    <w:p>
      <w:pPr>
        <w:pStyle w:val="ListParagraph"/>
        <w:numPr>
          <w:ilvl w:val="0"/>
          <w:numId w:val="2"/>
        </w:numPr>
        <w:spacing w:after="100"/>
      </w:pPr>
      <w:r>
        <w:t xml:space="preserve">label-factory-v2 had never been initialized as a git repo. Initialized it and connected it to the existing GitHub repo (github.com/Laki-mobius/label-factory), which already had prior history from the project's original scaffolding.</w:t>
      </w:r>
    </w:p>
    <w:p>
      <w:pPr>
        <w:pStyle w:val="ListParagraph"/>
        <w:numPr>
          <w:ilvl w:val="0"/>
          <w:numId w:val="2"/>
        </w:numPr>
        <w:spacing w:after="100"/>
      </w:pPr>
      <w:r>
        <w:t xml:space="preserve">Preserved that history rather than overwriting it: pointed local main at the existing origin/main commit, then committed this session's work as a new commit on top.</w:t>
      </w:r>
    </w:p>
    <w:p>
      <w:pPr>
        <w:pStyle w:val="ListParagraph"/>
        <w:numPr>
          <w:ilvl w:val="0"/>
          <w:numId w:val="2"/>
        </w:numPr>
        <w:spacing w:after="100"/>
      </w:pPr>
      <w:r>
        <w:t xml:space="preserve">Pushed successfully — main on GitHub includes every feature above.</w:t>
      </w:r>
    </w:p>
    <w:p>
      <w:pPr>
        <w:pStyle w:val="Heading1"/>
        <w:spacing w:after="160" w:before="360"/>
      </w:pPr>
      <w:r>
        <w:t xml:space="preserve">3. Pending / In-Progress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shd w:fill="2E4B3F" w:color="auto" w:val="clear"/>
            <w:tcMar>
              <w:top w:type="dxa" w:w="80"/>
              <w:left w:type="dxa" w:w="100"/>
              <w:bottom w:type="dxa" w:w="80"/>
              <w:right w:type="dxa" w:w="100"/>
            </w:tcMar>
            <w:vAlign w:val="center"/>
          </w:tcPr>
          <w:p>
            <w:r>
              <w:rPr>
                <w:b/>
                <w:bCs/>
                <w:color w:val="FFFFFF"/>
                <w:sz w:val="19"/>
                <w:szCs w:val="19"/>
              </w:rPr>
              <w:t xml:space="preserve">Item</w:t>
            </w:r>
          </w:p>
        </w:tc>
        <w:tc>
          <w:tcPr>
            <w:tcW w:type="dxa" w:w="2400"/>
            <w:shd w:fill="2E4B3F" w:color="auto" w:val="clear"/>
            <w:tcMar>
              <w:top w:type="dxa" w:w="80"/>
              <w:left w:type="dxa" w:w="100"/>
              <w:bottom w:type="dxa" w:w="80"/>
              <w:right w:type="dxa" w:w="100"/>
            </w:tcMar>
            <w:vAlign w:val="center"/>
          </w:tcPr>
          <w:p>
            <w:r>
              <w:rPr>
                <w:b/>
                <w:bCs/>
                <w:color w:val="FFFFFF"/>
                <w:sz w:val="19"/>
                <w:szCs w:val="19"/>
              </w:rPr>
              <w:t xml:space="preserve">Status</w:t>
            </w:r>
          </w:p>
        </w:tc>
        <w:tc>
          <w:tcPr>
            <w:tcW w:type="dxa" w:w="5280"/>
            <w:shd w:fill="2E4B3F" w:color="auto" w:val="clear"/>
            <w:tcMar>
              <w:top w:type="dxa" w:w="80"/>
              <w:left w:type="dxa" w:w="100"/>
              <w:bottom w:type="dxa" w:w="80"/>
              <w:right w:type="dxa" w:w="100"/>
            </w:tcMar>
            <w:vAlign w:val="center"/>
          </w:tcPr>
          <w:p>
            <w:r>
              <w:rPr>
                <w:b/>
                <w:bCs/>
                <w:color w:val="FFFFFF"/>
                <w:sz w:val="19"/>
                <w:szCs w:val="19"/>
              </w:rPr>
              <w:t xml:space="preserve">Notes</w:t>
            </w:r>
          </w:p>
        </w:tc>
      </w:tr>
      <w:tr>
        <w:tc>
          <w:tcPr>
            <w:tcW w:type="dxa" w:w="2400"/>
            <w:tcMar>
              <w:top w:type="dxa" w:w="80"/>
              <w:left w:type="dxa" w:w="100"/>
              <w:bottom w:type="dxa" w:w="80"/>
              <w:right w:type="dxa" w:w="100"/>
            </w:tcMar>
            <w:vAlign w:val="top"/>
          </w:tcPr>
          <w:p>
            <w:r>
              <w:rPr>
                <w:b w:val="false"/>
                <w:bCs w:val="false"/>
                <w:sz w:val="19"/>
                <w:szCs w:val="19"/>
              </w:rPr>
              <w:t xml:space="preserve">Run the real_estate enum migration</w:t>
            </w:r>
          </w:p>
        </w:tc>
        <w:tc>
          <w:tcPr>
            <w:tcW w:type="dxa" w:w="2400"/>
            <w:tcMar>
              <w:top w:type="dxa" w:w="80"/>
              <w:left w:type="dxa" w:w="100"/>
              <w:bottom w:type="dxa" w:w="80"/>
              <w:right w:type="dxa" w:w="100"/>
            </w:tcMar>
            <w:vAlign w:val="top"/>
          </w:tcPr>
          <w:p>
            <w:r>
              <w:rPr>
                <w:b w:val="false"/>
                <w:bCs w:val="false"/>
                <w:sz w:val="19"/>
                <w:szCs w:val="19"/>
              </w:rPr>
              <w:t xml:space="preserve">Not applied yet</w:t>
            </w:r>
          </w:p>
        </w:tc>
        <w:tc>
          <w:tcPr>
            <w:tcW w:type="dxa" w:w="5280"/>
            <w:tcMar>
              <w:top w:type="dxa" w:w="80"/>
              <w:left w:type="dxa" w:w="100"/>
              <w:bottom w:type="dxa" w:w="80"/>
              <w:right w:type="dxa" w:w="100"/>
            </w:tcMar>
            <w:vAlign w:val="top"/>
          </w:tcPr>
          <w:p>
            <w:r>
              <w:rPr>
                <w:b w:val="false"/>
                <w:bCs w:val="false"/>
                <w:sz w:val="19"/>
                <w:szCs w:val="19"/>
              </w:rPr>
              <w:t xml:space="preserve">Run supabase/migrations/20260830120000_add_real_estate_workspace_type.sql against the live Supabase project via SQL Editor. ALTER TYPE … ADD VALUE must execute as its own standalone statement.</w:t>
            </w:r>
          </w:p>
        </w:tc>
      </w:tr>
      <w:tr>
        <w:tc>
          <w:tcPr>
            <w:tcW w:type="dxa" w:w="2400"/>
            <w:shd w:fill="F2F5F3" w:color="auto" w:val="clear"/>
            <w:tcMar>
              <w:top w:type="dxa" w:w="80"/>
              <w:left w:type="dxa" w:w="100"/>
              <w:bottom w:type="dxa" w:w="80"/>
              <w:right w:type="dxa" w:w="100"/>
            </w:tcMar>
            <w:vAlign w:val="top"/>
          </w:tcPr>
          <w:p>
            <w:r>
              <w:rPr>
                <w:b w:val="false"/>
                <w:bCs w:val="false"/>
                <w:sz w:val="19"/>
                <w:szCs w:val="19"/>
              </w:rPr>
              <w:t xml:space="preserve">Rotate exposed Supabase/AI credentials</w:t>
            </w:r>
          </w:p>
        </w:tc>
        <w:tc>
          <w:tcPr>
            <w:tcW w:type="dxa" w:w="2400"/>
            <w:shd w:fill="F2F5F3" w:color="auto" w:val="clear"/>
            <w:tcMar>
              <w:top w:type="dxa" w:w="80"/>
              <w:left w:type="dxa" w:w="100"/>
              <w:bottom w:type="dxa" w:w="80"/>
              <w:right w:type="dxa" w:w="100"/>
            </w:tcMar>
            <w:vAlign w:val="top"/>
          </w:tcPr>
          <w:p>
            <w:r>
              <w:rPr>
                <w:b w:val="false"/>
                <w:bCs w:val="false"/>
                <w:sz w:val="19"/>
                <w:szCs w:val="19"/>
              </w:rPr>
              <w:t xml:space="preserve">Deferred by explicit user choice (“lets leave it for now..”)</w:t>
            </w:r>
          </w:p>
        </w:tc>
        <w:tc>
          <w:tcPr>
            <w:tcW w:type="dxa" w:w="5280"/>
            <w:shd w:fill="F2F5F3" w:color="auto" w:val="clear"/>
            <w:tcMar>
              <w:top w:type="dxa" w:w="80"/>
              <w:left w:type="dxa" w:w="100"/>
              <w:bottom w:type="dxa" w:w="80"/>
              <w:right w:type="dxa" w:w="100"/>
            </w:tcMar>
            <w:vAlign w:val="top"/>
          </w:tcPr>
          <w:p>
            <w:r>
              <w:rPr>
                <w:b w:val="false"/>
                <w:bCs w:val="false"/>
                <w:sz w:val="19"/>
                <w:szCs w:val="19"/>
              </w:rPr>
              <w:t xml:space="preserve">.env was tracked in this repo's original scaffolding commits (fc08d778, 158702d0) predating this session, and those commits are already on the public GitHub remote. .env is no longer tracked going forward, but the historical commits still contain it. See §9 for the recommended fix. Do not re-raise unprompted — only act if the user brings it up.</w:t>
            </w:r>
          </w:p>
        </w:tc>
      </w:tr>
      <w:tr>
        <w:tc>
          <w:tcPr>
            <w:tcW w:type="dxa" w:w="2400"/>
            <w:tcMar>
              <w:top w:type="dxa" w:w="80"/>
              <w:left w:type="dxa" w:w="100"/>
              <w:bottom w:type="dxa" w:w="80"/>
              <w:right w:type="dxa" w:w="100"/>
            </w:tcMar>
            <w:vAlign w:val="top"/>
          </w:tcPr>
          <w:p>
            <w:r>
              <w:rPr>
                <w:b w:val="false"/>
                <w:bCs w:val="false"/>
                <w:sz w:val="19"/>
                <w:szCs w:val="19"/>
              </w:rPr>
              <w:t xml:space="preserve">Manual verification / smoke test</w:t>
            </w:r>
          </w:p>
        </w:tc>
        <w:tc>
          <w:tcPr>
            <w:tcW w:type="dxa" w:w="2400"/>
            <w:tcMar>
              <w:top w:type="dxa" w:w="80"/>
              <w:left w:type="dxa" w:w="100"/>
              <w:bottom w:type="dxa" w:w="80"/>
              <w:right w:type="dxa" w:w="100"/>
            </w:tcMar>
            <w:vAlign w:val="top"/>
          </w:tcPr>
          <w:p>
            <w:r>
              <w:rPr>
                <w:b w:val="false"/>
                <w:bCs w:val="false"/>
                <w:sz w:val="19"/>
                <w:szCs w:val="19"/>
              </w:rPr>
              <w:t xml:space="preserve">Not done</w:t>
            </w:r>
          </w:p>
        </w:tc>
        <w:tc>
          <w:tcPr>
            <w:tcW w:type="dxa" w:w="5280"/>
            <w:tcMar>
              <w:top w:type="dxa" w:w="80"/>
              <w:left w:type="dxa" w:w="100"/>
              <w:bottom w:type="dxa" w:w="80"/>
              <w:right w:type="dxa" w:w="100"/>
            </w:tcMar>
            <w:vAlign w:val="top"/>
          </w:tcPr>
          <w:p>
            <w:r>
              <w:rPr>
                <w:b w:val="false"/>
                <w:bCs w:val="false"/>
                <w:sz w:val="19"/>
                <w:szCs w:val="19"/>
              </w:rPr>
              <w:t xml:space="preserve">Everything delivered this engagement has passed a syntax check only (esbuild, syntax-only), not a full type-check or a running-app click-through. Restart the dev server and exercise Label Profile, Annotate, RLHF, Benchmarking, Export, Login, Admin Console, and the new Real Estate workspace type.</w:t>
            </w:r>
          </w:p>
        </w:tc>
      </w:tr>
      <w:tr>
        <w:tc>
          <w:tcPr>
            <w:tcW w:type="dxa" w:w="2400"/>
            <w:shd w:fill="F2F5F3" w:color="auto" w:val="clear"/>
            <w:tcMar>
              <w:top w:type="dxa" w:w="80"/>
              <w:left w:type="dxa" w:w="100"/>
              <w:bottom w:type="dxa" w:w="80"/>
              <w:right w:type="dxa" w:w="100"/>
            </w:tcMar>
            <w:vAlign w:val="top"/>
          </w:tcPr>
          <w:p>
            <w:r>
              <w:rPr>
                <w:b w:val="false"/>
                <w:bCs w:val="false"/>
                <w:sz w:val="19"/>
                <w:szCs w:val="19"/>
              </w:rPr>
              <w:t xml:space="preserve">Add the login background image</w:t>
            </w:r>
          </w:p>
        </w:tc>
        <w:tc>
          <w:tcPr>
            <w:tcW w:type="dxa" w:w="2400"/>
            <w:shd w:fill="F2F5F3" w:color="auto" w:val="clear"/>
            <w:tcMar>
              <w:top w:type="dxa" w:w="80"/>
              <w:left w:type="dxa" w:w="100"/>
              <w:bottom w:type="dxa" w:w="80"/>
              <w:right w:type="dxa" w:w="100"/>
            </w:tcMar>
            <w:vAlign w:val="top"/>
          </w:tcPr>
          <w:p>
            <w:r>
              <w:rPr>
                <w:b w:val="false"/>
                <w:bCs w:val="false"/>
                <w:sz w:val="19"/>
                <w:szCs w:val="19"/>
              </w:rPr>
              <w:t xml:space="preserve">Code in place, asset missing</w:t>
            </w:r>
          </w:p>
        </w:tc>
        <w:tc>
          <w:tcPr>
            <w:tcW w:type="dxa" w:w="5280"/>
            <w:shd w:fill="F2F5F3" w:color="auto" w:val="clear"/>
            <w:tcMar>
              <w:top w:type="dxa" w:w="80"/>
              <w:left w:type="dxa" w:w="100"/>
              <w:bottom w:type="dxa" w:w="80"/>
              <w:right w:type="dxa" w:w="100"/>
            </w:tcMar>
            <w:vAlign w:val="top"/>
          </w:tcPr>
          <w:p>
            <w:r>
              <w:rPr>
                <w:b w:val="false"/>
                <w:bCs w:val="false"/>
                <w:sz w:val="19"/>
                <w:szCs w:val="19"/>
              </w:rPr>
              <w:t xml:space="preserve">public/login-background.jpg still needs to actually be added for the custom photo to appear.</w:t>
            </w:r>
          </w:p>
        </w:tc>
      </w:tr>
      <w:tr>
        <w:tc>
          <w:tcPr>
            <w:tcW w:type="dxa" w:w="2400"/>
            <w:tcMar>
              <w:top w:type="dxa" w:w="80"/>
              <w:left w:type="dxa" w:w="100"/>
              <w:bottom w:type="dxa" w:w="80"/>
              <w:right w:type="dxa" w:w="100"/>
            </w:tcMar>
            <w:vAlign w:val="top"/>
          </w:tcPr>
          <w:p>
            <w:r>
              <w:rPr>
                <w:b w:val="false"/>
                <w:bCs w:val="false"/>
                <w:sz w:val="19"/>
                <w:szCs w:val="19"/>
              </w:rPr>
              <w:t xml:space="preserve">Historical export/eval data isn't retroactively scrubbed</w:t>
            </w:r>
          </w:p>
        </w:tc>
        <w:tc>
          <w:tcPr>
            <w:tcW w:type="dxa" w:w="2400"/>
            <w:tcMar>
              <w:top w:type="dxa" w:w="80"/>
              <w:left w:type="dxa" w:w="100"/>
              <w:bottom w:type="dxa" w:w="80"/>
              <w:right w:type="dxa" w:w="100"/>
            </w:tcMar>
            <w:vAlign w:val="top"/>
          </w:tcPr>
          <w:p>
            <w:r>
              <w:rPr>
                <w:b w:val="false"/>
                <w:bCs w:val="false"/>
                <w:sz w:val="19"/>
                <w:szCs w:val="19"/>
              </w:rPr>
              <w:t xml:space="preserve">By design, flagged for awareness</w:t>
            </w:r>
          </w:p>
        </w:tc>
        <w:tc>
          <w:tcPr>
            <w:tcW w:type="dxa" w:w="5280"/>
            <w:tcMar>
              <w:top w:type="dxa" w:w="80"/>
              <w:left w:type="dxa" w:w="100"/>
              <w:bottom w:type="dxa" w:w="80"/>
              <w:right w:type="dxa" w:w="100"/>
            </w:tcMar>
            <w:vAlign w:val="top"/>
          </w:tcPr>
          <w:p>
            <w:r>
              <w:rPr>
                <w:b w:val="false"/>
                <w:bCs w:val="false"/>
                <w:sz w:val="19"/>
                <w:szCs w:val="19"/>
              </w:rPr>
              <w:t xml:space="preserve">The redaction fixes protect every new export and evaluation run going forward. Any RLHF export already downloaded, or any benchmark evaluation already run, before these fixes were made may still contain unmasked sensitive values. Can't be undone by code — only prevented going forward.</w:t>
            </w:r>
          </w:p>
        </w:tc>
      </w:tr>
      <w:tr>
        <w:tc>
          <w:tcPr>
            <w:tcW w:type="dxa" w:w="2400"/>
            <w:shd w:fill="F2F5F3" w:color="auto" w:val="clear"/>
            <w:tcMar>
              <w:top w:type="dxa" w:w="80"/>
              <w:left w:type="dxa" w:w="100"/>
              <w:bottom w:type="dxa" w:w="80"/>
              <w:right w:type="dxa" w:w="100"/>
            </w:tcMar>
            <w:vAlign w:val="top"/>
          </w:tcPr>
          <w:p>
            <w:r>
              <w:rPr>
                <w:b w:val="false"/>
                <w:bCs w:val="false"/>
                <w:sz w:val="19"/>
                <w:szCs w:val="19"/>
              </w:rPr>
              <w:t xml:space="preserve">Unaudited areas</w:t>
            </w:r>
          </w:p>
        </w:tc>
        <w:tc>
          <w:tcPr>
            <w:tcW w:type="dxa" w:w="2400"/>
            <w:shd w:fill="F2F5F3" w:color="auto" w:val="clear"/>
            <w:tcMar>
              <w:top w:type="dxa" w:w="80"/>
              <w:left w:type="dxa" w:w="100"/>
              <w:bottom w:type="dxa" w:w="80"/>
              <w:right w:type="dxa" w:w="100"/>
            </w:tcMar>
            <w:vAlign w:val="top"/>
          </w:tcPr>
          <w:p>
            <w:r>
              <w:rPr>
                <w:b w:val="false"/>
                <w:bCs w:val="false"/>
                <w:sz w:val="19"/>
                <w:szCs w:val="19"/>
              </w:rPr>
              <w:t xml:space="preserve">Not reviewed</w:t>
            </w:r>
          </w:p>
        </w:tc>
        <w:tc>
          <w:tcPr>
            <w:tcW w:type="dxa" w:w="5280"/>
            <w:shd w:fill="F2F5F3" w:color="auto" w:val="clear"/>
            <w:tcMar>
              <w:top w:type="dxa" w:w="80"/>
              <w:left w:type="dxa" w:w="100"/>
              <w:bottom w:type="dxa" w:w="80"/>
              <w:right w:type="dxa" w:w="100"/>
            </w:tcMar>
            <w:vAlign w:val="top"/>
          </w:tcPr>
          <w:p>
            <w:r>
              <w:rPr>
                <w:b w:val="false"/>
                <w:bCs w:val="false"/>
                <w:sz w:val="19"/>
                <w:szCs w:val="19"/>
              </w:rPr>
              <w:t xml:space="preserve">Ingestion, Synthetic Data, Dashboard, Settings, and Finetuning were not reviewed for sensitive-field exposure in this round. If any of them display or export values from a profile with sensitive fields, they'd need the same maskForDisplay/maskForExport treatment.</w:t>
            </w:r>
          </w:p>
        </w:tc>
      </w:tr>
      <w:tr>
        <w:tc>
          <w:tcPr>
            <w:tcW w:type="dxa" w:w="2400"/>
            <w:tcMar>
              <w:top w:type="dxa" w:w="80"/>
              <w:left w:type="dxa" w:w="100"/>
              <w:bottom w:type="dxa" w:w="80"/>
              <w:right w:type="dxa" w:w="100"/>
            </w:tcMar>
            <w:vAlign w:val="top"/>
          </w:tcPr>
          <w:p>
            <w:r>
              <w:rPr>
                <w:b w:val="false"/>
                <w:bCs w:val="false"/>
                <w:sz w:val="19"/>
                <w:szCs w:val="19"/>
              </w:rPr>
              <w:t xml:space="preserve">Provider coverage</w:t>
            </w:r>
          </w:p>
        </w:tc>
        <w:tc>
          <w:tcPr>
            <w:tcW w:type="dxa" w:w="2400"/>
            <w:tcMar>
              <w:top w:type="dxa" w:w="80"/>
              <w:left w:type="dxa" w:w="100"/>
              <w:bottom w:type="dxa" w:w="80"/>
              <w:right w:type="dxa" w:w="100"/>
            </w:tcMar>
            <w:vAlign w:val="top"/>
          </w:tcPr>
          <w:p>
            <w:r>
              <w:rPr>
                <w:b w:val="false"/>
                <w:bCs w:val="false"/>
                <w:sz w:val="19"/>
                <w:szCs w:val="19"/>
              </w:rPr>
              <w:t xml:space="preserve">Current limitation</w:t>
            </w:r>
          </w:p>
        </w:tc>
        <w:tc>
          <w:tcPr>
            <w:tcW w:type="dxa" w:w="5280"/>
            <w:tcMar>
              <w:top w:type="dxa" w:w="80"/>
              <w:left w:type="dxa" w:w="100"/>
              <w:bottom w:type="dxa" w:w="80"/>
              <w:right w:type="dxa" w:w="100"/>
            </w:tcMar>
            <w:vAlign w:val="top"/>
          </w:tcPr>
          <w:p>
            <w:r>
              <w:rPr>
                <w:b w:val="false"/>
                <w:bCs w:val="false"/>
                <w:sz w:val="19"/>
                <w:szCs w:val="19"/>
              </w:rPr>
              <w:t xml:space="preserve">Model selection supports OpenAI and Gemini only.</w:t>
            </w:r>
          </w:p>
        </w:tc>
      </w:tr>
      <w:tr>
        <w:tc>
          <w:tcPr>
            <w:tcW w:type="dxa" w:w="2400"/>
            <w:shd w:fill="F2F5F3" w:color="auto" w:val="clear"/>
            <w:tcMar>
              <w:top w:type="dxa" w:w="80"/>
              <w:left w:type="dxa" w:w="100"/>
              <w:bottom w:type="dxa" w:w="80"/>
              <w:right w:type="dxa" w:w="100"/>
            </w:tcMar>
            <w:vAlign w:val="top"/>
          </w:tcPr>
          <w:p>
            <w:r>
              <w:rPr>
                <w:b w:val="false"/>
                <w:bCs w:val="false"/>
                <w:sz w:val="19"/>
                <w:szCs w:val="19"/>
              </w:rPr>
              <w:t xml:space="preserve">Deployment</w:t>
            </w:r>
          </w:p>
        </w:tc>
        <w:tc>
          <w:tcPr>
            <w:tcW w:type="dxa" w:w="2400"/>
            <w:shd w:fill="F2F5F3" w:color="auto" w:val="clear"/>
            <w:tcMar>
              <w:top w:type="dxa" w:w="80"/>
              <w:left w:type="dxa" w:w="100"/>
              <w:bottom w:type="dxa" w:w="80"/>
              <w:right w:type="dxa" w:w="100"/>
            </w:tcMar>
            <w:vAlign w:val="top"/>
          </w:tcPr>
          <w:p>
            <w:r>
              <w:rPr>
                <w:b w:val="false"/>
                <w:bCs w:val="false"/>
                <w:sz w:val="19"/>
                <w:szCs w:val="19"/>
              </w:rPr>
              <w:t xml:space="preserve">Not set up</w:t>
            </w:r>
          </w:p>
        </w:tc>
        <w:tc>
          <w:tcPr>
            <w:tcW w:type="dxa" w:w="5280"/>
            <w:shd w:fill="F2F5F3" w:color="auto" w:val="clear"/>
            <w:tcMar>
              <w:top w:type="dxa" w:w="80"/>
              <w:left w:type="dxa" w:w="100"/>
              <w:bottom w:type="dxa" w:w="80"/>
              <w:right w:type="dxa" w:w="100"/>
            </w:tcMar>
            <w:vAlign w:val="top"/>
          </w:tcPr>
          <w:p>
            <w:r>
              <w:rPr>
                <w:b w:val="false"/>
                <w:bCs w:val="false"/>
                <w:sz w:val="19"/>
                <w:szCs w:val="19"/>
              </w:rPr>
              <w:t xml:space="preserve">No hosting target has been configured yet; see §11 for a recommended path.</w:t>
            </w:r>
          </w:p>
        </w:tc>
      </w:tr>
    </w:tbl>
    <w:p>
      <w:pPr>
        <w:spacing w:after="160"/>
      </w:pPr>
      <w:r>
        <w:t xml:space="preserve"/>
      </w:r>
    </w:p>
    <w:p>
      <w:pPr>
        <w:pStyle w:val="Heading1"/>
        <w:spacing w:after="160" w:before="360"/>
      </w:pPr>
      <w:r>
        <w:t xml:space="preserve">4. Key Decisions Made</w:t>
      </w:r>
    </w:p>
    <w:p>
      <w:pPr>
        <w:pStyle w:val="ListParagraph"/>
        <w:numPr>
          <w:ilvl w:val="0"/>
          <w:numId w:val="2"/>
        </w:numPr>
        <w:spacing w:after="100"/>
      </w:pPr>
      <w:r>
        <w:rPr>
          <w:b/>
          <w:bCs/>
          <w:i w:val="false"/>
          <w:iCs w:val="false"/>
        </w:rPr>
        <w:t xml:space="preserve">Per-profile model choice was reinstated, not simplified away.</w:t>
      </w:r>
      <w:r>
        <w:t xml:space="preserve"> An earlier “just show the active provider” design was reversed because different models genuinely produce different extraction results — the picker had to be real, not cosmetic.</w:t>
      </w:r>
    </w:p>
    <w:p>
      <w:pPr>
        <w:pStyle w:val="ListParagraph"/>
        <w:numPr>
          <w:ilvl w:val="0"/>
          <w:numId w:val="2"/>
        </w:numPr>
        <w:spacing w:after="100"/>
      </w:pPr>
      <w:r>
        <w:rPr>
          <w:b/>
          <w:bCs/>
          <w:i w:val="false"/>
          <w:iCs w:val="false"/>
        </w:rPr>
        <w:t xml:space="preserve">Two-tier masking, not one.</w:t>
      </w:r>
      <w:r>
        <w:t xml:space="preserve"> Reversible partial masking (maskForDisplay) is used wherever the trust boundary is “this reviewer's own screen”; irreversible full masking (maskForExport) is used wherever the boundary is “leaving the app” (an export file, a third-party API call). Conflating the two would either over-redact review screens or under-protect actual exports.</w:t>
      </w:r>
    </w:p>
    <w:p>
      <w:pPr>
        <w:pStyle w:val="ListParagraph"/>
        <w:numPr>
          <w:ilvl w:val="0"/>
          <w:numId w:val="2"/>
        </w:numPr>
        <w:spacing w:after="100"/>
      </w:pPr>
      <w:r>
        <w:rPr>
          <w:b/>
          <w:bCs/>
          <w:i w:val="false"/>
          <w:iCs w:val="false"/>
        </w:rPr>
        <w:t xml:space="preserve">Multi is advisory-only, not a storage-model change.</w:t>
      </w:r>
      <w:r>
        <w:t xml:space="preserve"> Restructuring extraction storage for true one-to-many field values was judged out of scope; the AI is simply told to summarize repeated occurrences into one delimited value.</w:t>
      </w:r>
    </w:p>
    <w:p>
      <w:pPr>
        <w:pStyle w:val="ListParagraph"/>
        <w:numPr>
          <w:ilvl w:val="0"/>
          <w:numId w:val="2"/>
        </w:numPr>
        <w:spacing w:after="100"/>
      </w:pPr>
      <w:r>
        <w:rPr>
          <w:b/>
          <w:bCs/>
          <w:i w:val="false"/>
          <w:iCs w:val="false"/>
        </w:rPr>
        <w:t xml:space="preserve">A hand-written Extraction Prompt always wins</w:t>
      </w:r>
      <w:r>
        <w:t xml:space="preserve"> over a field's plain description when building the real AI extraction instructions.</w:t>
      </w:r>
    </w:p>
    <w:p>
      <w:pPr>
        <w:pStyle w:val="ListParagraph"/>
        <w:numPr>
          <w:ilvl w:val="0"/>
          <w:numId w:val="2"/>
        </w:numPr>
        <w:spacing w:after="100"/>
      </w:pPr>
      <w:r>
        <w:rPr>
          <w:b/>
          <w:bCs/>
          <w:i w:val="false"/>
          <w:iCs w:val="false"/>
        </w:rPr>
        <w:t xml:space="preserve">Graceful model-resolution fallback</w:t>
      </w:r>
      <w:r>
        <w:t xml:space="preserve"> — an invalid saved model choice (missing key, misconfigured provider) falls back to the active default connector rather than blocking the workflow.</w:t>
      </w:r>
    </w:p>
    <w:p>
      <w:pPr>
        <w:pStyle w:val="ListParagraph"/>
        <w:numPr>
          <w:ilvl w:val="0"/>
          <w:numId w:val="2"/>
        </w:numPr>
        <w:spacing w:after="100"/>
      </w:pPr>
      <w:r>
        <w:rPr>
          <w:b/>
          <w:bCs/>
          <w:i w:val="false"/>
          <w:iCs w:val="false"/>
        </w:rPr>
        <w:t xml:space="preserve">Reused the existing benchmark model catalog</w:t>
      </w:r>
      <w:r>
        <w:t xml:space="preserve"> for the Label Profile picker instead of building a second one, keeping the list of “known models” in one place.</w:t>
      </w:r>
    </w:p>
    <w:p>
      <w:pPr>
        <w:pStyle w:val="ListParagraph"/>
        <w:numPr>
          <w:ilvl w:val="0"/>
          <w:numId w:val="2"/>
        </w:numPr>
        <w:spacing w:after="100"/>
      </w:pPr>
      <w:r>
        <w:rPr>
          <w:b/>
          <w:bCs/>
          <w:i w:val="false"/>
          <w:iCs w:val="false"/>
        </w:rPr>
        <w:t xml:space="preserve">No new database migrations for the redaction/UX feature arc</w:t>
      </w:r>
      <w:r>
        <w:t xml:space="preserve"> every addition fit inside the existing label_profiles.fields JSONB column, keeping schema risk at zero for that round of work. (The Real Estate workspace type did require a migration, since workspace_type is a native Postgres enum, not JSONB.)</w:t>
      </w:r>
    </w:p>
    <w:p>
      <w:pPr>
        <w:pStyle w:val="ListParagraph"/>
        <w:numPr>
          <w:ilvl w:val="0"/>
          <w:numId w:val="2"/>
        </w:numPr>
        <w:spacing w:after="100"/>
      </w:pPr>
      <w:r>
        <w:rPr>
          <w:b/>
          <w:bCs/>
          <w:i w:val="false"/>
          <w:iCs w:val="false"/>
        </w:rPr>
        <w:t xml:space="preserve">Admin role escalation is deliberately impossible from within the app</w:t>
      </w:r>
      <w:r>
        <w:t xml:space="preserve"> even an existing admin cannot grant themselves the role again; the very first admin must be seeded by hand via SQL. This is intentional security design, not a bug.</w:t>
      </w:r>
    </w:p>
    <w:p>
      <w:pPr>
        <w:pStyle w:val="ListParagraph"/>
        <w:numPr>
          <w:ilvl w:val="0"/>
          <w:numId w:val="2"/>
        </w:numPr>
        <w:spacing w:after="100"/>
      </w:pPr>
      <w:r>
        <w:rPr>
          <w:b/>
          <w:bCs/>
          <w:i w:val="false"/>
          <w:iCs w:val="false"/>
        </w:rPr>
        <w:t xml:space="preserve">Git history was preserved, not overwritten,</w:t>
      </w:r>
      <w:r>
        <w:t xml:space="preserve"> when connecting the local folder to the existing GitHub repo — new work was committed as a descendant of existing history rather than force-pushed over it.</w:t>
      </w:r>
    </w:p>
    <w:p>
      <w:pPr>
        <w:pStyle w:val="ListParagraph"/>
        <w:numPr>
          <w:ilvl w:val="0"/>
          <w:numId w:val="2"/>
        </w:numPr>
        <w:spacing w:after="100"/>
      </w:pPr>
      <w:r>
        <w:rPr>
          <w:b/>
          <w:bCs/>
          <w:i w:val="false"/>
          <w:iCs w:val="false"/>
        </w:rPr>
        <w:t xml:space="preserve">Delivery discipline</w:t>
      </w:r>
      <w:r>
        <w:t xml:space="preserve"> — every file was syntax-checked (esbuild) before being sent, and files not already known-current were re-staged fresh from the device rather than trusting a local cache, to avoid shipping an edit on top of stale content.</w:t>
      </w:r>
    </w:p>
    <w:p>
      <w:pPr>
        <w:pStyle w:val="ListParagraph"/>
        <w:numPr>
          <w:ilvl w:val="0"/>
          <w:numId w:val="2"/>
        </w:numPr>
        <w:spacing w:after="100"/>
      </w:pPr>
      <w:r>
        <w:rPr>
          <w:b/>
          <w:bCs/>
          <w:i w:val="false"/>
          <w:iCs w:val="false"/>
        </w:rPr>
        <w:t xml:space="preserve">Enum values, not free text, for workspace/industry type</w:t>
      </w:r>
      <w:r>
        <w:t xml:space="preserve"> kept workspace_type as a native Postgres enum (extended via ALTER TYPE … ADD VALUE) rather than converting it to free text, preserving referential integrity and the existing per-type UI switch pattern (WORKSPACE_TYPES, industryCover).</w:t>
      </w:r>
    </w:p>
    <w:p>
      <w:pPr>
        <w:pStyle w:val="Heading1"/>
        <w:spacing w:after="160" w:before="360"/>
      </w:pPr>
      <w:r>
        <w:t xml:space="preserve">5. Backend Functions &amp; Endpoints</w:t>
      </w:r>
    </w:p>
    <w:p>
      <w:pPr>
        <w:spacing w:after="160"/>
      </w:pPr>
      <w:r>
        <w:t xml:space="preserve">All backend logic runs as TanStack Start server functions (createServerFn) or plain Supabase-client data-access helpers called directly from route components. There is no separate REST/API layer — .functions.ts files are the client-callable boundary, .run.server.ts/.server.ts files hold the actual server-side logic (AI calls, DB writes).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900"/>
        <w:gridCol w:w="3080"/>
      </w:tblGrid>
      <w:tr>
        <w:trPr>
          <w:tblHeader/>
        </w:trPr>
        <w:tc>
          <w:tcPr>
            <w:tcW w:type="dxa" w:w="1500"/>
            <w:shd w:fill="2E4B3F" w:color="auto" w:val="clear"/>
            <w:tcMar>
              <w:top w:type="dxa" w:w="80"/>
              <w:left w:type="dxa" w:w="100"/>
              <w:bottom w:type="dxa" w:w="80"/>
              <w:right w:type="dxa" w:w="100"/>
            </w:tcMar>
            <w:vAlign w:val="center"/>
          </w:tcPr>
          <w:p>
            <w:r>
              <w:rPr>
                <w:b/>
                <w:bCs/>
                <w:color w:val="FFFFFF"/>
                <w:sz w:val="19"/>
                <w:szCs w:val="19"/>
              </w:rPr>
              <w:t xml:space="preserve">Module</w:t>
            </w:r>
          </w:p>
        </w:tc>
        <w:tc>
          <w:tcPr>
            <w:tcW w:type="dxa" w:w="2600"/>
            <w:shd w:fill="2E4B3F" w:color="auto" w:val="clear"/>
            <w:tcMar>
              <w:top w:type="dxa" w:w="80"/>
              <w:left w:type="dxa" w:w="100"/>
              <w:bottom w:type="dxa" w:w="80"/>
              <w:right w:type="dxa" w:w="100"/>
            </w:tcMar>
            <w:vAlign w:val="center"/>
          </w:tcPr>
          <w:p>
            <w:r>
              <w:rPr>
                <w:b/>
                <w:bCs/>
                <w:color w:val="FFFFFF"/>
                <w:sz w:val="19"/>
                <w:szCs w:val="19"/>
              </w:rPr>
              <w:t xml:space="preserve">Callable functions</w:t>
            </w:r>
          </w:p>
        </w:tc>
        <w:tc>
          <w:tcPr>
            <w:tcW w:type="dxa" w:w="2900"/>
            <w:shd w:fill="2E4B3F" w:color="auto" w:val="clear"/>
            <w:tcMar>
              <w:top w:type="dxa" w:w="80"/>
              <w:left w:type="dxa" w:w="100"/>
              <w:bottom w:type="dxa" w:w="80"/>
              <w:right w:type="dxa" w:w="100"/>
            </w:tcMar>
            <w:vAlign w:val="center"/>
          </w:tcPr>
          <w:p>
            <w:r>
              <w:rPr>
                <w:b/>
                <w:bCs/>
                <w:color w:val="FFFFFF"/>
                <w:sz w:val="19"/>
                <w:szCs w:val="19"/>
              </w:rPr>
              <w:t xml:space="preserve">Backing logic</w:t>
            </w:r>
          </w:p>
        </w:tc>
        <w:tc>
          <w:tcPr>
            <w:tcW w:type="dxa" w:w="3080"/>
            <w:shd w:fill="2E4B3F" w:color="auto" w:val="clear"/>
            <w:tcMar>
              <w:top w:type="dxa" w:w="80"/>
              <w:left w:type="dxa" w:w="100"/>
              <w:bottom w:type="dxa" w:w="80"/>
              <w:right w:type="dxa" w:w="100"/>
            </w:tcMar>
            <w:vAlign w:val="center"/>
          </w:tcPr>
          <w:p>
            <w:r>
              <w:rPr>
                <w:b/>
                <w:bCs/>
                <w:color w:val="FFFFFF"/>
                <w:sz w:val="19"/>
                <w:szCs w:val="19"/>
              </w:rPr>
              <w:t xml:space="preserve">Purpose</w:t>
            </w:r>
          </w:p>
        </w:tc>
      </w:tr>
      <w:tr>
        <w:tc>
          <w:tcPr>
            <w:tcW w:type="dxa" w:w="1500"/>
            <w:tcMar>
              <w:top w:type="dxa" w:w="80"/>
              <w:left w:type="dxa" w:w="100"/>
              <w:bottom w:type="dxa" w:w="80"/>
              <w:right w:type="dxa" w:w="100"/>
            </w:tcMar>
            <w:vAlign w:val="top"/>
          </w:tcPr>
          <w:p>
            <w:r>
              <w:rPr>
                <w:b w:val="false"/>
                <w:bCs w:val="false"/>
                <w:sz w:val="19"/>
                <w:szCs w:val="19"/>
              </w:rPr>
              <w:t xml:space="preserve">prelabel</w:t>
            </w:r>
          </w:p>
        </w:tc>
        <w:tc>
          <w:tcPr>
            <w:tcW w:type="dxa" w:w="2600"/>
            <w:tcMar>
              <w:top w:type="dxa" w:w="80"/>
              <w:left w:type="dxa" w:w="100"/>
              <w:bottom w:type="dxa" w:w="80"/>
              <w:right w:type="dxa" w:w="100"/>
            </w:tcMar>
            <w:vAlign w:val="top"/>
          </w:tcPr>
          <w:p>
            <w:r>
              <w:rPr>
                <w:b w:val="false"/>
                <w:bCs w:val="false"/>
                <w:sz w:val="19"/>
                <w:szCs w:val="19"/>
              </w:rPr>
              <w:t xml:space="preserve">prelabelDocument</w:t>
            </w:r>
          </w:p>
        </w:tc>
        <w:tc>
          <w:tcPr>
            <w:tcW w:type="dxa" w:w="2900"/>
            <w:tcMar>
              <w:top w:type="dxa" w:w="80"/>
              <w:left w:type="dxa" w:w="100"/>
              <w:bottom w:type="dxa" w:w="80"/>
              <w:right w:type="dxa" w:w="100"/>
            </w:tcMar>
            <w:vAlign w:val="top"/>
          </w:tcPr>
          <w:p>
            <w:r>
              <w:rPr>
                <w:b w:val="false"/>
                <w:bCs w:val="false"/>
                <w:sz w:val="19"/>
                <w:szCs w:val="19"/>
              </w:rPr>
              <w:t xml:space="preserve">runPrelabel(supabase, documentId); extractDocumentText, extractValues</w:t>
            </w:r>
          </w:p>
        </w:tc>
        <w:tc>
          <w:tcPr>
            <w:tcW w:type="dxa" w:w="3080"/>
            <w:tcMar>
              <w:top w:type="dxa" w:w="80"/>
              <w:left w:type="dxa" w:w="100"/>
              <w:bottom w:type="dxa" w:w="80"/>
              <w:right w:type="dxa" w:w="100"/>
            </w:tcMar>
            <w:vAlign w:val="top"/>
          </w:tcPr>
          <w:p>
            <w:r>
              <w:rPr>
                <w:b w:val="false"/>
                <w:bCs w:val="false"/>
                <w:sz w:val="19"/>
                <w:szCs w:val="19"/>
              </w:rPr>
              <w:t xml:space="preserve">AI extraction pipeline: pull PDF text (unpdf), then call the LLM to extract field values per the active Label Profile.</w:t>
            </w:r>
          </w:p>
        </w:tc>
      </w:tr>
      <w:tr>
        <w:tc>
          <w:tcPr>
            <w:tcW w:type="dxa" w:w="1500"/>
            <w:shd w:fill="F2F5F3" w:color="auto" w:val="clear"/>
            <w:tcMar>
              <w:top w:type="dxa" w:w="80"/>
              <w:left w:type="dxa" w:w="100"/>
              <w:bottom w:type="dxa" w:w="80"/>
              <w:right w:type="dxa" w:w="100"/>
            </w:tcMar>
            <w:vAlign w:val="top"/>
          </w:tcPr>
          <w:p>
            <w:r>
              <w:rPr>
                <w:b w:val="false"/>
                <w:bCs w:val="false"/>
                <w:sz w:val="19"/>
                <w:szCs w:val="19"/>
              </w:rPr>
              <w:t xml:space="preserve">field-suggest</w:t>
            </w:r>
          </w:p>
        </w:tc>
        <w:tc>
          <w:tcPr>
            <w:tcW w:type="dxa" w:w="2600"/>
            <w:shd w:fill="F2F5F3" w:color="auto" w:val="clear"/>
            <w:tcMar>
              <w:top w:type="dxa" w:w="80"/>
              <w:left w:type="dxa" w:w="100"/>
              <w:bottom w:type="dxa" w:w="80"/>
              <w:right w:type="dxa" w:w="100"/>
            </w:tcMar>
            <w:vAlign w:val="top"/>
          </w:tcPr>
          <w:p>
            <w:r>
              <w:rPr>
                <w:b w:val="false"/>
                <w:bCs w:val="false"/>
                <w:sz w:val="19"/>
                <w:szCs w:val="19"/>
              </w:rPr>
              <w:t xml:space="preserve">generateFieldsFromType, generateFieldsFromSample</w:t>
            </w:r>
          </w:p>
        </w:tc>
        <w:tc>
          <w:tcPr>
            <w:tcW w:type="dxa" w:w="2900"/>
            <w:shd w:fill="F2F5F3" w:color="auto" w:val="clear"/>
            <w:tcMar>
              <w:top w:type="dxa" w:w="80"/>
              <w:left w:type="dxa" w:w="100"/>
              <w:bottom w:type="dxa" w:w="80"/>
              <w:right w:type="dxa" w:w="100"/>
            </w:tcMar>
            <w:vAlign w:val="top"/>
          </w:tcPr>
          <w:p>
            <w:r>
              <w:rPr>
                <w:b w:val="false"/>
                <w:bCs w:val="false"/>
                <w:sz w:val="19"/>
                <w:szCs w:val="19"/>
              </w:rPr>
              <w:t xml:space="preserve">suggestFromDocumentType, extractSampleText, suggestFromSampleText</w:t>
            </w:r>
          </w:p>
        </w:tc>
        <w:tc>
          <w:tcPr>
            <w:tcW w:type="dxa" w:w="3080"/>
            <w:shd w:fill="F2F5F3" w:color="auto" w:val="clear"/>
            <w:tcMar>
              <w:top w:type="dxa" w:w="80"/>
              <w:left w:type="dxa" w:w="100"/>
              <w:bottom w:type="dxa" w:w="80"/>
              <w:right w:type="dxa" w:w="100"/>
            </w:tcMar>
            <w:vAlign w:val="top"/>
          </w:tcPr>
          <w:p>
            <w:r>
              <w:rPr>
                <w:b w:val="false"/>
                <w:bCs w:val="false"/>
                <w:sz w:val="19"/>
                <w:szCs w:val="19"/>
              </w:rPr>
              <w:t xml:space="preserve">“Suggest fields with AI” in the Label Profile builder. Also defines the shared BUCKETS and DATA_TYPES constants.</w:t>
            </w:r>
          </w:p>
        </w:tc>
      </w:tr>
      <w:tr>
        <w:tc>
          <w:tcPr>
            <w:tcW w:type="dxa" w:w="1500"/>
            <w:tcMar>
              <w:top w:type="dxa" w:w="80"/>
              <w:left w:type="dxa" w:w="100"/>
              <w:bottom w:type="dxa" w:w="80"/>
              <w:right w:type="dxa" w:w="100"/>
            </w:tcMar>
            <w:vAlign w:val="top"/>
          </w:tcPr>
          <w:p>
            <w:r>
              <w:rPr>
                <w:b w:val="false"/>
                <w:bCs w:val="false"/>
                <w:sz w:val="19"/>
                <w:szCs w:val="19"/>
              </w:rPr>
              <w:t xml:space="preserve">field-describe*</w:t>
            </w:r>
          </w:p>
        </w:tc>
        <w:tc>
          <w:tcPr>
            <w:tcW w:type="dxa" w:w="2600"/>
            <w:tcMar>
              <w:top w:type="dxa" w:w="80"/>
              <w:left w:type="dxa" w:w="100"/>
              <w:bottom w:type="dxa" w:w="80"/>
              <w:right w:type="dxa" w:w="100"/>
            </w:tcMar>
            <w:vAlign w:val="top"/>
          </w:tcPr>
          <w:p>
            <w:r>
              <w:rPr>
                <w:b w:val="false"/>
                <w:bCs w:val="false"/>
                <w:sz w:val="19"/>
                <w:szCs w:val="19"/>
              </w:rPr>
              <w:t xml:space="preserve">—</w:t>
            </w:r>
          </w:p>
        </w:tc>
        <w:tc>
          <w:tcPr>
            <w:tcW w:type="dxa" w:w="2900"/>
            <w:tcMar>
              <w:top w:type="dxa" w:w="80"/>
              <w:left w:type="dxa" w:w="100"/>
              <w:bottom w:type="dxa" w:w="80"/>
              <w:right w:type="dxa" w:w="100"/>
            </w:tcMar>
            <w:vAlign w:val="top"/>
          </w:tcPr>
          <w:p>
            <w:r>
              <w:rPr>
                <w:b w:val="false"/>
                <w:bCs w:val="false"/>
                <w:sz w:val="19"/>
                <w:szCs w:val="19"/>
              </w:rPr>
              <w:t xml:space="preserve">—</w:t>
            </w:r>
          </w:p>
        </w:tc>
        <w:tc>
          <w:tcPr>
            <w:tcW w:type="dxa" w:w="3080"/>
            <w:tcMar>
              <w:top w:type="dxa" w:w="80"/>
              <w:left w:type="dxa" w:w="100"/>
              <w:bottom w:type="dxa" w:w="80"/>
              <w:right w:type="dxa" w:w="100"/>
            </w:tcMar>
            <w:vAlign w:val="top"/>
          </w:tcPr>
          <w:p>
            <w:r>
              <w:rPr>
                <w:b w:val="false"/>
                <w:bCs w:val="false"/>
                <w:sz w:val="19"/>
                <w:szCs w:val="19"/>
              </w:rPr>
              <w:t xml:space="preserve">“AI Describe” — regenerates a single field's description on demand. (*Exists in the live codebase; not present in this session's local snapshot.)</w:t>
            </w:r>
          </w:p>
        </w:tc>
      </w:tr>
      <w:tr>
        <w:tc>
          <w:tcPr>
            <w:tcW w:type="dxa" w:w="1500"/>
            <w:shd w:fill="F2F5F3" w:color="auto" w:val="clear"/>
            <w:tcMar>
              <w:top w:type="dxa" w:w="80"/>
              <w:left w:type="dxa" w:w="100"/>
              <w:bottom w:type="dxa" w:w="80"/>
              <w:right w:type="dxa" w:w="100"/>
            </w:tcMar>
            <w:vAlign w:val="top"/>
          </w:tcPr>
          <w:p>
            <w:r>
              <w:rPr>
                <w:b w:val="false"/>
                <w:bCs w:val="false"/>
                <w:sz w:val="19"/>
                <w:szCs w:val="19"/>
              </w:rPr>
              <w:t xml:space="preserve">benchmark-compare</w:t>
            </w:r>
          </w:p>
        </w:tc>
        <w:tc>
          <w:tcPr>
            <w:tcW w:type="dxa" w:w="2600"/>
            <w:shd w:fill="F2F5F3" w:color="auto" w:val="clear"/>
            <w:tcMar>
              <w:top w:type="dxa" w:w="80"/>
              <w:left w:type="dxa" w:w="100"/>
              <w:bottom w:type="dxa" w:w="80"/>
              <w:right w:type="dxa" w:w="100"/>
            </w:tcMar>
            <w:vAlign w:val="top"/>
          </w:tcPr>
          <w:p>
            <w:r>
              <w:rPr>
                <w:b w:val="false"/>
                <w:bCs w:val="false"/>
                <w:sz w:val="19"/>
                <w:szCs w:val="19"/>
              </w:rPr>
              <w:t xml:space="preserve">runModelBenchmark, runSchemaBenchmark, listAvailableBenchmarkModels</w:t>
            </w:r>
          </w:p>
        </w:tc>
        <w:tc>
          <w:tcPr>
            <w:tcW w:type="dxa" w:w="2900"/>
            <w:shd w:fill="F2F5F3" w:color="auto" w:val="clear"/>
            <w:tcMar>
              <w:top w:type="dxa" w:w="80"/>
              <w:left w:type="dxa" w:w="100"/>
              <w:bottom w:type="dxa" w:w="80"/>
              <w:right w:type="dxa" w:w="100"/>
            </w:tcMar>
            <w:vAlign w:val="top"/>
          </w:tcPr>
          <w:p>
            <w:r>
              <w:rPr>
                <w:b w:val="false"/>
                <w:bCs w:val="false"/>
                <w:sz w:val="19"/>
                <w:szCs w:val="19"/>
              </w:rPr>
              <w:t xml:space="preserve">runModelComparisonBenchmark, runSchemaComparisonBenchmark</w:t>
            </w:r>
          </w:p>
        </w:tc>
        <w:tc>
          <w:tcPr>
            <w:tcW w:type="dxa" w:w="3080"/>
            <w:shd w:fill="F2F5F3" w:color="auto" w:val="clear"/>
            <w:tcMar>
              <w:top w:type="dxa" w:w="80"/>
              <w:left w:type="dxa" w:w="100"/>
              <w:bottom w:type="dxa" w:w="80"/>
              <w:right w:type="dxa" w:w="100"/>
            </w:tcMar>
            <w:vAlign w:val="top"/>
          </w:tcPr>
          <w:p>
            <w:r>
              <w:rPr>
                <w:b w:val="false"/>
                <w:bCs w:val="false"/>
                <w:sz w:val="19"/>
                <w:szCs w:val="19"/>
              </w:rPr>
              <w:t xml:space="preserve">Runs a benchmark comparing model output or schema-version output across a batch of documents, using benchmark.ts's computeBenchmark and field-match.ts's classification helpers.</w:t>
            </w:r>
          </w:p>
        </w:tc>
      </w:tr>
      <w:tr>
        <w:tc>
          <w:tcPr>
            <w:tcW w:type="dxa" w:w="1500"/>
            <w:tcMar>
              <w:top w:type="dxa" w:w="80"/>
              <w:left w:type="dxa" w:w="100"/>
              <w:bottom w:type="dxa" w:w="80"/>
              <w:right w:type="dxa" w:w="100"/>
            </w:tcMar>
            <w:vAlign w:val="top"/>
          </w:tcPr>
          <w:p>
            <w:r>
              <w:rPr>
                <w:b w:val="false"/>
                <w:bCs w:val="false"/>
                <w:sz w:val="19"/>
                <w:szCs w:val="19"/>
              </w:rPr>
              <w:t xml:space="preserve">benchmark-eval</w:t>
            </w:r>
          </w:p>
        </w:tc>
        <w:tc>
          <w:tcPr>
            <w:tcW w:type="dxa" w:w="2600"/>
            <w:tcMar>
              <w:top w:type="dxa" w:w="80"/>
              <w:left w:type="dxa" w:w="100"/>
              <w:bottom w:type="dxa" w:w="80"/>
              <w:right w:type="dxa" w:w="100"/>
            </w:tcMar>
            <w:vAlign w:val="top"/>
          </w:tcPr>
          <w:p>
            <w:r>
              <w:rPr>
                <w:b w:val="false"/>
                <w:bCs w:val="false"/>
                <w:sz w:val="19"/>
                <w:szCs w:val="19"/>
              </w:rPr>
              <w:t xml:space="preserve">evaluateBenchmarkRun</w:t>
            </w:r>
          </w:p>
        </w:tc>
        <w:tc>
          <w:tcPr>
            <w:tcW w:type="dxa" w:w="2900"/>
            <w:tcMar>
              <w:top w:type="dxa" w:w="80"/>
              <w:left w:type="dxa" w:w="100"/>
              <w:bottom w:type="dxa" w:w="80"/>
              <w:right w:type="dxa" w:w="100"/>
            </w:tcMar>
            <w:vAlign w:val="top"/>
          </w:tcPr>
          <w:p>
            <w:r>
              <w:rPr>
                <w:b w:val="false"/>
                <w:bCs w:val="false"/>
                <w:sz w:val="19"/>
                <w:szCs w:val="19"/>
              </w:rPr>
              <w:t xml:space="preserve">runBenchmarkEvaluation → draftBenchmarkEvaluation</w:t>
            </w:r>
          </w:p>
        </w:tc>
        <w:tc>
          <w:tcPr>
            <w:tcW w:type="dxa" w:w="3080"/>
            <w:tcMar>
              <w:top w:type="dxa" w:w="80"/>
              <w:left w:type="dxa" w:w="100"/>
              <w:bottom w:type="dxa" w:w="80"/>
              <w:right w:type="dxa" w:w="100"/>
            </w:tcMar>
            <w:vAlign w:val="top"/>
          </w:tcPr>
          <w:p>
            <w:r>
              <w:rPr>
                <w:b w:val="false"/>
                <w:bCs w:val="false"/>
                <w:sz w:val="19"/>
                <w:szCs w:val="19"/>
              </w:rPr>
              <w:t xml:space="preserve">LLM-graded quality evaluation of a benchmark run. This is the module patched with maskForExport this session — sensitive values are redacted before being sent to the LLM.</w:t>
            </w:r>
          </w:p>
        </w:tc>
      </w:tr>
      <w:tr>
        <w:tc>
          <w:tcPr>
            <w:tcW w:type="dxa" w:w="1500"/>
            <w:shd w:fill="F2F5F3" w:color="auto" w:val="clear"/>
            <w:tcMar>
              <w:top w:type="dxa" w:w="80"/>
              <w:left w:type="dxa" w:w="100"/>
              <w:bottom w:type="dxa" w:w="80"/>
              <w:right w:type="dxa" w:w="100"/>
            </w:tcMar>
            <w:vAlign w:val="top"/>
          </w:tcPr>
          <w:p>
            <w:r>
              <w:rPr>
                <w:b w:val="false"/>
                <w:bCs w:val="false"/>
                <w:sz w:val="19"/>
                <w:szCs w:val="19"/>
              </w:rPr>
              <w:t xml:space="preserve">reward-ai</w:t>
            </w:r>
          </w:p>
        </w:tc>
        <w:tc>
          <w:tcPr>
            <w:tcW w:type="dxa" w:w="2600"/>
            <w:shd w:fill="F2F5F3" w:color="auto" w:val="clear"/>
            <w:tcMar>
              <w:top w:type="dxa" w:w="80"/>
              <w:left w:type="dxa" w:w="100"/>
              <w:bottom w:type="dxa" w:w="80"/>
              <w:right w:type="dxa" w:w="100"/>
            </w:tcMar>
            <w:vAlign w:val="top"/>
          </w:tcPr>
          <w:p>
            <w:r>
              <w:rPr>
                <w:b w:val="false"/>
                <w:bCs w:val="false"/>
                <w:sz w:val="19"/>
                <w:szCs w:val="19"/>
              </w:rPr>
              <w:t xml:space="preserve">draftFeedbackReward, draftPreferenceReward</w:t>
            </w:r>
          </w:p>
        </w:tc>
        <w:tc>
          <w:tcPr>
            <w:tcW w:type="dxa" w:w="2900"/>
            <w:shd w:fill="F2F5F3" w:color="auto" w:val="clear"/>
            <w:tcMar>
              <w:top w:type="dxa" w:w="80"/>
              <w:left w:type="dxa" w:w="100"/>
              <w:bottom w:type="dxa" w:w="80"/>
              <w:right w:type="dxa" w:w="100"/>
            </w:tcMar>
            <w:vAlign w:val="top"/>
          </w:tcPr>
          <w:p>
            <w:r>
              <w:rPr>
                <w:b w:val="false"/>
                <w:bCs w:val="false"/>
                <w:sz w:val="19"/>
                <w:szCs w:val="19"/>
              </w:rPr>
              <w:t xml:space="preserve">runFeedbackReward, runPreferenceReward → draftCorrectionReasons, draftPreferenceCandidates</w:t>
            </w:r>
          </w:p>
        </w:tc>
        <w:tc>
          <w:tcPr>
            <w:tcW w:type="dxa" w:w="3080"/>
            <w:shd w:fill="F2F5F3" w:color="auto" w:val="clear"/>
            <w:tcMar>
              <w:top w:type="dxa" w:w="80"/>
              <w:left w:type="dxa" w:w="100"/>
              <w:bottom w:type="dxa" w:w="80"/>
              <w:right w:type="dxa" w:w="100"/>
            </w:tcMar>
            <w:vAlign w:val="top"/>
          </w:tcPr>
          <w:p>
            <w:r>
              <w:rPr>
                <w:b w:val="false"/>
                <w:bCs w:val="false"/>
                <w:sz w:val="19"/>
                <w:szCs w:val="19"/>
              </w:rPr>
              <w:t xml:space="preserve">AI-assisted RLHF authoring: suggests a correction reason code (SFT) or drafts a “Model B” preference candidate (DPO).</w:t>
            </w:r>
          </w:p>
        </w:tc>
      </w:tr>
      <w:tr>
        <w:tc>
          <w:tcPr>
            <w:tcW w:type="dxa" w:w="1500"/>
            <w:tcMar>
              <w:top w:type="dxa" w:w="80"/>
              <w:left w:type="dxa" w:w="100"/>
              <w:bottom w:type="dxa" w:w="80"/>
              <w:right w:type="dxa" w:w="100"/>
            </w:tcMar>
            <w:vAlign w:val="top"/>
          </w:tcPr>
          <w:p>
            <w:r>
              <w:rPr>
                <w:b w:val="false"/>
                <w:bCs w:val="false"/>
                <w:sz w:val="19"/>
                <w:szCs w:val="19"/>
              </w:rPr>
              <w:t xml:space="preserve">synthetic</w:t>
            </w:r>
          </w:p>
        </w:tc>
        <w:tc>
          <w:tcPr>
            <w:tcW w:type="dxa" w:w="2600"/>
            <w:tcMar>
              <w:top w:type="dxa" w:w="80"/>
              <w:left w:type="dxa" w:w="100"/>
              <w:bottom w:type="dxa" w:w="80"/>
              <w:right w:type="dxa" w:w="100"/>
            </w:tcMar>
            <w:vAlign w:val="top"/>
          </w:tcPr>
          <w:p>
            <w:r>
              <w:rPr>
                <w:b w:val="false"/>
                <w:bCs w:val="false"/>
                <w:sz w:val="19"/>
                <w:szCs w:val="19"/>
              </w:rPr>
              <w:t xml:space="preserve">generateSyntheticRecords</w:t>
            </w:r>
          </w:p>
        </w:tc>
        <w:tc>
          <w:tcPr>
            <w:tcW w:type="dxa" w:w="2900"/>
            <w:tcMar>
              <w:top w:type="dxa" w:w="80"/>
              <w:left w:type="dxa" w:w="100"/>
              <w:bottom w:type="dxa" w:w="80"/>
              <w:right w:type="dxa" w:w="100"/>
            </w:tcMar>
            <w:vAlign w:val="top"/>
          </w:tcPr>
          <w:p>
            <w:r>
              <w:rPr>
                <w:b w:val="false"/>
                <w:bCs w:val="false"/>
                <w:sz w:val="19"/>
                <w:szCs w:val="19"/>
              </w:rPr>
              <w:t xml:space="preserve">runSyntheticGeneration → generateSyntheticDrafts, resolveModel</w:t>
            </w:r>
          </w:p>
        </w:tc>
        <w:tc>
          <w:tcPr>
            <w:tcW w:type="dxa" w:w="3080"/>
            <w:tcMar>
              <w:top w:type="dxa" w:w="80"/>
              <w:left w:type="dxa" w:w="100"/>
              <w:bottom w:type="dxa" w:w="80"/>
              <w:right w:type="dxa" w:w="100"/>
            </w:tcMar>
            <w:vAlign w:val="top"/>
          </w:tcPr>
          <w:p>
            <w:r>
              <w:rPr>
                <w:b w:val="false"/>
                <w:bCs w:val="false"/>
                <w:sz w:val="19"/>
                <w:szCs w:val="19"/>
              </w:rPr>
              <w:t xml:space="preserve">Generates synthetic document/record drafts for testing or data augmentation, written into synthetic_records.</w:t>
            </w:r>
          </w:p>
        </w:tc>
      </w:tr>
      <w:tr>
        <w:tc>
          <w:tcPr>
            <w:tcW w:type="dxa" w:w="1500"/>
            <w:shd w:fill="F2F5F3" w:color="auto" w:val="clear"/>
            <w:tcMar>
              <w:top w:type="dxa" w:w="80"/>
              <w:left w:type="dxa" w:w="100"/>
              <w:bottom w:type="dxa" w:w="80"/>
              <w:right w:type="dxa" w:w="100"/>
            </w:tcMar>
            <w:vAlign w:val="top"/>
          </w:tcPr>
          <w:p>
            <w:r>
              <w:rPr>
                <w:b w:val="false"/>
                <w:bCs w:val="false"/>
                <w:sz w:val="19"/>
                <w:szCs w:val="19"/>
              </w:rPr>
              <w:t xml:space="preserve">ai-provider*</w:t>
            </w:r>
          </w:p>
        </w:tc>
        <w:tc>
          <w:tcPr>
            <w:tcW w:type="dxa" w:w="2600"/>
            <w:shd w:fill="F2F5F3" w:color="auto" w:val="clear"/>
            <w:tcMar>
              <w:top w:type="dxa" w:w="80"/>
              <w:left w:type="dxa" w:w="100"/>
              <w:bottom w:type="dxa" w:w="80"/>
              <w:right w:type="dxa" w:w="100"/>
            </w:tcMar>
            <w:vAlign w:val="top"/>
          </w:tcPr>
          <w:p>
            <w:r>
              <w:rPr>
                <w:b w:val="false"/>
                <w:bCs w:val="false"/>
                <w:sz w:val="19"/>
                <w:szCs w:val="19"/>
              </w:rPr>
              <w:t xml:space="preserve">—</w:t>
            </w:r>
          </w:p>
        </w:tc>
        <w:tc>
          <w:tcPr>
            <w:tcW w:type="dxa" w:w="2900"/>
            <w:shd w:fill="F2F5F3" w:color="auto" w:val="clear"/>
            <w:tcMar>
              <w:top w:type="dxa" w:w="80"/>
              <w:left w:type="dxa" w:w="100"/>
              <w:bottom w:type="dxa" w:w="80"/>
              <w:right w:type="dxa" w:w="100"/>
            </w:tcMar>
            <w:vAlign w:val="top"/>
          </w:tcPr>
          <w:p>
            <w:r>
              <w:rPr>
                <w:b w:val="false"/>
                <w:bCs w:val="false"/>
                <w:sz w:val="19"/>
                <w:szCs w:val="19"/>
              </w:rPr>
              <w:t xml:space="preserve">—</w:t>
            </w:r>
          </w:p>
        </w:tc>
        <w:tc>
          <w:tcPr>
            <w:tcW w:type="dxa" w:w="3080"/>
            <w:shd w:fill="F2F5F3" w:color="auto" w:val="clear"/>
            <w:tcMar>
              <w:top w:type="dxa" w:w="80"/>
              <w:left w:type="dxa" w:w="100"/>
              <w:bottom w:type="dxa" w:w="80"/>
              <w:right w:type="dxa" w:w="100"/>
            </w:tcMar>
            <w:vAlign w:val="top"/>
          </w:tcPr>
          <w:p>
            <w:r>
              <w:rPr>
                <w:b w:val="false"/>
                <w:bCs w:val="false"/>
                <w:sz w:val="19"/>
                <w:szCs w:val="19"/>
              </w:rPr>
              <w:t xml:space="preserve">Central model/provider resolution with graceful fallback. (*Exists in the live codebase; not present in this session's local snapshot.)</w:t>
            </w:r>
          </w:p>
        </w:tc>
      </w:tr>
      <w:tr>
        <w:tc>
          <w:tcPr>
            <w:tcW w:type="dxa" w:w="1500"/>
            <w:tcMar>
              <w:top w:type="dxa" w:w="80"/>
              <w:left w:type="dxa" w:w="100"/>
              <w:bottom w:type="dxa" w:w="80"/>
              <w:right w:type="dxa" w:w="100"/>
            </w:tcMar>
            <w:vAlign w:val="top"/>
          </w:tcPr>
          <w:p>
            <w:r>
              <w:rPr>
                <w:b w:val="false"/>
                <w:bCs w:val="false"/>
                <w:sz w:val="19"/>
                <w:szCs w:val="19"/>
              </w:rPr>
              <w:t xml:space="preserve">connector / webhooks*</w:t>
            </w:r>
          </w:p>
        </w:tc>
        <w:tc>
          <w:tcPr>
            <w:tcW w:type="dxa" w:w="2600"/>
            <w:tcMar>
              <w:top w:type="dxa" w:w="80"/>
              <w:left w:type="dxa" w:w="100"/>
              <w:bottom w:type="dxa" w:w="80"/>
              <w:right w:type="dxa" w:w="100"/>
            </w:tcMar>
            <w:vAlign w:val="top"/>
          </w:tcPr>
          <w:p>
            <w:r>
              <w:rPr>
                <w:b w:val="false"/>
                <w:bCs w:val="false"/>
                <w:sz w:val="19"/>
                <w:szCs w:val="19"/>
              </w:rPr>
              <w:t xml:space="preserve">—</w:t>
            </w:r>
          </w:p>
        </w:tc>
        <w:tc>
          <w:tcPr>
            <w:tcW w:type="dxa" w:w="2900"/>
            <w:tcMar>
              <w:top w:type="dxa" w:w="80"/>
              <w:left w:type="dxa" w:w="100"/>
              <w:bottom w:type="dxa" w:w="80"/>
              <w:right w:type="dxa" w:w="100"/>
            </w:tcMar>
            <w:vAlign w:val="top"/>
          </w:tcPr>
          <w:p>
            <w:r>
              <w:rPr>
                <w:b w:val="false"/>
                <w:bCs w:val="false"/>
                <w:sz w:val="19"/>
                <w:szCs w:val="19"/>
              </w:rPr>
              <w:t xml:space="preserve">—</w:t>
            </w:r>
          </w:p>
        </w:tc>
        <w:tc>
          <w:tcPr>
            <w:tcW w:type="dxa" w:w="3080"/>
            <w:tcMar>
              <w:top w:type="dxa" w:w="80"/>
              <w:left w:type="dxa" w:w="100"/>
              <w:bottom w:type="dxa" w:w="80"/>
              <w:right w:type="dxa" w:w="100"/>
            </w:tcMar>
            <w:vAlign w:val="top"/>
          </w:tcPr>
          <w:p>
            <w:r>
              <w:rPr>
                <w:b w:val="false"/>
                <w:bCs w:val="false"/>
                <w:sz w:val="19"/>
                <w:szCs w:val="19"/>
              </w:rPr>
              <w:t xml:space="preserve">CRUD and test-delivery logic for model_connectors and webhooks/webhook_deliveries. (*Exists in the live codebase; not present in this session's local snapshot.)</w:t>
            </w:r>
          </w:p>
        </w:tc>
      </w:tr>
    </w:tbl>
    <w:p>
      <w:pPr>
        <w:spacing w:after="160"/>
      </w:pPr>
      <w:r>
        <w:t xml:space="preserve"/>
      </w:r>
    </w:p>
    <w:p>
      <w:pPr>
        <w:pStyle w:val="Heading2"/>
        <w:spacing w:after="120" w:before="280"/>
      </w:pPr>
      <w:r>
        <w:t xml:space="preserve">Plain data-access modules</w:t>
      </w:r>
    </w:p>
    <w:p>
      <w:pPr>
        <w:spacing w:after="160"/>
      </w:pPr>
      <w:r>
        <w:t xml:space="preserve">Not server functions — Supabase-client queries called directly from routes, protected by RLS rather than a server boundary:</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rlhf.ts</w:t>
      </w:r>
      <w:r>
        <w:t xml:space="preserve"> — fetchTrainingPairs, fetchFeedbackQueue, fetchFeedbackDocument, saveFeedbackDocument, fetchPreferenceQueue, fetchPreferenceDocument, savePreferenceDocument, fetchRlhfReadiness, fetchPreferencePairs, buildExportRecords, buildDpoRecords, serializeExport, serializeCsv, sensitiveKeysForDocument, plus REASON_CODE_LABELS/PREFERENCE_DECISION_LABELS lookup maps and a groupCount helper.</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dashboard-data.ts</w:t>
      </w:r>
      <w:r>
        <w:t xml:space="preserve"> — useProjectDashboard (React Query hook), projectDashboardKey, BATCH_STATUS_LABELS.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redact.ts</w:t>
      </w:r>
      <w:r>
        <w:t xml:space="preserve"> — maskForDisplay, maskForExport, sensitiveKeySet.</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admin-data.ts*</w:t>
      </w:r>
      <w:r>
        <w:t xml:space="preserve"> — backing queries for the Admin Console's five tabs, including a call to the admin_storage_objects Postgres RPC for storage stats.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field-match.ts</w:t>
      </w:r>
      <w:r>
        <w:t xml:space="preserve"> — normalize, compareValues, describePattern, classifyComparisons, percent (shared scoring utilities used by benchmarking).</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workspace.tsx, auth.tsx (lib), theme.tsx*</w:t>
      </w:r>
      <w:r>
        <w:t xml:space="preserve"> — workspace context, useAuth hook, theme provider.</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error-capture.ts, error-page.ts, lovable-error-reporting.ts*</w:t>
      </w:r>
      <w:r>
        <w:t xml:space="preserve"> — SSR error capture, referenced by vite.config.ts's custom server entry (src/server.ts).</w:t>
      </w:r>
    </w:p>
    <w:p>
      <w:pPr>
        <w:spacing w:after="160"/>
      </w:pPr>
      <w:r>
        <w:rPr>
          <w:i/>
          <w:iCs/>
        </w:rPr>
        <w:t xml:space="preserve">* Confirmed to exist in the live codebase from earlier investigation this session; not present in the local file snapshot used to compile this handoff.</w:t>
      </w:r>
    </w:p>
    <w:p>
      <w:pPr>
        <w:pStyle w:val="Heading2"/>
        <w:spacing w:after="120" w:before="280"/>
      </w:pPr>
      <w:r>
        <w:t xml:space="preserve">Database-side “endpoints”</w:t>
      </w:r>
    </w:p>
    <w:p>
      <w:pPr>
        <w:spacing w:after="160"/>
      </w:pPr>
      <w:r>
        <w:t xml:space="preserve">Postgres functions callable via Supabase RPC or used inside RLS policies: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has_role(user_id, role), is_admin()</w:t>
      </w:r>
      <w:r>
        <w:t xml:space="preserve"> — role checks.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can_access_project(project_id), is_project_member(project_id), can_access_batch(batch_id), can_access_document(document_id), can_access_benchmark_run(run_id)</w:t>
      </w:r>
      <w:r>
        <w:t xml:space="preserve"> — hierarchical access checks, each SECURITY DEFINER.</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admin_storage_objects(_limit)</w:t>
      </w:r>
      <w:r>
        <w:t xml:space="preserve"> — admin-only RPC listing recent storage objects with size/project attribution; raises if the caller isn't an admin.</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handle_new_user()</w:t>
      </w:r>
      <w:r>
        <w:t xml:space="preserve"> (trigger on auth.users insert) — seeds a profiles row and a default member role for every new signup.</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set_updated_at()</w:t>
      </w:r>
      <w:r>
        <w:t xml:space="preserve"> (trigger, reused across nearly every table) — maintains updated_at.</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guard_published_label_profile()</w:t>
      </w:r>
      <w:r>
        <w:t xml:space="preserve"> (trigger) — blocks in-place edits to a published label profile's fields/model_config/document_type unless the version number changes.</w:t>
      </w:r>
    </w:p>
    <w:p>
      <w:pPr>
        <w:pStyle w:val="Heading1"/>
        <w:spacing w:after="160" w:before="360"/>
      </w:pPr>
      <w:r>
        <w:t xml:space="preserve">6. Frontend Components &amp; Functions</w:t>
      </w:r>
    </w:p>
    <w:p>
      <w:pPr>
        <w:pStyle w:val="Heading2"/>
        <w:spacing w:after="120" w:before="280"/>
      </w:pPr>
      <w:r>
        <w:t xml:space="preserve">Routes (src/routes/, file-based via TanStack Router)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2E4B3F" w:color="auto" w:val="clear"/>
            <w:tcMar>
              <w:top w:type="dxa" w:w="80"/>
              <w:left w:type="dxa" w:w="100"/>
              <w:bottom w:type="dxa" w:w="80"/>
              <w:right w:type="dxa" w:w="100"/>
            </w:tcMar>
            <w:vAlign w:val="center"/>
          </w:tcPr>
          <w:p>
            <w:r>
              <w:rPr>
                <w:b/>
                <w:bCs/>
                <w:color w:val="FFFFFF"/>
                <w:sz w:val="19"/>
                <w:szCs w:val="19"/>
              </w:rPr>
              <w:t xml:space="preserve">Route file</w:t>
            </w:r>
          </w:p>
        </w:tc>
        <w:tc>
          <w:tcPr>
            <w:tcW w:type="dxa" w:w="7480"/>
            <w:shd w:fill="2E4B3F" w:color="auto" w:val="clear"/>
            <w:tcMar>
              <w:top w:type="dxa" w:w="80"/>
              <w:left w:type="dxa" w:w="100"/>
              <w:bottom w:type="dxa" w:w="80"/>
              <w:right w:type="dxa" w:w="100"/>
            </w:tcMar>
            <w:vAlign w:val="center"/>
          </w:tcPr>
          <w:p>
            <w:r>
              <w:rPr>
                <w:b/>
                <w:bCs/>
                <w:color w:val="FFFFFF"/>
                <w:sz w:val="19"/>
                <w:szCs w:val="19"/>
              </w:rPr>
              <w:t xml:space="preserve">Page</w:t>
            </w:r>
          </w:p>
        </w:tc>
      </w:tr>
      <w:tr>
        <w:tc>
          <w:tcPr>
            <w:tcW w:type="dxa" w:w="2600"/>
            <w:tcMar>
              <w:top w:type="dxa" w:w="80"/>
              <w:left w:type="dxa" w:w="100"/>
              <w:bottom w:type="dxa" w:w="80"/>
              <w:right w:type="dxa" w:w="100"/>
            </w:tcMar>
            <w:vAlign w:val="top"/>
          </w:tcPr>
          <w:p>
            <w:r>
              <w:rPr>
                <w:b w:val="false"/>
                <w:bCs w:val="false"/>
                <w:sz w:val="19"/>
                <w:szCs w:val="19"/>
              </w:rPr>
              <w:t xml:space="preserve">__root.tsx*</w:t>
            </w:r>
          </w:p>
        </w:tc>
        <w:tc>
          <w:tcPr>
            <w:tcW w:type="dxa" w:w="7480"/>
            <w:tcMar>
              <w:top w:type="dxa" w:w="80"/>
              <w:left w:type="dxa" w:w="100"/>
              <w:bottom w:type="dxa" w:w="80"/>
              <w:right w:type="dxa" w:w="100"/>
            </w:tcMar>
            <w:vAlign w:val="top"/>
          </w:tcPr>
          <w:p>
            <w:r>
              <w:rPr>
                <w:b w:val="false"/>
                <w:bCs w:val="false"/>
                <w:sz w:val="19"/>
                <w:szCs w:val="19"/>
              </w:rPr>
              <w:t xml:space="preserve">Root layout — wraps pages in the app shell</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auth.tsx</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Login / sign-up, with the custom background-photo feature</w:t>
            </w:r>
          </w:p>
        </w:tc>
      </w:tr>
      <w:tr>
        <w:tc>
          <w:tcPr>
            <w:tcW w:type="dxa" w:w="2600"/>
            <w:tcMar>
              <w:top w:type="dxa" w:w="80"/>
              <w:left w:type="dxa" w:w="100"/>
              <w:bottom w:type="dxa" w:w="80"/>
              <w:right w:type="dxa" w:w="100"/>
            </w:tcMar>
            <w:vAlign w:val="top"/>
          </w:tcPr>
          <w:p>
            <w:r>
              <w:rPr>
                <w:b w:val="false"/>
                <w:bCs w:val="false"/>
                <w:sz w:val="19"/>
                <w:szCs w:val="19"/>
              </w:rPr>
              <w:t xml:space="preserve">index.tsx</w:t>
            </w:r>
          </w:p>
        </w:tc>
        <w:tc>
          <w:tcPr>
            <w:tcW w:type="dxa" w:w="7480"/>
            <w:tcMar>
              <w:top w:type="dxa" w:w="80"/>
              <w:left w:type="dxa" w:w="100"/>
              <w:bottom w:type="dxa" w:w="80"/>
              <w:right w:type="dxa" w:w="100"/>
            </w:tcMar>
            <w:vAlign w:val="top"/>
          </w:tcPr>
          <w:p>
            <w:r>
              <w:rPr>
                <w:b w:val="false"/>
                <w:bCs w:val="false"/>
                <w:sz w:val="19"/>
                <w:szCs w:val="19"/>
              </w:rPr>
              <w:t xml:space="preserve">Project list + creation (industry/workspace type picker, IndustryCover cards)</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dashboard.tsx</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Project-level dashboard/overview</w:t>
            </w:r>
          </w:p>
        </w:tc>
      </w:tr>
      <w:tr>
        <w:tc>
          <w:tcPr>
            <w:tcW w:type="dxa" w:w="2600"/>
            <w:tcMar>
              <w:top w:type="dxa" w:w="80"/>
              <w:left w:type="dxa" w:w="100"/>
              <w:bottom w:type="dxa" w:w="80"/>
              <w:right w:type="dxa" w:w="100"/>
            </w:tcMar>
            <w:vAlign w:val="top"/>
          </w:tcPr>
          <w:p>
            <w:r>
              <w:rPr>
                <w:b w:val="false"/>
                <w:bCs w:val="false"/>
                <w:sz w:val="19"/>
                <w:szCs w:val="19"/>
              </w:rPr>
              <w:t xml:space="preserve">ingestion.tsx</w:t>
            </w:r>
          </w:p>
        </w:tc>
        <w:tc>
          <w:tcPr>
            <w:tcW w:type="dxa" w:w="7480"/>
            <w:tcMar>
              <w:top w:type="dxa" w:w="80"/>
              <w:left w:type="dxa" w:w="100"/>
              <w:bottom w:type="dxa" w:w="80"/>
              <w:right w:type="dxa" w:w="100"/>
            </w:tcMar>
            <w:vAlign w:val="top"/>
          </w:tcPr>
          <w:p>
            <w:r>
              <w:rPr>
                <w:b w:val="false"/>
                <w:bCs w:val="false"/>
                <w:sz w:val="19"/>
                <w:szCs w:val="19"/>
              </w:rPr>
              <w:t xml:space="preserve">Document upload / batch creation</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label-profile.tsx</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Label Profile builder (fields, Universal Field Library, model picker)</w:t>
            </w:r>
          </w:p>
        </w:tc>
      </w:tr>
      <w:tr>
        <w:tc>
          <w:tcPr>
            <w:tcW w:type="dxa" w:w="2600"/>
            <w:tcMar>
              <w:top w:type="dxa" w:w="80"/>
              <w:left w:type="dxa" w:w="100"/>
              <w:bottom w:type="dxa" w:w="80"/>
              <w:right w:type="dxa" w:w="100"/>
            </w:tcMar>
            <w:vAlign w:val="top"/>
          </w:tcPr>
          <w:p>
            <w:r>
              <w:rPr>
                <w:b w:val="false"/>
                <w:bCs w:val="false"/>
                <w:sz w:val="19"/>
                <w:szCs w:val="19"/>
              </w:rPr>
              <w:t xml:space="preserve">annotate.tsx</w:t>
            </w:r>
          </w:p>
        </w:tc>
        <w:tc>
          <w:tcPr>
            <w:tcW w:type="dxa" w:w="7480"/>
            <w:tcMar>
              <w:top w:type="dxa" w:w="80"/>
              <w:left w:type="dxa" w:w="100"/>
              <w:bottom w:type="dxa" w:w="80"/>
              <w:right w:type="dxa" w:w="100"/>
            </w:tcMar>
            <w:vAlign w:val="top"/>
          </w:tcPr>
          <w:p>
            <w:r>
              <w:rPr>
                <w:b w:val="false"/>
                <w:bCs w:val="false"/>
                <w:sz w:val="19"/>
                <w:szCs w:val="19"/>
              </w:rPr>
              <w:t xml:space="preserve">Human review &amp; correction screen</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synthetic-data.tsx*</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Synthetic record generation UI</w:t>
            </w:r>
          </w:p>
        </w:tc>
      </w:tr>
      <w:tr>
        <w:tc>
          <w:tcPr>
            <w:tcW w:type="dxa" w:w="2600"/>
            <w:tcMar>
              <w:top w:type="dxa" w:w="80"/>
              <w:left w:type="dxa" w:w="100"/>
              <w:bottom w:type="dxa" w:w="80"/>
              <w:right w:type="dxa" w:w="100"/>
            </w:tcMar>
            <w:vAlign w:val="top"/>
          </w:tcPr>
          <w:p>
            <w:r>
              <w:rPr>
                <w:b w:val="false"/>
                <w:bCs w:val="false"/>
                <w:sz w:val="19"/>
                <w:szCs w:val="19"/>
              </w:rPr>
              <w:t xml:space="preserve">benchmarking.tsx</w:t>
            </w:r>
          </w:p>
        </w:tc>
        <w:tc>
          <w:tcPr>
            <w:tcW w:type="dxa" w:w="7480"/>
            <w:tcMar>
              <w:top w:type="dxa" w:w="80"/>
              <w:left w:type="dxa" w:w="100"/>
              <w:bottom w:type="dxa" w:w="80"/>
              <w:right w:type="dxa" w:w="100"/>
            </w:tcMar>
            <w:vAlign w:val="top"/>
          </w:tcPr>
          <w:p>
            <w:r>
              <w:rPr>
                <w:b w:val="false"/>
                <w:bCs w:val="false"/>
                <w:sz w:val="19"/>
                <w:szCs w:val="19"/>
              </w:rPr>
              <w:t xml:space="preserve">Benchmarking &amp; Evals dashboard, mismatch drilldown, evaluation viewer</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rlhf.tsx</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RLHF — SFT correction review + DPO preference review + export</w:t>
            </w:r>
          </w:p>
        </w:tc>
      </w:tr>
      <w:tr>
        <w:tc>
          <w:tcPr>
            <w:tcW w:type="dxa" w:w="2600"/>
            <w:tcMar>
              <w:top w:type="dxa" w:w="80"/>
              <w:left w:type="dxa" w:w="100"/>
              <w:bottom w:type="dxa" w:w="80"/>
              <w:right w:type="dxa" w:w="100"/>
            </w:tcMar>
            <w:vAlign w:val="top"/>
          </w:tcPr>
          <w:p>
            <w:r>
              <w:rPr>
                <w:b w:val="false"/>
                <w:bCs w:val="false"/>
                <w:sz w:val="19"/>
                <w:szCs w:val="19"/>
              </w:rPr>
              <w:t xml:space="preserve">export.tsx</w:t>
            </w:r>
          </w:p>
        </w:tc>
        <w:tc>
          <w:tcPr>
            <w:tcW w:type="dxa" w:w="7480"/>
            <w:tcMar>
              <w:top w:type="dxa" w:w="80"/>
              <w:left w:type="dxa" w:w="100"/>
              <w:bottom w:type="dxa" w:w="80"/>
              <w:right w:type="dxa" w:w="100"/>
            </w:tcMar>
            <w:vAlign w:val="top"/>
          </w:tcPr>
          <w:p>
            <w:r>
              <w:rPr>
                <w:b w:val="false"/>
                <w:bCs w:val="false"/>
                <w:sz w:val="19"/>
                <w:szCs w:val="19"/>
              </w:rPr>
              <w:t xml:space="preserve">Export &amp; Integrations (sample record preview, webhooks)</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finetuning.tsx</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Fine-tune job tracking</w:t>
            </w:r>
          </w:p>
        </w:tc>
      </w:tr>
      <w:tr>
        <w:tc>
          <w:tcPr>
            <w:tcW w:type="dxa" w:w="2600"/>
            <w:tcMar>
              <w:top w:type="dxa" w:w="80"/>
              <w:left w:type="dxa" w:w="100"/>
              <w:bottom w:type="dxa" w:w="80"/>
              <w:right w:type="dxa" w:w="100"/>
            </w:tcMar>
            <w:vAlign w:val="top"/>
          </w:tcPr>
          <w:p>
            <w:r>
              <w:rPr>
                <w:b w:val="false"/>
                <w:bCs w:val="false"/>
                <w:sz w:val="19"/>
                <w:szCs w:val="19"/>
              </w:rPr>
              <w:t xml:space="preserve">settings.tsx*</w:t>
            </w:r>
          </w:p>
        </w:tc>
        <w:tc>
          <w:tcPr>
            <w:tcW w:type="dxa" w:w="7480"/>
            <w:tcMar>
              <w:top w:type="dxa" w:w="80"/>
              <w:left w:type="dxa" w:w="100"/>
              <w:bottom w:type="dxa" w:w="80"/>
              <w:right w:type="dxa" w:w="100"/>
            </w:tcMar>
            <w:vAlign w:val="top"/>
          </w:tcPr>
          <w:p>
            <w:r>
              <w:rPr>
                <w:b w:val="false"/>
                <w:bCs w:val="false"/>
                <w:sz w:val="19"/>
                <w:szCs w:val="19"/>
              </w:rPr>
              <w:t xml:space="preserve">App/project settings</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admin.tsx</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Admin Console — Overview / Integrations / Projects / Uploads / Users tabs, gated on isAdmin</w:t>
            </w:r>
          </w:p>
        </w:tc>
      </w:tr>
      <w:tr>
        <w:tc>
          <w:tcPr>
            <w:tcW w:type="dxa" w:w="2600"/>
            <w:tcMar>
              <w:top w:type="dxa" w:w="80"/>
              <w:left w:type="dxa" w:w="100"/>
              <w:bottom w:type="dxa" w:w="80"/>
              <w:right w:type="dxa" w:w="100"/>
            </w:tcMar>
            <w:vAlign w:val="top"/>
          </w:tcPr>
          <w:p>
            <w:r>
              <w:rPr>
                <w:b w:val="false"/>
                <w:bCs w:val="false"/>
                <w:sz w:val="19"/>
                <w:szCs w:val="19"/>
              </w:rPr>
              <w:t xml:space="preserve">attention.tsx*</w:t>
            </w:r>
          </w:p>
        </w:tc>
        <w:tc>
          <w:tcPr>
            <w:tcW w:type="dxa" w:w="7480"/>
            <w:tcMar>
              <w:top w:type="dxa" w:w="80"/>
              <w:left w:type="dxa" w:w="100"/>
              <w:bottom w:type="dxa" w:w="80"/>
              <w:right w:type="dxa" w:w="100"/>
            </w:tcMar>
            <w:vAlign w:val="top"/>
          </w:tcPr>
          <w:p>
            <w:r>
              <w:rPr>
                <w:b w:val="false"/>
                <w:bCs w:val="false"/>
                <w:sz w:val="19"/>
                <w:szCs w:val="19"/>
              </w:rPr>
              <w:t xml:space="preserve">Attention/risk queue view</w:t>
            </w:r>
          </w:p>
        </w:tc>
      </w:tr>
    </w:tbl>
    <w:p>
      <w:pPr>
        <w:spacing w:after="160"/>
      </w:pPr>
      <w:r>
        <w:rPr>
          <w:i/>
          <w:iCs/>
        </w:rPr>
        <w:t xml:space="preserve">* Not present in this session's local file snapshot; confirmed to exist in the live codebase from earlier investigation.</w:t>
      </w:r>
    </w:p>
    <w:p>
      <w:pPr>
        <w:pStyle w:val="Heading2"/>
        <w:spacing w:after="120" w:before="280"/>
      </w:pPr>
      <w:r>
        <w:t xml:space="preserve">Components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components/app-shell/</w:t>
      </w:r>
      <w:r>
        <w:t xml:space="preserve"> — AppShell.tsx (page frame), AppSidebar.tsx (role-aware nav, filters adminOnly items), SectionPage.tsx (page section wrapper), TopBar.tsx, nav-items.ts (WORKSPACE_TYPES, workspaceTypeLabel, nav item definitions).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components/projects/industry-cover.tsx</w:t>
      </w:r>
      <w:r>
        <w:t xml:space="preserve"> — IndustryCover component + industryCover() lookup; per-workspace-type gradient card art with an icon, caption, and abstract line-art pattern (7 pattern kinds: circles, dots, squares, waves, grid, chevrons, rings).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components/rlhf/DocQueue.tsx</w:t>
      </w:r>
      <w:r>
        <w:t xml:space="preserve"> — the document queue sidebar for RLHF review.</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components/rlhf/RewardAiPanel.tsx</w:t>
      </w:r>
      <w:r>
        <w:t xml:space="preserve"> — the AI-assist panel offering reason-code suggestions / preference candidates.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components/ui/</w:t>
      </w:r>
      <w:r>
        <w:t xml:space="preserve"> — shadcn primitives (badge, button, chart, select, switch, textarea, toggle-group, and more).</w:t>
      </w:r>
    </w:p>
    <w:p>
      <w:pPr>
        <w:pStyle w:val="Heading2"/>
        <w:spacing w:after="120" w:before="280"/>
      </w:pPr>
      <w:r>
        <w:t xml:space="preserve">Notable handlers / UI logic built or changed this engagement</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label-profile.tsx</w:t>
      </w:r>
      <w:r>
        <w:t xml:space="preserve"> — expandedFieldKey state drives the click-to-expand Selected Field cards (with border-primary/40 bg-primary-soft highlight on the active card); openBuckets now starts empty so Universal Field Library buckets are collapsed by default.</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rlhf.tsx</w:t>
      </w:r>
      <w:r>
        <w:t xml:space="preserve"> — revealedKeys (a Set&lt;string&gt;, reset per document) and toggleRevealed(fieldKey) drive the Eye/EyeOff sensitive-field reveal toggle in both the Feedback (SFT) and Preference (DPO) tabs.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benchmarking.tsx</w:t>
      </w:r>
      <w:r>
        <w:t xml:space="preserve"> — sensitiveKeys (derived from the active benchmark group's profile_ids) is threaded into both the mismatch-drilldown dialog and the evaluation examples table, each with their own local reveal state (drilldownRevealed, exampleRevealed).</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export.tsx</w:t>
      </w:r>
      <w:r>
        <w:t xml:space="preserve"> — min-w-0 on the grid-item panels and w-full max-w-full on the JSON preview &lt;pre&gt; fixed the horizontal-overflow layout bug.</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auth.tsx</w:t>
      </w:r>
      <w:r>
        <w:t xml:space="preserve"> — bgImgRef + a mount-time useEffect checking img.complete/naturalWidth fixed the login-background SSR/cache race condition.</w:t>
      </w:r>
    </w:p>
    <w:p>
      <w:pPr>
        <w:pStyle w:val="Heading1"/>
        <w:spacing w:after="160" w:before="360"/>
      </w:pPr>
      <w:r>
        <w:t xml:space="preserve">7. Database / Data Models</w:t>
      </w:r>
    </w:p>
    <w:p>
      <w:pPr>
        <w:spacing w:after="160"/>
      </w:pPr>
      <w:r>
        <w:t xml:space="preserve">Postgres via Supabase. RLS is enabled on every table; access is governed by a small set of SECURITY DEFINER helper functions rather than per-table ad hoc logic (see §5).</w:t>
      </w:r>
    </w:p>
    <w:p>
      <w:pPr>
        <w:pStyle w:val="Heading2"/>
        <w:spacing w:after="120" w:before="280"/>
      </w:pPr>
      <w:r>
        <w:t xml:space="preserve">Enums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2E4B3F" w:color="auto" w:val="clear"/>
            <w:tcMar>
              <w:top w:type="dxa" w:w="80"/>
              <w:left w:type="dxa" w:w="100"/>
              <w:bottom w:type="dxa" w:w="80"/>
              <w:right w:type="dxa" w:w="100"/>
            </w:tcMar>
            <w:vAlign w:val="center"/>
          </w:tcPr>
          <w:p>
            <w:r>
              <w:rPr>
                <w:b/>
                <w:bCs/>
                <w:color w:val="FFFFFF"/>
                <w:sz w:val="19"/>
                <w:szCs w:val="19"/>
              </w:rPr>
              <w:t xml:space="preserve">Enum</w:t>
            </w:r>
          </w:p>
        </w:tc>
        <w:tc>
          <w:tcPr>
            <w:tcW w:type="dxa" w:w="7480"/>
            <w:shd w:fill="2E4B3F" w:color="auto" w:val="clear"/>
            <w:tcMar>
              <w:top w:type="dxa" w:w="80"/>
              <w:left w:type="dxa" w:w="100"/>
              <w:bottom w:type="dxa" w:w="80"/>
              <w:right w:type="dxa" w:w="100"/>
            </w:tcMar>
            <w:vAlign w:val="center"/>
          </w:tcPr>
          <w:p>
            <w:r>
              <w:rPr>
                <w:b/>
                <w:bCs/>
                <w:color w:val="FFFFFF"/>
                <w:sz w:val="19"/>
                <w:szCs w:val="19"/>
              </w:rPr>
              <w:t xml:space="preserve">Values</w:t>
            </w:r>
          </w:p>
        </w:tc>
      </w:tr>
      <w:tr>
        <w:tc>
          <w:tcPr>
            <w:tcW w:type="dxa" w:w="2600"/>
            <w:tcMar>
              <w:top w:type="dxa" w:w="80"/>
              <w:left w:type="dxa" w:w="100"/>
              <w:bottom w:type="dxa" w:w="80"/>
              <w:right w:type="dxa" w:w="100"/>
            </w:tcMar>
            <w:vAlign w:val="top"/>
          </w:tcPr>
          <w:p>
            <w:r>
              <w:rPr>
                <w:b w:val="false"/>
                <w:bCs w:val="false"/>
                <w:sz w:val="19"/>
                <w:szCs w:val="19"/>
              </w:rPr>
              <w:t xml:space="preserve">app_role</w:t>
            </w:r>
          </w:p>
        </w:tc>
        <w:tc>
          <w:tcPr>
            <w:tcW w:type="dxa" w:w="7480"/>
            <w:tcMar>
              <w:top w:type="dxa" w:w="80"/>
              <w:left w:type="dxa" w:w="100"/>
              <w:bottom w:type="dxa" w:w="80"/>
              <w:right w:type="dxa" w:w="100"/>
            </w:tcMar>
            <w:vAlign w:val="top"/>
          </w:tcPr>
          <w:p>
            <w:r>
              <w:rPr>
                <w:b w:val="false"/>
                <w:bCs w:val="false"/>
                <w:sz w:val="19"/>
                <w:szCs w:val="19"/>
              </w:rPr>
              <w:t xml:space="preserve">admin, member</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workspace_type</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finance, healthcare, legal, manufacturing, insurance, logistics, real_estate (added this session — migration not yet applied), general</w:t>
            </w:r>
          </w:p>
        </w:tc>
      </w:tr>
      <w:tr>
        <w:tc>
          <w:tcPr>
            <w:tcW w:type="dxa" w:w="2600"/>
            <w:tcMar>
              <w:top w:type="dxa" w:w="80"/>
              <w:left w:type="dxa" w:w="100"/>
              <w:bottom w:type="dxa" w:w="80"/>
              <w:right w:type="dxa" w:w="100"/>
            </w:tcMar>
            <w:vAlign w:val="top"/>
          </w:tcPr>
          <w:p>
            <w:r>
              <w:rPr>
                <w:b w:val="false"/>
                <w:bCs w:val="false"/>
                <w:sz w:val="19"/>
                <w:szCs w:val="19"/>
              </w:rPr>
              <w:t xml:space="preserve">project_status</w:t>
            </w:r>
          </w:p>
        </w:tc>
        <w:tc>
          <w:tcPr>
            <w:tcW w:type="dxa" w:w="7480"/>
            <w:tcMar>
              <w:top w:type="dxa" w:w="80"/>
              <w:left w:type="dxa" w:w="100"/>
              <w:bottom w:type="dxa" w:w="80"/>
              <w:right w:type="dxa" w:w="100"/>
            </w:tcMar>
            <w:vAlign w:val="top"/>
          </w:tcPr>
          <w:p>
            <w:r>
              <w:rPr>
                <w:b w:val="false"/>
                <w:bCs w:val="false"/>
                <w:sz w:val="19"/>
                <w:szCs w:val="19"/>
              </w:rPr>
              <w:t xml:space="preserve">active, paused, completed, archived</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member_access</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owner, editor, viewer</w:t>
            </w:r>
          </w:p>
        </w:tc>
      </w:tr>
      <w:tr>
        <w:tc>
          <w:tcPr>
            <w:tcW w:type="dxa" w:w="2600"/>
            <w:tcMar>
              <w:top w:type="dxa" w:w="80"/>
              <w:left w:type="dxa" w:w="100"/>
              <w:bottom w:type="dxa" w:w="80"/>
              <w:right w:type="dxa" w:w="100"/>
            </w:tcMar>
            <w:vAlign w:val="top"/>
          </w:tcPr>
          <w:p>
            <w:r>
              <w:rPr>
                <w:b w:val="false"/>
                <w:bCs w:val="false"/>
                <w:sz w:val="19"/>
                <w:szCs w:val="19"/>
              </w:rPr>
              <w:t xml:space="preserve">field_data_type</w:t>
            </w:r>
          </w:p>
        </w:tc>
        <w:tc>
          <w:tcPr>
            <w:tcW w:type="dxa" w:w="7480"/>
            <w:tcMar>
              <w:top w:type="dxa" w:w="80"/>
              <w:left w:type="dxa" w:w="100"/>
              <w:bottom w:type="dxa" w:w="80"/>
              <w:right w:type="dxa" w:w="100"/>
            </w:tcMar>
            <w:vAlign w:val="top"/>
          </w:tcPr>
          <w:p>
            <w:r>
              <w:rPr>
                <w:b w:val="false"/>
                <w:bCs w:val="false"/>
                <w:sz w:val="19"/>
                <w:szCs w:val="19"/>
              </w:rPr>
              <w:t xml:space="preserve">text, identifier, date, currency, number, boolean, multi_value</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profile_status</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draft, published, archived</w:t>
            </w:r>
          </w:p>
        </w:tc>
      </w:tr>
      <w:tr>
        <w:tc>
          <w:tcPr>
            <w:tcW w:type="dxa" w:w="2600"/>
            <w:tcMar>
              <w:top w:type="dxa" w:w="80"/>
              <w:left w:type="dxa" w:w="100"/>
              <w:bottom w:type="dxa" w:w="80"/>
              <w:right w:type="dxa" w:w="100"/>
            </w:tcMar>
            <w:vAlign w:val="top"/>
          </w:tcPr>
          <w:p>
            <w:r>
              <w:rPr>
                <w:b w:val="false"/>
                <w:bCs w:val="false"/>
                <w:sz w:val="19"/>
                <w:szCs w:val="19"/>
              </w:rPr>
              <w:t xml:space="preserve">batch_status</w:t>
            </w:r>
          </w:p>
        </w:tc>
        <w:tc>
          <w:tcPr>
            <w:tcW w:type="dxa" w:w="7480"/>
            <w:tcMar>
              <w:top w:type="dxa" w:w="80"/>
              <w:left w:type="dxa" w:w="100"/>
              <w:bottom w:type="dxa" w:w="80"/>
              <w:right w:type="dxa" w:w="100"/>
            </w:tcMar>
            <w:vAlign w:val="top"/>
          </w:tcPr>
          <w:p>
            <w:r>
              <w:rPr>
                <w:b w:val="false"/>
                <w:bCs w:val="false"/>
                <w:sz w:val="19"/>
                <w:szCs w:val="19"/>
              </w:rPr>
              <w:t xml:space="preserve">uploaded, processing, prelabeled, in_review, complete</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document_status</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uploaded, processing, prelabeled, in_review, approved, rejected</w:t>
            </w:r>
          </w:p>
        </w:tc>
      </w:tr>
      <w:tr>
        <w:tc>
          <w:tcPr>
            <w:tcW w:type="dxa" w:w="2600"/>
            <w:tcMar>
              <w:top w:type="dxa" w:w="80"/>
              <w:left w:type="dxa" w:w="100"/>
              <w:bottom w:type="dxa" w:w="80"/>
              <w:right w:type="dxa" w:w="100"/>
            </w:tcMar>
            <w:vAlign w:val="top"/>
          </w:tcPr>
          <w:p>
            <w:r>
              <w:rPr>
                <w:b w:val="false"/>
                <w:bCs w:val="false"/>
                <w:sz w:val="19"/>
                <w:szCs w:val="19"/>
              </w:rPr>
              <w:t xml:space="preserve">extraction_review_state</w:t>
            </w:r>
          </w:p>
        </w:tc>
        <w:tc>
          <w:tcPr>
            <w:tcW w:type="dxa" w:w="7480"/>
            <w:tcMar>
              <w:top w:type="dxa" w:w="80"/>
              <w:left w:type="dxa" w:w="100"/>
              <w:bottom w:type="dxa" w:w="80"/>
              <w:right w:type="dxa" w:w="100"/>
            </w:tcMar>
            <w:vAlign w:val="top"/>
          </w:tcPr>
          <w:p>
            <w:r>
              <w:rPr>
                <w:b w:val="false"/>
                <w:bCs w:val="false"/>
                <w:sz w:val="19"/>
                <w:szCs w:val="19"/>
              </w:rPr>
              <w:t xml:space="preserve">pending, accepted, corrected, rejected, locked</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connector_kind</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hosted, self_hosted</w:t>
            </w:r>
          </w:p>
        </w:tc>
      </w:tr>
      <w:tr>
        <w:tc>
          <w:tcPr>
            <w:tcW w:type="dxa" w:w="2600"/>
            <w:tcMar>
              <w:top w:type="dxa" w:w="80"/>
              <w:left w:type="dxa" w:w="100"/>
              <w:bottom w:type="dxa" w:w="80"/>
              <w:right w:type="dxa" w:w="100"/>
            </w:tcMar>
            <w:vAlign w:val="top"/>
          </w:tcPr>
          <w:p>
            <w:r>
              <w:rPr>
                <w:b w:val="false"/>
                <w:bCs w:val="false"/>
                <w:sz w:val="19"/>
                <w:szCs w:val="19"/>
              </w:rPr>
              <w:t xml:space="preserve">synthetic_record_status</w:t>
            </w:r>
          </w:p>
        </w:tc>
        <w:tc>
          <w:tcPr>
            <w:tcW w:type="dxa" w:w="7480"/>
            <w:tcMar>
              <w:top w:type="dxa" w:w="80"/>
              <w:left w:type="dxa" w:w="100"/>
              <w:bottom w:type="dxa" w:w="80"/>
              <w:right w:type="dxa" w:w="100"/>
            </w:tcMar>
            <w:vAlign w:val="top"/>
          </w:tcPr>
          <w:p>
            <w:r>
              <w:rPr>
                <w:b w:val="false"/>
                <w:bCs w:val="false"/>
                <w:sz w:val="19"/>
                <w:szCs w:val="19"/>
              </w:rPr>
              <w:t xml:space="preserve">pending, accepted, discarded</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finetune_job_status</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queued, running, complete, failed</w:t>
            </w:r>
          </w:p>
        </w:tc>
      </w:tr>
      <w:tr>
        <w:tc>
          <w:tcPr>
            <w:tcW w:type="dxa" w:w="2600"/>
            <w:tcMar>
              <w:top w:type="dxa" w:w="80"/>
              <w:left w:type="dxa" w:w="100"/>
              <w:bottom w:type="dxa" w:w="80"/>
              <w:right w:type="dxa" w:w="100"/>
            </w:tcMar>
            <w:vAlign w:val="top"/>
          </w:tcPr>
          <w:p>
            <w:r>
              <w:rPr>
                <w:b w:val="false"/>
                <w:bCs w:val="false"/>
                <w:sz w:val="19"/>
                <w:szCs w:val="19"/>
              </w:rPr>
              <w:t xml:space="preserve">extraction_reason_code</w:t>
            </w:r>
          </w:p>
        </w:tc>
        <w:tc>
          <w:tcPr>
            <w:tcW w:type="dxa" w:w="7480"/>
            <w:tcMar>
              <w:top w:type="dxa" w:w="80"/>
              <w:left w:type="dxa" w:w="100"/>
              <w:bottom w:type="dxa" w:w="80"/>
              <w:right w:type="dxa" w:w="100"/>
            </w:tcMar>
            <w:vAlign w:val="top"/>
          </w:tcPr>
          <w:p>
            <w:r>
              <w:rPr>
                <w:b w:val="false"/>
                <w:bCs w:val="false"/>
                <w:sz w:val="19"/>
                <w:szCs w:val="19"/>
              </w:rPr>
              <w:t xml:space="preserve">wrong_value, partial_extraction, wrong_entity_mapping, wrong_evidence_mapping, format_issue, other</w:t>
            </w:r>
          </w:p>
        </w:tc>
      </w:tr>
      <w:tr>
        <w:tc>
          <w:tcPr>
            <w:tcW w:type="dxa" w:w="2600"/>
            <w:shd w:fill="F2F5F3" w:color="auto" w:val="clear"/>
            <w:tcMar>
              <w:top w:type="dxa" w:w="80"/>
              <w:left w:type="dxa" w:w="100"/>
              <w:bottom w:type="dxa" w:w="80"/>
              <w:right w:type="dxa" w:w="100"/>
            </w:tcMar>
            <w:vAlign w:val="top"/>
          </w:tcPr>
          <w:p>
            <w:r>
              <w:rPr>
                <w:b w:val="false"/>
                <w:bCs w:val="false"/>
                <w:sz w:val="19"/>
                <w:szCs w:val="19"/>
              </w:rPr>
              <w:t xml:space="preserve">preference_decision</w:t>
            </w:r>
          </w:p>
        </w:tc>
        <w:tc>
          <w:tcPr>
            <w:tcW w:type="dxa" w:w="7480"/>
            <w:shd w:fill="F2F5F3" w:color="auto" w:val="clear"/>
            <w:tcMar>
              <w:top w:type="dxa" w:w="80"/>
              <w:left w:type="dxa" w:w="100"/>
              <w:bottom w:type="dxa" w:w="80"/>
              <w:right w:type="dxa" w:w="100"/>
            </w:tcMar>
            <w:vAlign w:val="top"/>
          </w:tcPr>
          <w:p>
            <w:r>
              <w:rPr>
                <w:b w:val="false"/>
                <w:bCs w:val="false"/>
                <w:sz w:val="19"/>
                <w:szCs w:val="19"/>
              </w:rPr>
              <w:t xml:space="preserve">prefer_a, prefer_b, both, neither</w:t>
            </w:r>
          </w:p>
        </w:tc>
      </w:tr>
    </w:tbl>
    <w:p>
      <w:pPr>
        <w:spacing w:after="160"/>
      </w:pPr>
      <w:r>
        <w:t xml:space="preserve"/>
      </w:r>
    </w:p>
    <w:p>
      <w:pPr>
        <w:pStyle w:val="Heading2"/>
        <w:spacing w:after="120" w:before="280"/>
      </w:pPr>
      <w:r>
        <w:t xml:space="preserve">Tables and relationships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profiles</w:t>
      </w:r>
      <w:r>
        <w:t xml:space="preserve"> </w:t>
      </w:r>
      <w:r>
        <w:rPr>
          <w:b w:val="false"/>
          <w:bCs w:val="false"/>
          <w:i/>
          <w:iCs/>
        </w:rPr>
        <w:t xml:space="preserve">(id → auth.users)</w:t>
      </w:r>
      <w:r>
        <w:t xml:space="preserve"> — email, full_name, avatar_url. Auto-created by handle_new_user() on signup.</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user_roles</w:t>
      </w:r>
      <w:r>
        <w:t xml:space="preserve"> </w:t>
      </w:r>
      <w:r>
        <w:rPr>
          <w:b w:val="false"/>
          <w:bCs w:val="false"/>
          <w:i/>
          <w:iCs/>
        </w:rPr>
        <w:t xml:space="preserve">(user_id → auth.users)</w:t>
      </w:r>
      <w:r>
        <w:t xml:space="preserve"> — role app_role, unique per (user_id, role). Every signup gets member by default; admin must be granted by hand via SQL.</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projects</w:t>
      </w:r>
      <w:r>
        <w:t xml:space="preserve"> </w:t>
      </w:r>
      <w:r>
        <w:rPr>
          <w:b w:val="false"/>
          <w:bCs w:val="false"/>
          <w:i/>
          <w:iCs/>
        </w:rPr>
        <w:t xml:space="preserve">(owner_id → auth.users)</w:t>
      </w:r>
      <w:r>
        <w:t xml:space="preserve"> — name, description, workspace_type, status, archived. The core tenancy unit — almost everything else hangs off project_id.</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project_members</w:t>
      </w:r>
      <w:r>
        <w:t xml:space="preserve"> </w:t>
      </w:r>
      <w:r>
        <w:rPr>
          <w:b w:val="false"/>
          <w:bCs w:val="false"/>
          <w:i/>
          <w:iCs/>
        </w:rPr>
        <w:t xml:space="preserve">(project_id → projects, user_id → auth.users)</w:t>
      </w:r>
      <w:r>
        <w:t xml:space="preserve"> — access (owner/editor/viewer), unique per pair. Backs can_access_project.</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field_library</w:t>
      </w:r>
      <w:r>
        <w:t xml:space="preserve"> </w:t>
      </w:r>
      <w:r>
        <w:rPr>
          <w:b w:val="false"/>
          <w:bCs w:val="false"/>
          <w:i/>
          <w:iCs/>
        </w:rPr>
        <w:t xml:space="preserve">(global, not project-scoped)</w:t>
      </w:r>
      <w:r>
        <w:t xml:space="preserve"> — bucket, key (unique), display_name, data_type, description, sort_order. Seeded with 40 rows across 6 buckets.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label_profiles</w:t>
      </w:r>
      <w:r>
        <w:t xml:space="preserve"> </w:t>
      </w:r>
      <w:r>
        <w:rPr>
          <w:b w:val="false"/>
          <w:bCs w:val="false"/>
          <w:i/>
          <w:iCs/>
        </w:rPr>
        <w:t xml:space="preserve">(project_id → projects)</w:t>
      </w:r>
      <w:r>
        <w:t xml:space="preserve"> — name, document_type, version, status, fields JSONB, model_config JSONB, unique per (project_id, name, version). A trigger (guard_published_label_profile) blocks editing a published profile's fields/model_config/document_type unless the version changes. All of this session's field-level additions (multi, sensitive, extraction_prompt, label_hints, confusion_hints, validation_regex) live inside the fields JSONB array, not as new columns.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batches</w:t>
      </w:r>
      <w:r>
        <w:t xml:space="preserve"> </w:t>
      </w:r>
      <w:r>
        <w:rPr>
          <w:b w:val="false"/>
          <w:bCs w:val="false"/>
          <w:i/>
          <w:iCs/>
        </w:rPr>
        <w:t xml:space="preserve">(project_id → projects, label_profile_id → label_profiles, nullable)</w:t>
      </w:r>
      <w:r>
        <w:t xml:space="preserve"> — a named upload batch; status.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documents</w:t>
      </w:r>
      <w:r>
        <w:t xml:space="preserve"> </w:t>
      </w:r>
      <w:r>
        <w:rPr>
          <w:b w:val="false"/>
          <w:bCs w:val="false"/>
          <w:i/>
          <w:iCs/>
        </w:rPr>
        <w:t xml:space="preserve">(batch_id → batches)</w:t>
      </w:r>
      <w:r>
        <w:t xml:space="preserve"> — filename, file_type, storage_path, page_count, status, is_synthetic, error_message, extracted_text.</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extractions</w:t>
      </w:r>
      <w:r>
        <w:t xml:space="preserve"> </w:t>
      </w:r>
      <w:r>
        <w:rPr>
          <w:b w:val="false"/>
          <w:bCs w:val="false"/>
          <w:i/>
          <w:iCs/>
        </w:rPr>
        <w:t xml:space="preserve">(document_id → documents)</w:t>
      </w:r>
      <w:r>
        <w:t xml:space="preserve"> — one row per (document_id, field_key): suggested_value, confidence, evidence_snippet, evidence_page, evidence_bbox JSONB, final_value, review_state, reason_code, reason_notes, reviewed_by, reviewed_at. This is the SFT correction record.</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model_connectors</w:t>
      </w:r>
      <w:r>
        <w:t xml:space="preserve"> </w:t>
      </w:r>
      <w:r>
        <w:rPr>
          <w:b w:val="false"/>
          <w:bCs w:val="false"/>
          <w:i/>
          <w:iCs/>
        </w:rPr>
        <w:t xml:space="preserve">(project_id → projects)</w:t>
      </w:r>
      <w:r>
        <w:t xml:space="preserve"> — kind (hosted/self_hosted), provider, model_name, base_url, auth_type, custom_headers JSONB, is_default. API keys are encrypted: the original plain api_key column was dropped and replaced with api_key_cipher + api_key_hint; the client's SELECT grant explicitly excludes the cipher column.</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synthetic_records</w:t>
      </w:r>
      <w:r>
        <w:t xml:space="preserve"> </w:t>
      </w:r>
      <w:r>
        <w:rPr>
          <w:b w:val="false"/>
          <w:bCs w:val="false"/>
          <w:i/>
          <w:iCs/>
        </w:rPr>
        <w:t xml:space="preserve">(project_id → projects, batch_id → batches nullable, label_profile_id → label_profiles)</w:t>
      </w:r>
      <w:r>
        <w:t xml:space="preserve"> — AI-drafted synthetic documents; status, optional accepted_document_id → documents once promoted into a real batch.</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benchmark_runs</w:t>
      </w:r>
      <w:r>
        <w:t xml:space="preserve"> </w:t>
      </w:r>
      <w:r>
        <w:rPr>
          <w:b w:val="false"/>
          <w:bCs w:val="false"/>
          <w:i/>
          <w:iCs/>
        </w:rPr>
        <w:t xml:space="preserve">(project_id → projects)</w:t>
      </w:r>
      <w:r>
        <w:t xml:space="preserve"> — profile_ids uuid[], batch_ids uuid[], overall_score, documents_evaluated, fields_evaluated, comparisons.</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benchmark_field_results</w:t>
      </w:r>
      <w:r>
        <w:t xml:space="preserve"> </w:t>
      </w:r>
      <w:r>
        <w:rPr>
          <w:b w:val="false"/>
          <w:bCs w:val="false"/>
          <w:i/>
          <w:iCs/>
        </w:rPr>
        <w:t xml:space="preserve">(run_id → benchmark_runs)</w:t>
      </w:r>
      <w:r>
        <w:t xml:space="preserve"> — per-field scoring: total/matched/near_matched/missed/rejected, match_rate, precision_score, recall_score, failure_pattern, mismatches JSONB (masked this session before being sent to an eval LLM).</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rlhf_exports</w:t>
      </w:r>
      <w:r>
        <w:t xml:space="preserve"> </w:t>
      </w:r>
      <w:r>
        <w:rPr>
          <w:b w:val="false"/>
          <w:bCs w:val="false"/>
          <w:i/>
          <w:iCs/>
        </w:rPr>
        <w:t xml:space="preserve">(project_id → projects)</w:t>
      </w:r>
      <w:r>
        <w:t xml:space="preserve"> — a saved export: format, pair_count, filters JSONB, payload JSONB.</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rlhf_preference_decisions</w:t>
      </w:r>
      <w:r>
        <w:t xml:space="preserve"> </w:t>
      </w:r>
      <w:r>
        <w:rPr>
          <w:b w:val="false"/>
          <w:bCs w:val="false"/>
          <w:i/>
          <w:iCs/>
        </w:rPr>
        <w:t xml:space="preserve">(document_id → documents)</w:t>
      </w:r>
      <w:r>
        <w:t xml:space="preserve"> — one row per (document_id, field_key): model_a_value (the extraction on file), model_b_value (an alternate candidate), decision (prefer_a/prefer_b/both/neither). This is the DPO preference record.</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finetune_jobs</w:t>
      </w:r>
      <w:r>
        <w:t xml:space="preserve"> </w:t>
      </w:r>
      <w:r>
        <w:rPr>
          <w:b w:val="false"/>
          <w:bCs w:val="false"/>
          <w:i/>
          <w:iCs/>
        </w:rPr>
        <w:t xml:space="preserve">(project_id → projects)</w:t>
      </w:r>
      <w:r>
        <w:t xml:space="preserve"> — base_model, status, profile_ids uuid[], batch_ids uuid[], date range filters, result_model, logs JSONB, callback_token (for an external training callback).</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webhooks</w:t>
      </w:r>
      <w:r>
        <w:t xml:space="preserve"> </w:t>
      </w:r>
      <w:r>
        <w:rPr>
          <w:b w:val="false"/>
          <w:bCs w:val="false"/>
          <w:i/>
          <w:iCs/>
        </w:rPr>
        <w:t xml:space="preserve">(project_id → projects)</w:t>
      </w:r>
      <w:r>
        <w:t xml:space="preserve"> — url, auth_token, auth_header, custom_headers JSONB, events text[] (default document.approved, export.completed), enabled.</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webhook_deliveries</w:t>
      </w:r>
      <w:r>
        <w:t xml:space="preserve"> </w:t>
      </w:r>
      <w:r>
        <w:rPr>
          <w:b w:val="false"/>
          <w:bCs w:val="false"/>
          <w:i/>
          <w:iCs/>
        </w:rPr>
        <w:t xml:space="preserve">(webhook_id → webhooks, project_id → projects)</w:t>
      </w:r>
      <w:r>
        <w:t xml:space="preserve"> — delivery log: request/response payloads, status, duration, success flag.</w:t>
      </w:r>
    </w:p>
    <w:p>
      <w:pPr>
        <w:pStyle w:val="Heading2"/>
        <w:spacing w:after="120" w:before="280"/>
      </w:pPr>
      <w:r>
        <w:t xml:space="preserve">Storage</w:t>
      </w:r>
    </w:p>
    <w:p>
      <w:pPr>
        <w:spacing w:after="160"/>
      </w:pPr>
      <w:r>
        <w:t xml:space="preserve">A documents bucket in Supabase Storage, RLS-gated via storage.objects policies keyed on the first path segment (split_part(name,'/',1)::uuid) matching a project the caller can access.</w:t>
      </w:r>
    </w:p>
    <w:p>
      <w:pPr>
        <w:pStyle w:val="Heading1"/>
        <w:spacing w:after="160" w:before="360"/>
      </w:pPr>
      <w:r>
        <w:t xml:space="preserve">8. Integrations &amp; External Services</w:t>
      </w:r>
    </w:p>
    <w:p>
      <w:pPr>
        <w:pStyle w:val="ListParagraph"/>
        <w:numPr>
          <w:ilvl w:val="0"/>
          <w:numId w:val="2"/>
        </w:numPr>
        <w:spacing w:after="100"/>
      </w:pPr>
      <w:r>
        <w:rPr>
          <w:b/>
          <w:bCs/>
          <w:i w:val="false"/>
          <w:iCs w:val="false"/>
        </w:rPr>
        <w:t xml:space="preserve">Supabase</w:t>
      </w:r>
      <w:r>
        <w:t xml:space="preserve"> — the system of record: Postgres (schema above), Auth (email/password + Google OAuth), and Storage (the documents bucket). This is the user's own Supabase project.</w:t>
      </w:r>
    </w:p>
    <w:p>
      <w:pPr>
        <w:pStyle w:val="ListParagraph"/>
        <w:numPr>
          <w:ilvl w:val="0"/>
          <w:numId w:val="2"/>
        </w:numPr>
        <w:spacing w:after="100"/>
      </w:pPr>
      <w:r>
        <w:rPr>
          <w:b/>
          <w:bCs/>
          <w:i w:val="false"/>
          <w:iCs w:val="false"/>
        </w:rPr>
        <w:t xml:space="preserve">AI providers (OpenAI, Gemini)</w:t>
      </w:r>
      <w:r>
        <w:t xml:space="preserve"> — called via the Vercel AI SDK's generateText, for: field extraction (prelabel), field suggestion (field-suggest), field description (field-describe), benchmark comparison (benchmark-compare), benchmark quality evaluation (benchmark-eval — the redacted third-party call), RLHF reward drafting (reward-ai), and synthetic record generation (synthetic). Model/provider choice is resolved per Label Profile (model_config) or falls back to a project's default model_connectors row. Connector API keys are stored encrypted (api_key_cipher), never returned to the client in plain form.</w:t>
      </w:r>
    </w:p>
    <w:p>
      <w:pPr>
        <w:pStyle w:val="ListParagraph"/>
        <w:numPr>
          <w:ilvl w:val="0"/>
          <w:numId w:val="2"/>
        </w:numPr>
        <w:spacing w:after="100"/>
      </w:pPr>
      <w:r>
        <w:rPr>
          <w:b/>
          <w:bCs/>
          <w:i w:val="false"/>
          <w:iCs w:val="false"/>
        </w:rPr>
        <w:t xml:space="preserve">Lovable.dev</w:t>
      </w:r>
      <w:r>
        <w:t xml:space="preserve"> — @lovable.dev/cloud-auth-js provides the Google OAuth sign-in flow (lovable.auth.signInWithOAuth("google", …) in auth.tsx); @lovable.dev/vite-tanstack-config is the build-config wrapper bundling TanStack Start + Tailwind + Nitro + error reporting for this project (the app was originally scaffolded on Lovable's platform).</w:t>
      </w:r>
    </w:p>
    <w:p>
      <w:pPr>
        <w:pStyle w:val="ListParagraph"/>
        <w:numPr>
          <w:ilvl w:val="0"/>
          <w:numId w:val="2"/>
        </w:numPr>
        <w:spacing w:after="100"/>
      </w:pPr>
      <w:r>
        <w:rPr>
          <w:b/>
          <w:bCs/>
          <w:i w:val="false"/>
          <w:iCs w:val="false"/>
        </w:rPr>
        <w:t xml:space="preserve">Webhooks (outbound, user-configured)</w:t>
      </w:r>
      <w:r>
        <w:t xml:space="preserve"> — projects can register webhook endpoints that fire on document.approved / export.completed (configurable event list), with every delivery attempt logged to webhook_deliveries.</w:t>
      </w:r>
    </w:p>
    <w:p>
      <w:pPr>
        <w:pStyle w:val="ListParagraph"/>
        <w:numPr>
          <w:ilvl w:val="0"/>
          <w:numId w:val="2"/>
        </w:numPr>
        <w:spacing w:after="100"/>
      </w:pPr>
      <w:r>
        <w:rPr>
          <w:b/>
          <w:bCs/>
          <w:i w:val="false"/>
          <w:iCs w:val="false"/>
        </w:rPr>
        <w:t xml:space="preserve">GitHub</w:t>
      </w:r>
      <w:r>
        <w:t xml:space="preserve"> — github.com/Laki-mobius/label-factory, main branch, the canonical remote for this codebase.</w:t>
      </w:r>
    </w:p>
    <w:p>
      <w:pPr>
        <w:pStyle w:val="Heading1"/>
        <w:spacing w:after="160" w:before="360"/>
      </w:pPr>
      <w:r>
        <w:t xml:space="preserve">9. Environment &amp; Config</w:t>
      </w:r>
    </w:p>
    <w:p>
      <w:pPr>
        <w:pStyle w:val="ListParagraph"/>
        <w:numPr>
          <w:ilvl w:val="0"/>
          <w:numId w:val="2"/>
        </w:numPr>
        <w:spacing w:after="100"/>
      </w:pPr>
      <w:r>
        <w:rPr>
          <w:b/>
          <w:bCs/>
          <w:i w:val="false"/>
          <w:iCs w:val="false"/>
        </w:rPr>
        <w:t xml:space="preserve">Runtime: </w:t>
      </w:r>
      <w:r>
        <w:t xml:space="preserve">Node via Vite + Nitro. Package name in package.json is tanstack_start_ts (the generic name from Lovable's TanStack Start scaffold); "type": "module".</w:t>
      </w:r>
    </w:p>
    <w:p>
      <w:pPr>
        <w:pStyle w:val="ListParagraph"/>
        <w:numPr>
          <w:ilvl w:val="0"/>
          <w:numId w:val="2"/>
        </w:numPr>
        <w:spacing w:after="100"/>
      </w:pPr>
      <w:r>
        <w:rPr>
          <w:b/>
          <w:bCs/>
          <w:i w:val="false"/>
          <w:iCs w:val="false"/>
        </w:rPr>
        <w:t xml:space="preserve">Scripts: </w:t>
      </w:r>
      <w:r>
        <w:t xml:space="preserve">dev (vite dev), build (vite build), build:dev (vite build --mode development), preview (vite preview), lint (eslint .), format (prettier --write .).</w:t>
      </w:r>
    </w:p>
    <w:p>
      <w:pPr>
        <w:pStyle w:val="ListParagraph"/>
        <w:numPr>
          <w:ilvl w:val="0"/>
          <w:numId w:val="2"/>
        </w:numPr>
        <w:spacing w:after="100"/>
      </w:pPr>
      <w:r>
        <w:rPr>
          <w:b/>
          <w:bCs/>
          <w:i w:val="false"/>
          <w:iCs w:val="false"/>
        </w:rPr>
        <w:t xml:space="preserve">Dev server: </w:t>
      </w:r>
      <w:r>
        <w:t xml:space="preserve">localhost:8080.</w:t>
      </w:r>
    </w:p>
    <w:p>
      <w:pPr>
        <w:pStyle w:val="ListParagraph"/>
        <w:numPr>
          <w:ilvl w:val="0"/>
          <w:numId w:val="2"/>
        </w:numPr>
        <w:spacing w:after="100"/>
      </w:pPr>
      <w:r>
        <w:rPr>
          <w:b/>
          <w:bCs/>
          <w:i w:val="false"/>
          <w:iCs w:val="false"/>
        </w:rPr>
        <w:t xml:space="preserve">Build target: </w:t>
      </w:r>
      <w:r>
        <w:t xml:space="preserve">Nitro's build defaults to Cloudflare (per @lovable.dev/vite-tanstack-config, called out explicitly in vite.config.ts's own comments) — no live deployment target has actually been configured yet.</w:t>
      </w:r>
    </w:p>
    <w:p>
      <w:pPr>
        <w:spacing w:after="160"/>
      </w:pPr>
      <w:r>
        <w:rPr>
          <w:b/>
          <w:bCs/>
          <w:i w:val="false"/>
          <w:iCs w:val="false"/>
        </w:rPr>
        <w:t xml:space="preserve">Environment variables </w:t>
      </w:r>
      <w:r>
        <w:t xml:space="preserve">currently in .env (six total; values intentionally not reproduced here — see the security note below):</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SUPABASE_URL / VITE_SUPABASE_URL</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SUPABASE_PROJECT_ID / VITE_SUPABASE_PROJECT_ID</w:t>
      </w:r>
    </w:p>
    <w:p>
      <w:pPr>
        <w:pStyle w:val="ListParagraph"/>
        <w:numPr>
          <w:ilvl w:val="0"/>
          <w:numId w:val="2"/>
        </w:numPr>
        <w:spacing w:after="100"/>
      </w:pPr>
      <w:r>
        <w:rPr>
          <w:rFonts w:ascii="Consolas" w:cs="Consolas" w:eastAsia="Consolas" w:hAnsi="Consolas"/>
          <w:b w:val="false"/>
          <w:bCs w:val="false"/>
          <w:i w:val="false"/>
          <w:iCs w:val="false"/>
          <w:color w:val="8A2BE2"/>
          <w:sz w:val="20"/>
          <w:szCs w:val="20"/>
        </w:rPr>
        <w:t xml:space="preserve">SUPABASE_PUBLISHABLE_KEY / VITE_SUPABASE_PUBLISHABLE_KEY</w:t>
      </w:r>
    </w:p>
    <w:p>
      <w:pPr>
        <w:spacing w:after="160"/>
      </w:pPr>
      <w:r>
        <w:t xml:space="preserve">These are the Supabase connection basics (URL + publishable/anon key), each duplicated with a VITE_-prefix for the client bundle. AI provider (OpenAI/Gemini) keys are not global env vars — they're configured per-connector through the app's Integrations UI and stored encrypted in model_connectors.api_key_cipher.</w:t>
      </w:r>
    </w:p>
    <w:p>
      <w:pPr>
        <w:pStyle w:val="Heading2"/>
        <w:spacing w:after="120" w:before="280"/>
      </w:pPr>
      <w:r>
        <w:t xml:space="preserve">⚠ Security note (deferred, not resolved)</w:t>
      </w:r>
    </w:p>
    <w:p>
      <w:pPr>
        <w:spacing w:after="160"/>
      </w:pPr>
      <w:r>
        <w:t xml:space="preserve">.env — with real Supabase/AI-provider key values as they existed on August 27 — was committed to this repo's git history in its original scaffolding commits (fc08d778, 158702d0), which are already pushed to the public GitHub remote and predate this session. .env is no longer tracked going forward (a .gitignore entry was added and git rm --cached .env was run), but the historical commits still contain the old values. The user has explicitly deferred fixing this (“lets leave it for now..”). When ready, the fix is: rotate the Supabase keys (especially any service-role key, if one was ever present) and any OpenAI/Gemini keys — that neutralizes the exposure regardless of git history. Optionally, git filter-repo can scrub .env from history afterward, but that requires a force-push and isn't a substitute for rotation. Do not raise this again unprompted — act only if asked.</w:t>
      </w:r>
    </w:p>
    <w:p>
      <w:pPr>
        <w:pStyle w:val="Heading1"/>
        <w:spacing w:after="160" w:before="360"/>
      </w:pPr>
      <w:r>
        <w:t xml:space="preserve">10. Current Status — Where We Stopped</w:t>
      </w:r>
    </w:p>
    <w:p>
      <w:pPr>
        <w:spacing w:after="160"/>
      </w:pPr>
      <w:r>
        <w:t xml:space="preserve">The most recently completed task: adding “Real Estate” as a new Industry/Workspace type. All code changes are done and delivered to the user's machine:</w:t>
      </w:r>
    </w:p>
    <w:p>
      <w:pPr>
        <w:pStyle w:val="ListParagraph"/>
        <w:numPr>
          <w:ilvl w:val="0"/>
          <w:numId w:val="2"/>
        </w:numPr>
        <w:spacing w:after="100"/>
      </w:pPr>
      <w:r>
        <w:t xml:space="preserve">New migration file written (20260830120000_add_real_estate_workspace_type.sql) — not yet run against Supabase.</w:t>
      </w:r>
    </w:p>
    <w:p>
      <w:pPr>
        <w:pStyle w:val="ListParagraph"/>
        <w:numPr>
          <w:ilvl w:val="0"/>
          <w:numId w:val="2"/>
        </w:numPr>
        <w:spacing w:after="100"/>
      </w:pPr>
      <w:r>
        <w:t xml:space="preserve">nav-items.ts, types.ts, industry-cover.tsx all updated, esbuild-syntax-checked, and committed to the user's local repo folder via the device bridge.</w:t>
      </w:r>
    </w:p>
    <w:p>
      <w:pPr>
        <w:pStyle w:val="Heading2"/>
        <w:spacing w:after="120" w:before="280"/>
      </w:pPr>
      <w:r>
        <w:t xml:space="preserve">Immediate next steps, in order</w:t>
      </w:r>
    </w:p>
    <w:p>
      <w:pPr>
        <w:pStyle w:val="ListParagraph"/>
        <w:numPr>
          <w:ilvl w:val="0"/>
          <w:numId w:val="2"/>
        </w:numPr>
        <w:spacing w:after="100"/>
      </w:pPr>
      <w:r>
        <w:t xml:space="preserve">Run the new migration's SQL (ALTER TYPE public.workspace_type ADD VALUE IF NOT EXISTS 'real_estate';) in the Supabase SQL Editor, as its own statement.</w:t>
      </w:r>
    </w:p>
    <w:p>
      <w:pPr>
        <w:pStyle w:val="ListParagraph"/>
        <w:numPr>
          <w:ilvl w:val="0"/>
          <w:numId w:val="2"/>
        </w:numPr>
        <w:spacing w:after="100"/>
      </w:pPr>
      <w:r>
        <w:t xml:space="preserve">Restart the dev server and confirm “Real Estate” appears in the project-creation dropdown with its own amber cover card.</w:t>
      </w:r>
    </w:p>
    <w:p>
      <w:pPr>
        <w:pStyle w:val="ListParagraph"/>
        <w:numPr>
          <w:ilvl w:val="0"/>
          <w:numId w:val="2"/>
        </w:numPr>
        <w:spacing w:after="100"/>
      </w:pPr>
      <w:r>
        <w:t xml:space="preserve">Commit and push this migration (and any other uncommitted local changes) to GitHub — it hasn't been pushed yet as of this handoff.</w:t>
      </w:r>
    </w:p>
    <w:p>
      <w:pPr>
        <w:pStyle w:val="ListParagraph"/>
        <w:numPr>
          <w:ilvl w:val="0"/>
          <w:numId w:val="2"/>
        </w:numPr>
        <w:spacing w:after="100"/>
      </w:pPr>
      <w:r>
        <w:t xml:space="preserve">Resume the broader pending list from §3 (manual verification pass across all fixed pages; add login-background.jpg; decide on credential rotation whenever the user is ready).</w:t>
      </w:r>
    </w:p>
    <w:p>
      <w:pPr>
        <w:spacing w:after="160"/>
      </w:pPr>
      <w:r>
        <w:t xml:space="preserve">Everything else described in this document (redaction system, Label Profile UX, Export layout fix, login background feature, Admin Console access resolution, GitHub push) was explicitly confirmed working by the user before this handoff was written.</w:t>
      </w:r>
    </w:p>
    <w:p>
      <w:pPr>
        <w:pStyle w:val="Heading1"/>
        <w:spacing w:after="160" w:before="360"/>
      </w:pPr>
      <w:r>
        <w:t xml:space="preserve">11. Future Deployment Workflow (recommended — not yet implemented)</w:t>
      </w:r>
    </w:p>
    <w:p>
      <w:pPr>
        <w:spacing w:after="160"/>
      </w:pPr>
      <w:r>
        <w:t xml:space="preserve">No hosting target is configured yet. A reasonable path, given the stack:</w:t>
      </w:r>
    </w:p>
    <w:p>
      <w:pPr>
        <w:pStyle w:val="ListParagraph"/>
        <w:numPr>
          <w:ilvl w:val="0"/>
          <w:numId w:val="2"/>
        </w:numPr>
        <w:spacing w:after="100"/>
      </w:pPr>
      <w:r>
        <w:rPr>
          <w:b/>
          <w:bCs/>
          <w:i w:val="false"/>
          <w:iCs w:val="false"/>
        </w:rPr>
        <w:t xml:space="preserve">1. Pick a host compatible with Nitro/TanStack Start SSR.</w:t>
      </w:r>
      <w:r>
        <w:t xml:space="preserve"> Cloudflare (Pages/Workers) is already the default Nitro preset pulled in by @lovable.dev/vite-tanstack-config, so it requires the least config change. Vercel, Netlify, or a plain Node server are alternatives but require overriding the Nitro preset in vite.config.ts.</w:t>
      </w:r>
    </w:p>
    <w:p>
      <w:pPr>
        <w:pStyle w:val="ListParagraph"/>
        <w:numPr>
          <w:ilvl w:val="0"/>
          <w:numId w:val="2"/>
        </w:numPr>
        <w:spacing w:after="100"/>
      </w:pPr>
      <w:r>
        <w:rPr>
          <w:b/>
          <w:bCs/>
          <w:i w:val="false"/>
          <w:iCs w:val="false"/>
        </w:rPr>
        <w:t xml:space="preserve">2. Use a separate Supabase project for production</w:t>
      </w:r>
      <w:r>
        <w:t xml:space="preserve"> (or at minimum separate credentials) rather than pointing production at the same project used for local development.</w:t>
      </w:r>
    </w:p>
    <w:p>
      <w:pPr>
        <w:pStyle w:val="ListParagraph"/>
        <w:numPr>
          <w:ilvl w:val="0"/>
          <w:numId w:val="2"/>
        </w:numPr>
        <w:spacing w:after="100"/>
      </w:pPr>
      <w:r>
        <w:rPr>
          <w:b/>
          <w:bCs/>
          <w:i w:val="false"/>
          <w:iCs w:val="false"/>
        </w:rPr>
        <w:t xml:space="preserve">3. Apply all migrations in order</w:t>
      </w:r>
      <w:r>
        <w:t xml:space="preserve"> against the production Supabase project — either via the Supabase CLI (supabase db push, pointed at the prod project) or by pasting each file in supabase/migrations/ into the SQL Editor in filename (timestamp) order. Don't skip the real_estate migration once it's confirmed working locally.</w:t>
      </w:r>
    </w:p>
    <w:p>
      <w:pPr>
        <w:pStyle w:val="ListParagraph"/>
        <w:numPr>
          <w:ilvl w:val="0"/>
          <w:numId w:val="2"/>
        </w:numPr>
        <w:spacing w:after="100"/>
      </w:pPr>
      <w:r>
        <w:rPr>
          <w:b/>
          <w:bCs/>
          <w:i w:val="false"/>
          <w:iCs w:val="false"/>
        </w:rPr>
        <w:t xml:space="preserve">4. Rotate credentials before going live,</w:t>
      </w:r>
      <w:r>
        <w:t xml:space="preserve"> given the known git-history exposure (§9) — this is a natural, low-friction moment to do it even if it stays deferred for local dev.</w:t>
      </w:r>
    </w:p>
    <w:p>
      <w:pPr>
        <w:pStyle w:val="ListParagraph"/>
        <w:numPr>
          <w:ilvl w:val="0"/>
          <w:numId w:val="2"/>
        </w:numPr>
        <w:spacing w:after="100"/>
      </w:pPr>
      <w:r>
        <w:rPr>
          <w:b/>
          <w:bCs/>
          <w:i w:val="false"/>
          <w:iCs w:val="false"/>
        </w:rPr>
        <w:t xml:space="preserve">5. Set environment variables on the host:</w:t>
      </w:r>
      <w:r>
        <w:t xml:space="preserve"> the six Supabase vars from §9 (pointed at the production project), configured through the host's own environment-variable settings, not committed to the repo.</w:t>
      </w:r>
    </w:p>
    <w:p>
      <w:pPr>
        <w:pStyle w:val="ListParagraph"/>
        <w:numPr>
          <w:ilvl w:val="0"/>
          <w:numId w:val="2"/>
        </w:numPr>
        <w:spacing w:after="100"/>
      </w:pPr>
      <w:r>
        <w:rPr>
          <w:b/>
          <w:bCs/>
          <w:i w:val="false"/>
          <w:iCs w:val="false"/>
        </w:rPr>
        <w:t xml:space="preserve">6. Build and smoke-test locally first:</w:t>
      </w:r>
      <w:r>
        <w:t xml:space="preserve"> npm run build, then npm run preview, and click through the same list as the manual verification pass in §3, before shipping.</w:t>
      </w:r>
    </w:p>
    <w:p>
      <w:pPr>
        <w:pStyle w:val="ListParagraph"/>
        <w:numPr>
          <w:ilvl w:val="0"/>
          <w:numId w:val="2"/>
        </w:numPr>
        <w:spacing w:after="100"/>
      </w:pPr>
      <w:r>
        <w:rPr>
          <w:b/>
          <w:bCs/>
          <w:i w:val="false"/>
          <w:iCs w:val="false"/>
        </w:rPr>
        <w:t xml:space="preserve">7. Wire CI/CD from GitHub:</w:t>
      </w:r>
      <w:r>
        <w:t xml:space="preserve"> connect the chosen host's Git integration (e.g., Cloudflare Pages' GitHub integration) to github.com/Laki-mobius/label-factory, main branch, so every push auto-builds and deploys. Consider a preview-branch/staging setup before merging to main once the team grows.</w:t>
      </w:r>
    </w:p>
    <w:p>
      <w:pPr>
        <w:pStyle w:val="ListParagraph"/>
        <w:numPr>
          <w:ilvl w:val="0"/>
          <w:numId w:val="2"/>
        </w:numPr>
        <w:spacing w:after="100"/>
      </w:pPr>
      <w:r>
        <w:rPr>
          <w:b/>
          <w:bCs/>
          <w:i w:val="false"/>
          <w:iCs w:val="false"/>
        </w:rPr>
        <w:t xml:space="preserve">8. Bootstrap the first production admin</w:t>
      </w:r>
      <w:r>
        <w:t xml:space="preserve"> the same way as dev: insert the admin role row directly via the Supabase SQL Editor on the production database — RLS blocks doing this from inside the app, by design.</w:t>
      </w:r>
    </w:p>
    <w:p>
      <w:pPr>
        <w:pStyle w:val="ListParagraph"/>
        <w:numPr>
          <w:ilvl w:val="0"/>
          <w:numId w:val="2"/>
        </w:numPr>
        <w:spacing w:after="100"/>
      </w:pPr>
      <w:r>
        <w:rPr>
          <w:b/>
          <w:bCs/>
          <w:i w:val="false"/>
          <w:iCs w:val="false"/>
        </w:rPr>
        <w:t xml:space="preserve">9. Post-deploy smoke test on every release:</w:t>
      </w:r>
      <w:r>
        <w:t xml:space="preserve"> auth (login/signup + Google OAuth), Label Profile creation, document ingestion + prelabel, Annotate review, RLHF export, Benchmarking run, Admin Console access.</w:t>
      </w:r>
    </w:p>
    <w:p>
      <w:pPr>
        <w:pBdr>
          <w:bottom w:val="single" w:color="AAAAAA" w:sz="6" w:space="4"/>
        </w:pBdr>
        <w:spacing w:after="240"/>
      </w:pPr>
    </w:p>
    <w:p>
      <w:pPr>
        <w:spacing w:after="160"/>
      </w:pPr>
      <w:r>
        <w:rPr>
          <w:i/>
          <w:iCs/>
        </w:rPr>
        <w:t xml:space="preserve">This document was compiled from the full working session covering: the AI model picker and field-detail controls in the Label Profile builder, the two-tier redaction system across Annotate/RLHF/Benchmarking/eval, the Universal Field Library and Selected Fields UX changes, the Export page layout fix, the login page background feature and its SSR race-condition fix, the Admin Console access investigation, pushing the codebase to GitHub, and adding the “Real Estate” workspace/industry type — cross-checked directly against the current Supabase migrations, package.json, and source files rather than from memory alone.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2E4B3F"/>
      <w:sz w:val="30"/>
      <w:szCs w:val="30"/>
    </w:rPr>
  </w:style>
  <w:style w:type="paragraph" w:styleId="Heading2">
    <w:name w:val="Heading 2"/>
    <w:basedOn w:val="Normal"/>
    <w:next w:val="Normal"/>
    <w:qFormat/>
    <w:pPr>
      <w:spacing w:after="120" w:before="280"/>
    </w:pPr>
    <w:rPr>
      <w:b/>
      <w:bCs/>
      <w:color w:val="3E6650"/>
      <w:sz w:val="25"/>
      <w:szCs w:val="25"/>
    </w:rPr>
  </w:style>
  <w:style w:type="paragraph" w:styleId="Heading3">
    <w:name w:val="Heading 3"/>
    <w:basedOn w:val="Normal"/>
    <w:next w:val="Normal"/>
    <w:qFormat/>
    <w:pPr>
      <w:spacing w:after="100" w:before="220"/>
    </w:pPr>
    <w:rPr>
      <w:b/>
      <w:bCs/>
      <w:color w:val="3E66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2026-08-30T12:21:44.098Z</dcterms:created>
  <dcterms:modified xsi:type="dcterms:W3CDTF">2026-08-30T12:21:44.106Z</dcterms:modified>
</cp:coreProperties>
</file>

<file path=docProps/custom.xml><?xml version="1.0" encoding="utf-8"?>
<Properties xmlns="http://schemas.openxmlformats.org/officeDocument/2006/custom-properties" xmlns:vt="http://schemas.openxmlformats.org/officeDocument/2006/docPropsVTypes"/>
</file>