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0B5C" w:rsidRDefault="00B20B5C" w:rsidP="00B20B5C">
      <w:r>
        <w:t xml:space="preserve">Для построения клиентского приложения была выбрана система </w:t>
      </w:r>
      <w:r>
        <w:rPr>
          <w:lang w:val="en-US"/>
        </w:rPr>
        <w:t>Windows</w:t>
      </w:r>
      <w:r w:rsidRPr="008734A1">
        <w:t xml:space="preserve"> </w:t>
      </w:r>
      <w:r>
        <w:rPr>
          <w:lang w:val="en-US"/>
        </w:rPr>
        <w:t>Presentation</w:t>
      </w:r>
      <w:r w:rsidRPr="008734A1">
        <w:t xml:space="preserve"> </w:t>
      </w:r>
      <w:r>
        <w:rPr>
          <w:lang w:val="en-US"/>
        </w:rPr>
        <w:t>Foundation</w:t>
      </w:r>
      <w:r>
        <w:t xml:space="preserve">. Основой частью рабочей области является элемент </w:t>
      </w:r>
      <w:proofErr w:type="spellStart"/>
      <w:r>
        <w:rPr>
          <w:lang w:val="en-US"/>
        </w:rPr>
        <w:t>MapView</w:t>
      </w:r>
      <w:proofErr w:type="spellEnd"/>
      <w:r>
        <w:t xml:space="preserve">, предоставленный библиотекой </w:t>
      </w:r>
      <w:proofErr w:type="spellStart"/>
      <w:r>
        <w:rPr>
          <w:lang w:val="en-US"/>
        </w:rPr>
        <w:t>Esri</w:t>
      </w:r>
      <w:proofErr w:type="spellEnd"/>
      <w:r>
        <w:t xml:space="preserve">. Он служит контейнером для карты, содержащей в себе информационные слои, определяющие содержимое карты. Слои могут формироваться как в </w:t>
      </w:r>
      <w:r>
        <w:rPr>
          <w:lang w:val="en-US"/>
        </w:rPr>
        <w:t>XAML</w:t>
      </w:r>
      <w:r>
        <w:t xml:space="preserve"> разметке, так и в коде приложения. На рисунке 3 изображен пользовательский интерфейс системы.</w:t>
      </w:r>
    </w:p>
    <w:p w:rsidR="00B20B5C" w:rsidRDefault="00B20B5C" w:rsidP="00B20B5C"/>
    <w:p w:rsidR="00B20B5C" w:rsidRDefault="00B20B5C" w:rsidP="00B20B5C">
      <w:pPr>
        <w:ind w:firstLine="0"/>
      </w:pPr>
      <w:r>
        <w:rPr>
          <w:noProof/>
        </w:rPr>
        <w:drawing>
          <wp:inline distT="0" distB="0" distL="0" distR="0" wp14:anchorId="4A2CCEBE" wp14:editId="34043DC5">
            <wp:extent cx="5940425" cy="3348355"/>
            <wp:effectExtent l="114300" t="114300" r="117475" b="13779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20B5C" w:rsidRDefault="00B20B5C" w:rsidP="00B20B5C">
      <w:pPr>
        <w:jc w:val="center"/>
      </w:pPr>
      <w:r>
        <w:t>Рисунок 3 – Интерфейс взаимодействия пользователя с системой</w:t>
      </w:r>
    </w:p>
    <w:p w:rsidR="00B20B5C" w:rsidRDefault="00B20B5C" w:rsidP="00B20B5C">
      <w:pPr>
        <w:jc w:val="center"/>
      </w:pPr>
    </w:p>
    <w:p w:rsidR="00B20B5C" w:rsidRPr="00B43375" w:rsidRDefault="00B20B5C" w:rsidP="00B20B5C">
      <w:r>
        <w:t xml:space="preserve"> Для такого функционала, как загрузка или сохранение состояния рабочей области и выбор отображаемых слоев использовался элемент управления </w:t>
      </w:r>
      <w:r>
        <w:rPr>
          <w:lang w:val="en-US"/>
        </w:rPr>
        <w:t>Menu</w:t>
      </w:r>
      <w:r>
        <w:t xml:space="preserve">. При нажатии на кладку </w:t>
      </w:r>
      <w:r w:rsidRPr="00B87A53">
        <w:t>“</w:t>
      </w:r>
      <w:r>
        <w:t>Файл</w:t>
      </w:r>
      <w:r w:rsidRPr="00B87A53">
        <w:t xml:space="preserve">” </w:t>
      </w:r>
      <w:r>
        <w:t>открывается меню с двумя элементами</w:t>
      </w:r>
      <w:r w:rsidRPr="00B87A53">
        <w:t>:</w:t>
      </w:r>
      <w:r>
        <w:t xml:space="preserve"> </w:t>
      </w:r>
      <w:r w:rsidRPr="00B87A53">
        <w:t>“</w:t>
      </w:r>
      <w:r>
        <w:t>Сохранить состояние рабочей области</w:t>
      </w:r>
      <w:r w:rsidRPr="00B87A53">
        <w:t>”</w:t>
      </w:r>
      <w:r>
        <w:t xml:space="preserve"> и </w:t>
      </w:r>
      <w:r w:rsidRPr="00B87A53">
        <w:t>“</w:t>
      </w:r>
      <w:r>
        <w:t>Загрузить состояние рабочей области</w:t>
      </w:r>
      <w:r w:rsidRPr="00B87A53">
        <w:t xml:space="preserve">”. </w:t>
      </w:r>
      <w:r>
        <w:t xml:space="preserve">В соседней вкладке </w:t>
      </w:r>
      <w:r w:rsidRPr="00B87A53">
        <w:t>“</w:t>
      </w:r>
      <w:r>
        <w:t>Выбрать слой карты</w:t>
      </w:r>
      <w:r w:rsidRPr="00B87A53">
        <w:t xml:space="preserve">” </w:t>
      </w:r>
      <w:r>
        <w:t xml:space="preserve">в выпадающем списке отображены все возможные варианты выбора доступных для отображения на рабочей области слоев. На рисунках 4 и 5 отображены раскрытие вкладки </w:t>
      </w:r>
      <w:r w:rsidRPr="00B43375">
        <w:t>“</w:t>
      </w:r>
      <w:r>
        <w:t>Файл</w:t>
      </w:r>
      <w:r w:rsidRPr="00B43375">
        <w:t>”</w:t>
      </w:r>
      <w:r>
        <w:t xml:space="preserve"> и</w:t>
      </w:r>
      <w:r w:rsidRPr="00B43375">
        <w:t xml:space="preserve"> “</w:t>
      </w:r>
      <w:r>
        <w:t>Выбрать слой карты</w:t>
      </w:r>
      <w:r w:rsidRPr="00B43375">
        <w:t>”</w:t>
      </w:r>
      <w:r>
        <w:t xml:space="preserve"> соответственно.</w:t>
      </w:r>
    </w:p>
    <w:p w:rsidR="00B20B5C" w:rsidRDefault="00B20B5C" w:rsidP="00B20B5C"/>
    <w:p w:rsidR="00B20B5C" w:rsidRDefault="00B20B5C" w:rsidP="00B20B5C">
      <w:pPr>
        <w:ind w:firstLine="0"/>
        <w:jc w:val="center"/>
      </w:pPr>
      <w:r>
        <w:rPr>
          <w:noProof/>
        </w:rPr>
        <w:drawing>
          <wp:inline distT="0" distB="0" distL="0" distR="0" wp14:anchorId="21C273E1" wp14:editId="3BE432E4">
            <wp:extent cx="5118100" cy="2718529"/>
            <wp:effectExtent l="133350" t="133350" r="139700" b="1581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3314" cy="27266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20B5C" w:rsidRDefault="00B20B5C" w:rsidP="00B20B5C">
      <w:pPr>
        <w:jc w:val="center"/>
        <w:rPr>
          <w:lang w:val="en-US"/>
        </w:rPr>
      </w:pPr>
      <w:r>
        <w:t xml:space="preserve">Рисунок 4 – Раскрытая вкладка </w:t>
      </w:r>
      <w:r>
        <w:rPr>
          <w:lang w:val="en-US"/>
        </w:rPr>
        <w:t>“</w:t>
      </w:r>
      <w:r>
        <w:t>Файл</w:t>
      </w:r>
      <w:r>
        <w:rPr>
          <w:lang w:val="en-US"/>
        </w:rPr>
        <w:t>”</w:t>
      </w:r>
    </w:p>
    <w:p w:rsidR="00B20B5C" w:rsidRDefault="00B20B5C" w:rsidP="00B20B5C">
      <w:pPr>
        <w:jc w:val="center"/>
        <w:rPr>
          <w:lang w:val="en-US"/>
        </w:rPr>
      </w:pPr>
    </w:p>
    <w:p w:rsidR="00B20B5C" w:rsidRDefault="00B20B5C" w:rsidP="00B20B5C">
      <w:pPr>
        <w:ind w:firstLine="0"/>
        <w:jc w:val="center"/>
      </w:pPr>
      <w:r>
        <w:rPr>
          <w:noProof/>
        </w:rPr>
        <w:drawing>
          <wp:inline distT="0" distB="0" distL="0" distR="0" wp14:anchorId="3C81187D" wp14:editId="3F954E13">
            <wp:extent cx="5058833" cy="2620535"/>
            <wp:effectExtent l="133350" t="133350" r="142240" b="1612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6402" cy="26244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20B5C" w:rsidRPr="00B43375" w:rsidRDefault="00B20B5C" w:rsidP="00B20B5C">
      <w:pPr>
        <w:ind w:firstLine="0"/>
        <w:jc w:val="center"/>
      </w:pPr>
      <w:r>
        <w:t xml:space="preserve">Рисунок 5 – Раскрытая вкладка </w:t>
      </w:r>
      <w:r w:rsidRPr="005A5A5D">
        <w:t>“</w:t>
      </w:r>
      <w:r>
        <w:t>Выбрать слой карты</w:t>
      </w:r>
      <w:r w:rsidRPr="005A5A5D">
        <w:t>”</w:t>
      </w:r>
    </w:p>
    <w:p w:rsidR="00B20B5C" w:rsidRDefault="00B20B5C" w:rsidP="00B20B5C"/>
    <w:p w:rsidR="00B20B5C" w:rsidRDefault="00B20B5C" w:rsidP="00B20B5C">
      <w:r>
        <w:t xml:space="preserve">Для отображения кадастровой информации о выбранном земельном участке была сформирована таблица путем последовательного помещения в контейнер </w:t>
      </w:r>
      <w:proofErr w:type="spellStart"/>
      <w:r>
        <w:rPr>
          <w:lang w:val="en-US"/>
        </w:rPr>
        <w:t>WrapPanel</w:t>
      </w:r>
      <w:proofErr w:type="spellEnd"/>
      <w:r w:rsidRPr="004161CF">
        <w:t xml:space="preserve"> </w:t>
      </w:r>
      <w:r>
        <w:t xml:space="preserve">элементов </w:t>
      </w:r>
      <w:r>
        <w:rPr>
          <w:lang w:val="en-US"/>
        </w:rPr>
        <w:t>Label</w:t>
      </w:r>
      <w:r w:rsidRPr="004161CF">
        <w:t xml:space="preserve"> </w:t>
      </w:r>
      <w:r>
        <w:t xml:space="preserve">и </w:t>
      </w:r>
      <w:proofErr w:type="spellStart"/>
      <w:r>
        <w:rPr>
          <w:lang w:val="en-US"/>
        </w:rPr>
        <w:t>TextBox</w:t>
      </w:r>
      <w:proofErr w:type="spellEnd"/>
      <w:r>
        <w:t>. Заполненная таблица представлена на рисунке 6.</w:t>
      </w:r>
    </w:p>
    <w:p w:rsidR="00B20B5C" w:rsidRDefault="00B20B5C" w:rsidP="00B20B5C"/>
    <w:p w:rsidR="00B20B5C" w:rsidRDefault="00B20B5C" w:rsidP="00B20B5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DE1007F" wp14:editId="1BDD00EC">
            <wp:extent cx="4101489" cy="4512734"/>
            <wp:effectExtent l="114300" t="114300" r="127635" b="1549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3448" cy="45148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20B5C" w:rsidRDefault="00B20B5C" w:rsidP="00B20B5C">
      <w:pPr>
        <w:ind w:firstLine="0"/>
        <w:jc w:val="center"/>
      </w:pPr>
      <w:r>
        <w:t>Рисунок 6 – Кадастровая информация о земельном участке</w:t>
      </w:r>
    </w:p>
    <w:p w:rsidR="00B20B5C" w:rsidRDefault="00B20B5C" w:rsidP="00B20B5C">
      <w:pPr>
        <w:ind w:firstLine="0"/>
      </w:pPr>
    </w:p>
    <w:p w:rsidR="00B20B5C" w:rsidRDefault="00B20B5C" w:rsidP="00B20B5C">
      <w:r>
        <w:t xml:space="preserve"> Функционал по отображению и анализу границ санитарно-защитной зоны располагается в левом нижнем углу окна приложения. В элементе управления </w:t>
      </w:r>
      <w:proofErr w:type="spellStart"/>
      <w:r>
        <w:rPr>
          <w:lang w:val="en-US"/>
        </w:rPr>
        <w:t>TabControl</w:t>
      </w:r>
      <w:proofErr w:type="spellEnd"/>
      <w:r w:rsidRPr="00911F3B">
        <w:t xml:space="preserve"> </w:t>
      </w:r>
      <w:r>
        <w:t xml:space="preserve">создано две вкладки. На вкладке </w:t>
      </w:r>
      <w:r w:rsidRPr="00911F3B">
        <w:t>“</w:t>
      </w:r>
      <w:r>
        <w:t>Границы СЗЗ</w:t>
      </w:r>
      <w:r w:rsidRPr="00911F3B">
        <w:t>”</w:t>
      </w:r>
      <w:r>
        <w:t xml:space="preserve"> представлен функционал для отображения и скрытия границ санитарно-защитной зоны, размеры которой пользователь определяет самостоятельно, вводя их в </w:t>
      </w:r>
      <w:proofErr w:type="spellStart"/>
      <w:r>
        <w:rPr>
          <w:lang w:val="en-US"/>
        </w:rPr>
        <w:t>TextBox</w:t>
      </w:r>
      <w:proofErr w:type="spellEnd"/>
      <w:r>
        <w:t xml:space="preserve">. По нажатию на элемент управления </w:t>
      </w:r>
      <w:r>
        <w:rPr>
          <w:lang w:val="en-US"/>
        </w:rPr>
        <w:t>Button</w:t>
      </w:r>
      <w:r>
        <w:t xml:space="preserve"> </w:t>
      </w:r>
      <w:r w:rsidRPr="00911F3B">
        <w:t>“</w:t>
      </w:r>
      <w:r>
        <w:t>Отобразить границы</w:t>
      </w:r>
      <w:r w:rsidRPr="00911F3B">
        <w:t>”</w:t>
      </w:r>
      <w:r>
        <w:t xml:space="preserve">, на рабочей области зеленым цветом выделяется область, соответствующая санитарно-защитной зоне выбранного земельного участка. Для того чтобы скрыть область, необходимо нажать на кнопку </w:t>
      </w:r>
      <w:r w:rsidRPr="00911F3B">
        <w:t>“</w:t>
      </w:r>
      <w:r>
        <w:t>Скрыть границы</w:t>
      </w:r>
      <w:r w:rsidRPr="00911F3B">
        <w:t xml:space="preserve">”. </w:t>
      </w:r>
      <w:r>
        <w:t xml:space="preserve">Соседняя вкладка </w:t>
      </w:r>
      <w:r w:rsidRPr="00911F3B">
        <w:t>“</w:t>
      </w:r>
      <w:r>
        <w:t>Анализ СЗЗ</w:t>
      </w:r>
      <w:r w:rsidRPr="00911F3B">
        <w:t xml:space="preserve">” </w:t>
      </w:r>
      <w:r>
        <w:t xml:space="preserve">становится активной только после того, как пользователь отобразит границы СЗЗ. На ней представлен функционал для анализа санитарно-защитной зоны на наличие входящих в нее </w:t>
      </w:r>
      <w:r>
        <w:lastRenderedPageBreak/>
        <w:t xml:space="preserve">земельных участков. После того, как пользователь нажал на кнопку </w:t>
      </w:r>
      <w:r w:rsidRPr="00121638">
        <w:t>“</w:t>
      </w:r>
      <w:r>
        <w:t>Анализ</w:t>
      </w:r>
      <w:r w:rsidRPr="00121638">
        <w:t>”</w:t>
      </w:r>
      <w:r>
        <w:t xml:space="preserve">, происходит исследование СЗЗ, по окончании которого список кадастровых номеров смежных земельных участков появляется слева. После этого становится активной кнопка </w:t>
      </w:r>
      <w:r w:rsidRPr="00121638">
        <w:t>“</w:t>
      </w:r>
      <w:r>
        <w:t>Сформировать отчет</w:t>
      </w:r>
      <w:r w:rsidRPr="00121638">
        <w:t>”</w:t>
      </w:r>
      <w:r>
        <w:t xml:space="preserve">, позволяющая пользователю вывести информацию по анализу в документ </w:t>
      </w:r>
      <w:r>
        <w:rPr>
          <w:lang w:val="en-US"/>
        </w:rPr>
        <w:t>Microsoft</w:t>
      </w:r>
      <w:r w:rsidRPr="00121638">
        <w:t xml:space="preserve"> </w:t>
      </w:r>
      <w:r>
        <w:rPr>
          <w:lang w:val="en-US"/>
        </w:rPr>
        <w:t>Office</w:t>
      </w:r>
      <w:r>
        <w:t xml:space="preserve">. На рисунке 7 представлена вкладка </w:t>
      </w:r>
      <w:r w:rsidRPr="004D671A">
        <w:t>“</w:t>
      </w:r>
      <w:r>
        <w:t>Анализ СЗЗ</w:t>
      </w:r>
      <w:r w:rsidRPr="004D671A">
        <w:t>”</w:t>
      </w:r>
      <w:r>
        <w:t>.</w:t>
      </w:r>
    </w:p>
    <w:p w:rsidR="00B20B5C" w:rsidRDefault="00B20B5C" w:rsidP="00B20B5C"/>
    <w:p w:rsidR="00B20B5C" w:rsidRDefault="00B20B5C" w:rsidP="00B20B5C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8793016" wp14:editId="2C366102">
            <wp:extent cx="5940425" cy="3100070"/>
            <wp:effectExtent l="114300" t="114300" r="117475" b="1384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20B5C" w:rsidRPr="004D671A" w:rsidRDefault="00B20B5C" w:rsidP="00B20B5C">
      <w:pPr>
        <w:ind w:firstLine="0"/>
        <w:jc w:val="center"/>
      </w:pPr>
      <w:r>
        <w:t xml:space="preserve">Рисунок 7 – Вкладка </w:t>
      </w:r>
      <w:r w:rsidRPr="004D671A">
        <w:t>“</w:t>
      </w:r>
      <w:r>
        <w:t>Анализ СЗЗ</w:t>
      </w:r>
      <w:r w:rsidRPr="004D671A">
        <w:t>”</w:t>
      </w:r>
    </w:p>
    <w:p w:rsidR="00B20B5C" w:rsidRDefault="00B20B5C" w:rsidP="00B20B5C"/>
    <w:p w:rsidR="00B20B5C" w:rsidRPr="00121638" w:rsidRDefault="00B20B5C" w:rsidP="00B20B5C">
      <w:r>
        <w:t xml:space="preserve"> Ниже рабочей области расположено текстовое поле, отображающее информацию о возможных некорректных действиях пользователя и текущем статусе приложения. Пример отчета для по санитарно-защитной зоне земельного участка представлен в приложении А.</w:t>
      </w:r>
    </w:p>
    <w:p w:rsidR="004978D4" w:rsidRDefault="004978D4">
      <w:bookmarkStart w:id="0" w:name="_GoBack"/>
      <w:bookmarkEnd w:id="0"/>
    </w:p>
    <w:sectPr w:rsidR="004978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C4F"/>
    <w:rsid w:val="00331C4F"/>
    <w:rsid w:val="00356CF0"/>
    <w:rsid w:val="004978D4"/>
    <w:rsid w:val="009B7C1C"/>
    <w:rsid w:val="00B20B5C"/>
    <w:rsid w:val="00F52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14486E7-BFE9-448C-BAE9-E1C7BEAEF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20B5C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522B3"/>
    <w:pPr>
      <w:keepNext/>
      <w:keepLines/>
      <w:spacing w:after="200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56CF0"/>
    <w:pPr>
      <w:keepNext/>
      <w:keepLines/>
      <w:jc w:val="left"/>
      <w:outlineLvl w:val="1"/>
    </w:pPr>
    <w:rPr>
      <w:rFonts w:eastAsiaTheme="majorEastAsia" w:cstheme="majorBidi"/>
      <w:b/>
      <w:color w:val="000000" w:themeColor="text1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22B3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356CF0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431</Words>
  <Characters>2458</Characters>
  <Application>Microsoft Office Word</Application>
  <DocSecurity>0</DocSecurity>
  <Lines>20</Lines>
  <Paragraphs>5</Paragraphs>
  <ScaleCrop>false</ScaleCrop>
  <Company>HP</Company>
  <LinksUpToDate>false</LinksUpToDate>
  <CharactersWithSpaces>2884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Лаковщиков</dc:creator>
  <cp:keywords/>
  <dc:description/>
  <cp:lastModifiedBy>Иван Лаковщиков</cp:lastModifiedBy>
  <cp:revision>2</cp:revision>
  <dcterms:created xsi:type="dcterms:W3CDTF">2018-11-12T17:56:00Z</dcterms:created>
  <dcterms:modified xsi:type="dcterms:W3CDTF">2018-11-12T17:56:00Z</dcterms:modified>
</cp:coreProperties>
</file>