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Summer Semester 2020 SNLP Assignment 5</w:t>
      </w:r>
    </w:p>
    <w:p w:rsidR="00000000" w:rsidDel="00000000" w:rsidP="00000000" w:rsidRDefault="00000000" w:rsidRPr="00000000" w14:paraId="00000002">
      <w:pPr>
        <w:rPr>
          <w:b w:val="1"/>
          <w:sz w:val="20"/>
          <w:szCs w:val="20"/>
        </w:rPr>
        <w:sectPr>
          <w:pgSz w:h="16834" w:w="11909"/>
          <w:pgMar w:bottom="523.1102362204729" w:top="1440" w:left="1440" w:right="1440" w:header="720" w:footer="720"/>
          <w:pgNumType w:start="1"/>
        </w:sect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Name: Awantee Deshpande</w:t>
        <w:br w:type="textWrapping"/>
        <w:t xml:space="preserve">Id: 2581348</w:t>
        <w:br w:type="textWrapping"/>
        <w:t xml:space="preserve">Email: </w:t>
      </w:r>
      <w:hyperlink r:id="rId6">
        <w:r w:rsidDel="00000000" w:rsidR="00000000" w:rsidRPr="00000000">
          <w:rPr>
            <w:b w:val="1"/>
            <w:color w:val="1155cc"/>
            <w:sz w:val="20"/>
            <w:szCs w:val="20"/>
            <w:u w:val="single"/>
            <w:rtl w:val="0"/>
          </w:rPr>
          <w:t xml:space="preserve">s8awdesh@stud.uni-saarland.de</w:t>
        </w:r>
      </w:hyperlink>
      <w:r w:rsidDel="00000000" w:rsidR="00000000" w:rsidRPr="00000000">
        <w:rPr>
          <w:rtl w:val="0"/>
        </w:rPr>
      </w:r>
    </w:p>
    <w:p w:rsidR="00000000" w:rsidDel="00000000" w:rsidP="00000000" w:rsidRDefault="00000000" w:rsidRPr="00000000" w14:paraId="00000004">
      <w:pPr>
        <w:rPr>
          <w:b w:val="1"/>
          <w:sz w:val="20"/>
          <w:szCs w:val="20"/>
        </w:rPr>
        <w:sectPr>
          <w:type w:val="continuous"/>
          <w:pgSz w:h="16834" w:w="11909"/>
          <w:pgMar w:bottom="523.1102362204729" w:top="1440" w:left="1440" w:right="1440" w:header="720" w:footer="720"/>
          <w:cols w:equalWidth="0" w:num="2">
            <w:col w:space="720" w:w="4152.74"/>
            <w:col w:space="0" w:w="4152.74"/>
          </w:cols>
        </w:sectPr>
      </w:pPr>
      <w:r w:rsidDel="00000000" w:rsidR="00000000" w:rsidRPr="00000000">
        <w:rPr>
          <w:b w:val="1"/>
          <w:sz w:val="20"/>
          <w:szCs w:val="20"/>
          <w:rtl w:val="0"/>
        </w:rPr>
        <w:t xml:space="preserve">Name: Lakshmi Rajendra Bashyam</w:t>
        <w:br w:type="textWrapping"/>
        <w:t xml:space="preserve">Id: 2581455</w:t>
        <w:br w:type="textWrapping"/>
        <w:t xml:space="preserve">Email: </w:t>
      </w:r>
      <w:hyperlink r:id="rId7">
        <w:r w:rsidDel="00000000" w:rsidR="00000000" w:rsidRPr="00000000">
          <w:rPr>
            <w:b w:val="1"/>
            <w:color w:val="1155cc"/>
            <w:sz w:val="20"/>
            <w:szCs w:val="20"/>
            <w:u w:val="single"/>
            <w:rtl w:val="0"/>
          </w:rPr>
          <w:t xml:space="preserve">s8laraje@stud.uni-saarland.de</w:t>
        </w:r>
      </w:hyperlink>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sectPr>
          <w:type w:val="continuous"/>
          <w:pgSz w:h="16834" w:w="11909"/>
          <w:pgMar w:bottom="381.3779527559075" w:top="566.9291338582677" w:left="1440" w:right="1115.6692913385832" w:header="720" w:footer="720"/>
          <w:cols w:equalWidth="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Mutual Information</w:t>
      </w:r>
    </w:p>
    <w:p w:rsidR="00000000" w:rsidDel="00000000" w:rsidP="00000000" w:rsidRDefault="00000000" w:rsidRPr="00000000" w14:paraId="00000009">
      <w:pPr>
        <w:rPr>
          <w:sz w:val="20"/>
          <w:szCs w:val="20"/>
        </w:rPr>
      </w:pPr>
      <w:r w:rsidDel="00000000" w:rsidR="00000000" w:rsidRPr="00000000">
        <w:rPr>
          <w:sz w:val="20"/>
          <w:szCs w:val="20"/>
          <w:rtl w:val="0"/>
        </w:rPr>
        <w:t xml:space="preserve">1.1 Take the following example of a simple XOR gate</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609600</wp:posOffset>
            </wp:positionV>
            <wp:extent cx="2114550" cy="84296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14550" cy="8429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428625</wp:posOffset>
            </wp:positionV>
            <wp:extent cx="1190219" cy="1490663"/>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190219" cy="14906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1552575</wp:posOffset>
            </wp:positionH>
            <wp:positionV relativeFrom="paragraph">
              <wp:posOffset>609600</wp:posOffset>
            </wp:positionV>
            <wp:extent cx="1843088" cy="906436"/>
            <wp:effectExtent b="0" l="0" r="0" t="0"/>
            <wp:wrapSquare wrapText="bothSides" distB="114300" distT="114300" distL="114300" distR="11430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843088" cy="906436"/>
                    </a:xfrm>
                    <a:prstGeom prst="rect"/>
                    <a:ln/>
                  </pic:spPr>
                </pic:pic>
              </a:graphicData>
            </a:graphic>
          </wp:anchor>
        </w:drawing>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sz w:val="20"/>
          <w:szCs w:val="20"/>
        </w:rPr>
        <w:drawing>
          <wp:inline distB="114300" distT="114300" distL="114300" distR="114300">
            <wp:extent cx="5167313" cy="1261786"/>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167313" cy="126178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Thus, it is incorrect to say that if I(X1;Y) = I(X2;Y) = 0, then I(X1,X2;Y) = 0.</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u w:val="single"/>
        </w:rPr>
      </w:pPr>
      <w:r w:rsidDel="00000000" w:rsidR="00000000" w:rsidRPr="00000000">
        <w:rPr>
          <w:sz w:val="20"/>
          <w:szCs w:val="20"/>
          <w:u w:val="single"/>
          <w:rtl w:val="0"/>
        </w:rPr>
        <w:t xml:space="preserve">1.2 Mutual information and entropy</w:t>
      </w:r>
    </w:p>
    <w:p w:rsidR="00000000" w:rsidDel="00000000" w:rsidP="00000000" w:rsidRDefault="00000000" w:rsidRPr="00000000" w14:paraId="00000017">
      <w:pPr>
        <w:rPr>
          <w:sz w:val="20"/>
          <w:szCs w:val="20"/>
        </w:rPr>
      </w:pPr>
      <w:r w:rsidDel="00000000" w:rsidR="00000000" w:rsidRPr="00000000">
        <w:rPr>
          <w:sz w:val="20"/>
          <w:szCs w:val="20"/>
          <w:rtl w:val="0"/>
        </w:rPr>
        <w:br w:type="textWrapping"/>
        <w:t xml:space="preserve">Given that the answer A is a deterministic function of the object o and the question q i.e. A = f(o,q).</w:t>
        <w:br w:type="textWrapping"/>
        <w:t xml:space="preserve">Then, since entropy of a deterministic variable is zero, we can infer that H(A|Q,O) = 0.   ---(1)</w:t>
        <w:br w:type="textWrapping"/>
        <w:br w:type="textWrapping"/>
        <w:t xml:space="preserve">It is also given that object O and question Q are independent. </w:t>
        <w:br w:type="textWrapping"/>
        <w:t xml:space="preserve">Thus, H(Q|O) = H(Q)          … from the definition of independent variables     ---(2)</w:t>
        <w:br w:type="textWrapping"/>
        <w:br w:type="textWrapping"/>
        <w:t xml:space="preserve">We know that, I(X;Y) = H(Y) - H(Y|X)</w:t>
      </w:r>
    </w:p>
    <w:p w:rsidR="00000000" w:rsidDel="00000000" w:rsidP="00000000" w:rsidRDefault="00000000" w:rsidRPr="00000000" w14:paraId="00000018">
      <w:pPr>
        <w:rPr>
          <w:sz w:val="20"/>
          <w:szCs w:val="20"/>
        </w:rPr>
      </w:pPr>
      <w:r w:rsidDel="00000000" w:rsidR="00000000" w:rsidRPr="00000000">
        <w:rPr>
          <w:sz w:val="20"/>
          <w:szCs w:val="20"/>
          <w:rtl w:val="0"/>
        </w:rPr>
        <w:br w:type="textWrapping"/>
        <w:t xml:space="preserve">Thus, I(O;Q,A) = H(Q,A) - H(Q,A| O)             ---(3)</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Using H(X,Y) = H(Y|X) + H(X), </w:t>
        <w:br w:type="textWrapping"/>
        <w:t xml:space="preserve">H(Q,A) = H(A|Q) + H(Q)                                ---(4)</w:t>
        <w:br w:type="textWrapping"/>
        <w:br w:type="textWrapping"/>
        <w:t xml:space="preserve">Using the chain rule for conditional entropy, H(X, Y |Z) = H(X|Z) + H(Y|X,  Z), </w:t>
        <w:br w:type="textWrapping"/>
        <w:t xml:space="preserve">H(Q,A | O) = H(Q|O) + H(A|Q,O)</w:t>
        <w:br w:type="textWrapping"/>
        <w:t xml:space="preserve">Substituting the corresponding values from (1), and (2),</w:t>
        <w:br w:type="textWrapping"/>
        <w:t xml:space="preserve">H(Q,A | O) = H(Q) + 0 = H(Q)                       ---(5)</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Plugging in (4), and (5) in (3) gives us</w:t>
        <w:br w:type="textWrapping"/>
        <w:t xml:space="preserve">I(O;Q,A) = [H(A|Q) + H(Q)] - [H(Q)]</w:t>
      </w:r>
    </w:p>
    <w:p w:rsidR="00000000" w:rsidDel="00000000" w:rsidP="00000000" w:rsidRDefault="00000000" w:rsidRPr="00000000" w14:paraId="0000001D">
      <w:pPr>
        <w:rPr>
          <w:sz w:val="20"/>
          <w:szCs w:val="20"/>
        </w:rPr>
      </w:pPr>
      <w:r w:rsidDel="00000000" w:rsidR="00000000" w:rsidRPr="00000000">
        <w:rPr>
          <w:rFonts w:ascii="Arial Unicode MS" w:cs="Arial Unicode MS" w:eastAsia="Arial Unicode MS" w:hAnsi="Arial Unicode MS"/>
          <w:color w:val="4d5156"/>
          <w:sz w:val="21"/>
          <w:szCs w:val="21"/>
          <w:highlight w:val="white"/>
          <w:rtl w:val="0"/>
        </w:rPr>
        <w:t xml:space="preserve">∴ </w:t>
      </w:r>
      <w:r w:rsidDel="00000000" w:rsidR="00000000" w:rsidRPr="00000000">
        <w:rPr>
          <w:sz w:val="20"/>
          <w:szCs w:val="20"/>
          <w:rtl w:val="0"/>
        </w:rPr>
        <w:t xml:space="preserve">I(O;Q,A) = H(A|Q)</w:t>
      </w:r>
    </w:p>
    <w:p w:rsidR="00000000" w:rsidDel="00000000" w:rsidP="00000000" w:rsidRDefault="00000000" w:rsidRPr="00000000" w14:paraId="0000001E">
      <w:pPr>
        <w:rPr>
          <w:sz w:val="20"/>
          <w:szCs w:val="20"/>
        </w:rPr>
      </w:pPr>
      <w:r w:rsidDel="00000000" w:rsidR="00000000" w:rsidRPr="00000000">
        <w:rPr>
          <w:sz w:val="20"/>
          <w:szCs w:val="20"/>
          <w:rtl w:val="0"/>
        </w:rPr>
        <w:br w:type="textWrapping"/>
        <w:t xml:space="preserve">Hence, proved. </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 Encoding</w:t>
      </w:r>
    </w:p>
    <w:p w:rsidR="00000000" w:rsidDel="00000000" w:rsidP="00000000" w:rsidRDefault="00000000" w:rsidRPr="00000000" w14:paraId="00000023">
      <w:pPr>
        <w:rPr>
          <w:sz w:val="20"/>
          <w:szCs w:val="20"/>
          <w:u w:val="single"/>
        </w:rPr>
      </w:pPr>
      <w:r w:rsidDel="00000000" w:rsidR="00000000" w:rsidRPr="00000000">
        <w:rPr>
          <w:sz w:val="20"/>
          <w:szCs w:val="20"/>
          <w:u w:val="single"/>
          <w:rtl w:val="0"/>
        </w:rPr>
        <w:t xml:space="preserve">2.1 Huffman encoding</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Given string: BBBDBACCDBDBACC</w:t>
      </w:r>
    </w:p>
    <w:p w:rsidR="00000000" w:rsidDel="00000000" w:rsidP="00000000" w:rsidRDefault="00000000" w:rsidRPr="00000000" w14:paraId="00000026">
      <w:pPr>
        <w:rPr>
          <w:color w:val="d5d5d5"/>
          <w:sz w:val="20"/>
          <w:szCs w:val="20"/>
          <w:shd w:fill="383838" w:val="clear"/>
        </w:rPr>
      </w:pPr>
      <w:r w:rsidDel="00000000" w:rsidR="00000000" w:rsidRPr="00000000">
        <w:rPr>
          <w:sz w:val="20"/>
          <w:szCs w:val="20"/>
          <w:rtl w:val="0"/>
        </w:rPr>
        <w:t xml:space="preserve">Character frequencies:</w:t>
        <w:br w:type="textWrapping"/>
      </w:r>
      <w:r w:rsidDel="00000000" w:rsidR="00000000" w:rsidRPr="00000000">
        <w:rPr>
          <w:rtl w:val="0"/>
        </w:rPr>
      </w:r>
    </w:p>
    <w:tbl>
      <w:tblPr>
        <w:tblStyle w:val="Table1"/>
        <w:tblW w:w="5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140"/>
        <w:gridCol w:w="1005"/>
        <w:gridCol w:w="1125"/>
        <w:tblGridChange w:id="0">
          <w:tblGrid>
            <w:gridCol w:w="1200"/>
            <w:gridCol w:w="1200"/>
            <w:gridCol w:w="1140"/>
            <w:gridCol w:w="1005"/>
            <w:gridCol w:w="1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d5d5d5"/>
                <w:sz w:val="20"/>
                <w:szCs w:val="20"/>
                <w:shd w:fill="383838" w:val="clear"/>
              </w:rPr>
            </w:pPr>
            <w:r w:rsidDel="00000000" w:rsidR="00000000" w:rsidRPr="00000000">
              <w:rPr>
                <w:b w:val="1"/>
                <w:sz w:val="20"/>
                <w:szCs w:val="20"/>
                <w:rtl w:val="0"/>
              </w:rPr>
              <w:t xml:space="preserve">B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d5d5d5"/>
                <w:sz w:val="20"/>
                <w:szCs w:val="20"/>
                <w:shd w:fill="383838" w:val="clear"/>
              </w:rPr>
            </w:pPr>
            <w:r w:rsidDel="00000000" w:rsidR="00000000" w:rsidRPr="00000000">
              <w:rPr>
                <w:b w:val="1"/>
                <w:sz w:val="20"/>
                <w:szCs w:val="20"/>
                <w:rtl w:val="0"/>
              </w:rPr>
              <w:t xml:space="preserve">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d5d5d5"/>
                <w:sz w:val="20"/>
                <w:szCs w:val="20"/>
                <w:shd w:fill="383838" w:val="clear"/>
              </w:rPr>
            </w:pPr>
            <w:r w:rsidDel="00000000" w:rsidR="00000000" w:rsidRPr="00000000">
              <w:rPr>
                <w:b w:val="1"/>
                <w:sz w:val="20"/>
                <w:szCs w:val="20"/>
                <w:rtl w:val="0"/>
              </w:rPr>
              <w:t xml:space="preser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0.2667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0.2</w:t>
            </w:r>
          </w:p>
        </w:tc>
      </w:tr>
    </w:tbl>
    <w:p w:rsidR="00000000" w:rsidDel="00000000" w:rsidP="00000000" w:rsidRDefault="00000000" w:rsidRPr="00000000" w14:paraId="00000036">
      <w:pPr>
        <w:rPr>
          <w:color w:val="d5d5d5"/>
          <w:sz w:val="20"/>
          <w:szCs w:val="20"/>
          <w:shd w:fill="383838" w:val="clear"/>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The corresponding binary encoding tree is obtained by sorting the characters by their frequencies/probabilities as follows:</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jc w:val="center"/>
        <w:rPr>
          <w:sz w:val="20"/>
          <w:szCs w:val="20"/>
        </w:rPr>
      </w:pPr>
      <w:r w:rsidDel="00000000" w:rsidR="00000000" w:rsidRPr="00000000">
        <w:rPr>
          <w:sz w:val="20"/>
          <w:szCs w:val="20"/>
        </w:rPr>
        <w:drawing>
          <wp:inline distB="114300" distT="114300" distL="114300" distR="114300">
            <wp:extent cx="1698152" cy="1252538"/>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698152"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sz w:val="20"/>
          <w:szCs w:val="20"/>
        </w:rPr>
      </w:pPr>
      <w:r w:rsidDel="00000000" w:rsidR="00000000" w:rsidRPr="00000000">
        <w:rPr>
          <w:rtl w:val="0"/>
        </w:rPr>
      </w:r>
    </w:p>
    <w:p w:rsidR="00000000" w:rsidDel="00000000" w:rsidP="00000000" w:rsidRDefault="00000000" w:rsidRPr="00000000" w14:paraId="0000003B">
      <w:pPr>
        <w:jc w:val="left"/>
        <w:rPr>
          <w:sz w:val="20"/>
          <w:szCs w:val="20"/>
        </w:rPr>
      </w:pPr>
      <w:r w:rsidDel="00000000" w:rsidR="00000000" w:rsidRPr="00000000">
        <w:rPr>
          <w:sz w:val="20"/>
          <w:szCs w:val="20"/>
          <w:rtl w:val="0"/>
        </w:rPr>
        <w:t xml:space="preserve">A = 111</w:t>
      </w:r>
    </w:p>
    <w:p w:rsidR="00000000" w:rsidDel="00000000" w:rsidP="00000000" w:rsidRDefault="00000000" w:rsidRPr="00000000" w14:paraId="0000003C">
      <w:pPr>
        <w:jc w:val="left"/>
        <w:rPr>
          <w:sz w:val="20"/>
          <w:szCs w:val="20"/>
        </w:rPr>
      </w:pPr>
      <w:r w:rsidDel="00000000" w:rsidR="00000000" w:rsidRPr="00000000">
        <w:rPr>
          <w:sz w:val="20"/>
          <w:szCs w:val="20"/>
          <w:rtl w:val="0"/>
        </w:rPr>
        <w:t xml:space="preserve">B = 0</w:t>
      </w:r>
    </w:p>
    <w:p w:rsidR="00000000" w:rsidDel="00000000" w:rsidP="00000000" w:rsidRDefault="00000000" w:rsidRPr="00000000" w14:paraId="0000003D">
      <w:pPr>
        <w:jc w:val="left"/>
        <w:rPr>
          <w:sz w:val="20"/>
          <w:szCs w:val="20"/>
        </w:rPr>
      </w:pPr>
      <w:r w:rsidDel="00000000" w:rsidR="00000000" w:rsidRPr="00000000">
        <w:rPr>
          <w:sz w:val="20"/>
          <w:szCs w:val="20"/>
          <w:rtl w:val="0"/>
        </w:rPr>
        <w:t xml:space="preserve">C = 10</w:t>
      </w:r>
    </w:p>
    <w:p w:rsidR="00000000" w:rsidDel="00000000" w:rsidP="00000000" w:rsidRDefault="00000000" w:rsidRPr="00000000" w14:paraId="0000003E">
      <w:pPr>
        <w:jc w:val="left"/>
        <w:rPr>
          <w:sz w:val="20"/>
          <w:szCs w:val="20"/>
        </w:rPr>
      </w:pPr>
      <w:r w:rsidDel="00000000" w:rsidR="00000000" w:rsidRPr="00000000">
        <w:rPr>
          <w:sz w:val="20"/>
          <w:szCs w:val="20"/>
          <w:rtl w:val="0"/>
        </w:rPr>
        <w:t xml:space="preserve">D = 110</w:t>
      </w:r>
    </w:p>
    <w:p w:rsidR="00000000" w:rsidDel="00000000" w:rsidP="00000000" w:rsidRDefault="00000000" w:rsidRPr="00000000" w14:paraId="0000003F">
      <w:pPr>
        <w:jc w:val="left"/>
        <w:rPr>
          <w:sz w:val="20"/>
          <w:szCs w:val="20"/>
        </w:rPr>
      </w:pPr>
      <w:r w:rsidDel="00000000" w:rsidR="00000000" w:rsidRPr="00000000">
        <w:rPr>
          <w:rtl w:val="0"/>
        </w:rPr>
      </w:r>
    </w:p>
    <w:p w:rsidR="00000000" w:rsidDel="00000000" w:rsidP="00000000" w:rsidRDefault="00000000" w:rsidRPr="00000000" w14:paraId="00000040">
      <w:pPr>
        <w:jc w:val="left"/>
        <w:rPr>
          <w:sz w:val="20"/>
          <w:szCs w:val="20"/>
        </w:rPr>
      </w:pPr>
      <w:r w:rsidDel="00000000" w:rsidR="00000000" w:rsidRPr="00000000">
        <w:rPr>
          <w:sz w:val="20"/>
          <w:szCs w:val="20"/>
          <w:rtl w:val="0"/>
        </w:rPr>
        <w:t xml:space="preserve">The encoded string is: </w:t>
      </w:r>
    </w:p>
    <w:p w:rsidR="00000000" w:rsidDel="00000000" w:rsidP="00000000" w:rsidRDefault="00000000" w:rsidRPr="00000000" w14:paraId="00000041">
      <w:pPr>
        <w:jc w:val="left"/>
        <w:rPr>
          <w:color w:val="212121"/>
          <w:sz w:val="20"/>
          <w:szCs w:val="20"/>
          <w:highlight w:val="white"/>
        </w:rPr>
      </w:pPr>
      <w:r w:rsidDel="00000000" w:rsidR="00000000" w:rsidRPr="00000000">
        <w:rPr>
          <w:color w:val="212121"/>
          <w:sz w:val="20"/>
          <w:szCs w:val="20"/>
          <w:highlight w:val="white"/>
          <w:rtl w:val="0"/>
        </w:rPr>
        <w:t xml:space="preserve">00011001111010110011001111010</w:t>
      </w:r>
    </w:p>
    <w:p w:rsidR="00000000" w:rsidDel="00000000" w:rsidP="00000000" w:rsidRDefault="00000000" w:rsidRPr="00000000" w14:paraId="00000042">
      <w:pPr>
        <w:jc w:val="left"/>
        <w:rPr>
          <w:color w:val="212121"/>
          <w:sz w:val="20"/>
          <w:szCs w:val="20"/>
          <w:highlight w:val="white"/>
        </w:rPr>
      </w:pPr>
      <w:r w:rsidDel="00000000" w:rsidR="00000000" w:rsidRPr="00000000">
        <w:rPr>
          <w:color w:val="212121"/>
          <w:sz w:val="20"/>
          <w:szCs w:val="20"/>
          <w:highlight w:val="white"/>
          <w:rtl w:val="0"/>
        </w:rPr>
        <w:t xml:space="preserve">This has a length of 29.</w:t>
      </w:r>
    </w:p>
    <w:p w:rsidR="00000000" w:rsidDel="00000000" w:rsidP="00000000" w:rsidRDefault="00000000" w:rsidRPr="00000000" w14:paraId="00000043">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44">
      <w:pPr>
        <w:jc w:val="left"/>
        <w:rPr>
          <w:color w:val="212121"/>
          <w:sz w:val="20"/>
          <w:szCs w:val="20"/>
          <w:highlight w:val="white"/>
        </w:rPr>
      </w:pPr>
      <w:r w:rsidDel="00000000" w:rsidR="00000000" w:rsidRPr="00000000">
        <w:rPr>
          <w:color w:val="212121"/>
          <w:sz w:val="20"/>
          <w:szCs w:val="20"/>
          <w:highlight w:val="white"/>
          <w:rtl w:val="0"/>
        </w:rPr>
        <w:t xml:space="preserve">For each character above, the optimal code length is given by</w:t>
      </w:r>
    </w:p>
    <w:p w:rsidR="00000000" w:rsidDel="00000000" w:rsidP="00000000" w:rsidRDefault="00000000" w:rsidRPr="00000000" w14:paraId="00000045">
      <w:pPr>
        <w:jc w:val="center"/>
        <w:rPr>
          <w:color w:val="212121"/>
          <w:sz w:val="20"/>
          <w:szCs w:val="20"/>
          <w:highlight w:val="white"/>
        </w:rPr>
      </w:pPr>
      <w:r w:rsidDel="00000000" w:rsidR="00000000" w:rsidRPr="00000000">
        <w:rPr>
          <w:color w:val="212121"/>
          <w:sz w:val="20"/>
          <w:szCs w:val="20"/>
          <w:highlight w:val="white"/>
          <w:rtl w:val="0"/>
        </w:rPr>
        <w:br w:type="textWrapping"/>
      </w:r>
      <w:r w:rsidDel="00000000" w:rsidR="00000000" w:rsidRPr="00000000">
        <w:rPr>
          <w:color w:val="212121"/>
          <w:sz w:val="20"/>
          <w:szCs w:val="20"/>
          <w:highlight w:val="white"/>
        </w:rPr>
        <w:drawing>
          <wp:inline distB="114300" distT="114300" distL="114300" distR="114300">
            <wp:extent cx="1285875" cy="265339"/>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285875" cy="26533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color w:val="212121"/>
          <w:sz w:val="20"/>
          <w:szCs w:val="20"/>
          <w:highlight w:val="white"/>
        </w:rPr>
      </w:pPr>
      <w:r w:rsidDel="00000000" w:rsidR="00000000" w:rsidRPr="00000000">
        <w:rPr>
          <w:color w:val="212121"/>
          <w:sz w:val="20"/>
          <w:szCs w:val="20"/>
          <w:highlight w:val="white"/>
          <w:rtl w:val="0"/>
        </w:rPr>
        <w:t xml:space="preserve">Here, D = 2. Thus we obtain the l</w:t>
      </w:r>
      <w:r w:rsidDel="00000000" w:rsidR="00000000" w:rsidRPr="00000000">
        <w:rPr>
          <w:color w:val="212121"/>
          <w:sz w:val="20"/>
          <w:szCs w:val="20"/>
          <w:highlight w:val="white"/>
          <w:vertAlign w:val="subscript"/>
          <w:rtl w:val="0"/>
        </w:rPr>
        <w:t xml:space="preserve">i</w:t>
      </w:r>
      <w:r w:rsidDel="00000000" w:rsidR="00000000" w:rsidRPr="00000000">
        <w:rPr>
          <w:color w:val="212121"/>
          <w:sz w:val="20"/>
          <w:szCs w:val="20"/>
          <w:highlight w:val="white"/>
          <w:rtl w:val="0"/>
        </w:rPr>
        <w:t xml:space="preserve"> as follows:</w:t>
      </w:r>
    </w:p>
    <w:p w:rsidR="00000000" w:rsidDel="00000000" w:rsidP="00000000" w:rsidRDefault="00000000" w:rsidRPr="00000000" w14:paraId="00000047">
      <w:pPr>
        <w:rPr>
          <w:color w:val="212121"/>
          <w:sz w:val="20"/>
          <w:szCs w:val="20"/>
          <w:highlight w:val="white"/>
        </w:rPr>
      </w:pPr>
      <w:r w:rsidDel="00000000" w:rsidR="00000000" w:rsidRPr="00000000">
        <w:rPr>
          <w:color w:val="212121"/>
          <w:sz w:val="20"/>
          <w:szCs w:val="20"/>
          <w:highlight w:val="white"/>
          <w:rtl w:val="0"/>
        </w:rPr>
        <w:t xml:space="preserve">l</w:t>
      </w:r>
      <w:r w:rsidDel="00000000" w:rsidR="00000000" w:rsidRPr="00000000">
        <w:rPr>
          <w:color w:val="212121"/>
          <w:sz w:val="20"/>
          <w:szCs w:val="20"/>
          <w:highlight w:val="white"/>
          <w:vertAlign w:val="subscript"/>
          <w:rtl w:val="0"/>
        </w:rPr>
        <w:t xml:space="preserve">A</w:t>
      </w:r>
      <w:r w:rsidDel="00000000" w:rsidR="00000000" w:rsidRPr="00000000">
        <w:rPr>
          <w:color w:val="212121"/>
          <w:sz w:val="20"/>
          <w:szCs w:val="20"/>
          <w:highlight w:val="white"/>
          <w:rtl w:val="0"/>
        </w:rPr>
        <w:t xml:space="preserve"> = -log</w:t>
      </w:r>
      <w:r w:rsidDel="00000000" w:rsidR="00000000" w:rsidRPr="00000000">
        <w:rPr>
          <w:color w:val="212121"/>
          <w:sz w:val="20"/>
          <w:szCs w:val="20"/>
          <w:highlight w:val="white"/>
          <w:vertAlign w:val="subscript"/>
          <w:rtl w:val="0"/>
        </w:rPr>
        <w:t xml:space="preserve">2</w:t>
      </w:r>
      <w:r w:rsidDel="00000000" w:rsidR="00000000" w:rsidRPr="00000000">
        <w:rPr>
          <w:color w:val="212121"/>
          <w:sz w:val="20"/>
          <w:szCs w:val="20"/>
          <w:highlight w:val="white"/>
          <w:rtl w:val="0"/>
        </w:rPr>
        <w:t xml:space="preserve">(0.1333) = 2.9 </w:t>
      </w:r>
    </w:p>
    <w:p w:rsidR="00000000" w:rsidDel="00000000" w:rsidP="00000000" w:rsidRDefault="00000000" w:rsidRPr="00000000" w14:paraId="00000048">
      <w:pPr>
        <w:rPr>
          <w:color w:val="212121"/>
          <w:sz w:val="20"/>
          <w:szCs w:val="20"/>
          <w:highlight w:val="white"/>
        </w:rPr>
      </w:pPr>
      <w:r w:rsidDel="00000000" w:rsidR="00000000" w:rsidRPr="00000000">
        <w:rPr>
          <w:color w:val="212121"/>
          <w:sz w:val="20"/>
          <w:szCs w:val="20"/>
          <w:highlight w:val="white"/>
          <w:rtl w:val="0"/>
        </w:rPr>
        <w:t xml:space="preserve">l</w:t>
      </w:r>
      <w:r w:rsidDel="00000000" w:rsidR="00000000" w:rsidRPr="00000000">
        <w:rPr>
          <w:color w:val="212121"/>
          <w:sz w:val="20"/>
          <w:szCs w:val="20"/>
          <w:highlight w:val="white"/>
          <w:vertAlign w:val="subscript"/>
          <w:rtl w:val="0"/>
        </w:rPr>
        <w:t xml:space="preserve">B</w:t>
      </w:r>
      <w:r w:rsidDel="00000000" w:rsidR="00000000" w:rsidRPr="00000000">
        <w:rPr>
          <w:color w:val="212121"/>
          <w:sz w:val="20"/>
          <w:szCs w:val="20"/>
          <w:highlight w:val="white"/>
          <w:rtl w:val="0"/>
        </w:rPr>
        <w:t xml:space="preserve"> = -log</w:t>
      </w:r>
      <w:r w:rsidDel="00000000" w:rsidR="00000000" w:rsidRPr="00000000">
        <w:rPr>
          <w:color w:val="212121"/>
          <w:sz w:val="20"/>
          <w:szCs w:val="20"/>
          <w:highlight w:val="white"/>
          <w:vertAlign w:val="subscript"/>
          <w:rtl w:val="0"/>
        </w:rPr>
        <w:t xml:space="preserve">2</w:t>
      </w:r>
      <w:r w:rsidDel="00000000" w:rsidR="00000000" w:rsidRPr="00000000">
        <w:rPr>
          <w:color w:val="212121"/>
          <w:sz w:val="20"/>
          <w:szCs w:val="20"/>
          <w:highlight w:val="white"/>
          <w:rtl w:val="0"/>
        </w:rPr>
        <w:t xml:space="preserve">(0.4) = 1.32</w:t>
      </w:r>
    </w:p>
    <w:p w:rsidR="00000000" w:rsidDel="00000000" w:rsidP="00000000" w:rsidRDefault="00000000" w:rsidRPr="00000000" w14:paraId="00000049">
      <w:pPr>
        <w:rPr>
          <w:color w:val="212121"/>
          <w:sz w:val="20"/>
          <w:szCs w:val="20"/>
          <w:highlight w:val="white"/>
        </w:rPr>
      </w:pPr>
      <w:r w:rsidDel="00000000" w:rsidR="00000000" w:rsidRPr="00000000">
        <w:rPr>
          <w:color w:val="212121"/>
          <w:sz w:val="20"/>
          <w:szCs w:val="20"/>
          <w:highlight w:val="white"/>
          <w:rtl w:val="0"/>
        </w:rPr>
        <w:t xml:space="preserve">l</w:t>
      </w:r>
      <w:r w:rsidDel="00000000" w:rsidR="00000000" w:rsidRPr="00000000">
        <w:rPr>
          <w:color w:val="212121"/>
          <w:sz w:val="20"/>
          <w:szCs w:val="20"/>
          <w:highlight w:val="white"/>
          <w:vertAlign w:val="subscript"/>
          <w:rtl w:val="0"/>
        </w:rPr>
        <w:t xml:space="preserve">C</w:t>
      </w:r>
      <w:r w:rsidDel="00000000" w:rsidR="00000000" w:rsidRPr="00000000">
        <w:rPr>
          <w:color w:val="212121"/>
          <w:sz w:val="20"/>
          <w:szCs w:val="20"/>
          <w:highlight w:val="white"/>
          <w:rtl w:val="0"/>
        </w:rPr>
        <w:t xml:space="preserve"> = -log</w:t>
      </w:r>
      <w:r w:rsidDel="00000000" w:rsidR="00000000" w:rsidRPr="00000000">
        <w:rPr>
          <w:color w:val="212121"/>
          <w:sz w:val="20"/>
          <w:szCs w:val="20"/>
          <w:highlight w:val="white"/>
          <w:vertAlign w:val="subscript"/>
          <w:rtl w:val="0"/>
        </w:rPr>
        <w:t xml:space="preserve">2</w:t>
      </w:r>
      <w:r w:rsidDel="00000000" w:rsidR="00000000" w:rsidRPr="00000000">
        <w:rPr>
          <w:color w:val="212121"/>
          <w:sz w:val="20"/>
          <w:szCs w:val="20"/>
          <w:highlight w:val="white"/>
          <w:rtl w:val="0"/>
        </w:rPr>
        <w:t xml:space="preserve">(0.2667) = 1.9 </w:t>
      </w:r>
    </w:p>
    <w:p w:rsidR="00000000" w:rsidDel="00000000" w:rsidP="00000000" w:rsidRDefault="00000000" w:rsidRPr="00000000" w14:paraId="0000004A">
      <w:pPr>
        <w:rPr>
          <w:color w:val="212121"/>
          <w:sz w:val="20"/>
          <w:szCs w:val="20"/>
          <w:highlight w:val="white"/>
        </w:rPr>
      </w:pPr>
      <w:r w:rsidDel="00000000" w:rsidR="00000000" w:rsidRPr="00000000">
        <w:rPr>
          <w:color w:val="212121"/>
          <w:sz w:val="20"/>
          <w:szCs w:val="20"/>
          <w:highlight w:val="white"/>
          <w:rtl w:val="0"/>
        </w:rPr>
        <w:t xml:space="preserve">l</w:t>
      </w:r>
      <w:r w:rsidDel="00000000" w:rsidR="00000000" w:rsidRPr="00000000">
        <w:rPr>
          <w:color w:val="212121"/>
          <w:sz w:val="20"/>
          <w:szCs w:val="20"/>
          <w:highlight w:val="white"/>
          <w:vertAlign w:val="subscript"/>
          <w:rtl w:val="0"/>
        </w:rPr>
        <w:t xml:space="preserve">D</w:t>
      </w:r>
      <w:r w:rsidDel="00000000" w:rsidR="00000000" w:rsidRPr="00000000">
        <w:rPr>
          <w:color w:val="212121"/>
          <w:sz w:val="20"/>
          <w:szCs w:val="20"/>
          <w:highlight w:val="white"/>
          <w:rtl w:val="0"/>
        </w:rPr>
        <w:t xml:space="preserve"> = -log</w:t>
      </w:r>
      <w:r w:rsidDel="00000000" w:rsidR="00000000" w:rsidRPr="00000000">
        <w:rPr>
          <w:color w:val="212121"/>
          <w:sz w:val="20"/>
          <w:szCs w:val="20"/>
          <w:highlight w:val="white"/>
          <w:vertAlign w:val="subscript"/>
          <w:rtl w:val="0"/>
        </w:rPr>
        <w:t xml:space="preserve">2</w:t>
      </w:r>
      <w:r w:rsidDel="00000000" w:rsidR="00000000" w:rsidRPr="00000000">
        <w:rPr>
          <w:color w:val="212121"/>
          <w:sz w:val="20"/>
          <w:szCs w:val="20"/>
          <w:highlight w:val="white"/>
          <w:rtl w:val="0"/>
        </w:rPr>
        <w:t xml:space="preserve">(0.2) = 2.32</w:t>
      </w:r>
    </w:p>
    <w:p w:rsidR="00000000" w:rsidDel="00000000" w:rsidP="00000000" w:rsidRDefault="00000000" w:rsidRPr="00000000" w14:paraId="0000004B">
      <w:pPr>
        <w:rPr>
          <w:color w:val="212121"/>
          <w:sz w:val="20"/>
          <w:szCs w:val="20"/>
          <w:highlight w:val="white"/>
        </w:rPr>
      </w:pPr>
      <w:r w:rsidDel="00000000" w:rsidR="00000000" w:rsidRPr="00000000">
        <w:rPr>
          <w:rtl w:val="0"/>
        </w:rPr>
      </w:r>
    </w:p>
    <w:p w:rsidR="00000000" w:rsidDel="00000000" w:rsidP="00000000" w:rsidRDefault="00000000" w:rsidRPr="00000000" w14:paraId="0000004C">
      <w:pPr>
        <w:rPr>
          <w:color w:val="212121"/>
          <w:sz w:val="20"/>
          <w:szCs w:val="20"/>
          <w:highlight w:val="white"/>
        </w:rPr>
      </w:pPr>
      <w:r w:rsidDel="00000000" w:rsidR="00000000" w:rsidRPr="00000000">
        <w:rPr>
          <w:color w:val="212121"/>
          <w:sz w:val="20"/>
          <w:szCs w:val="20"/>
          <w:highlight w:val="white"/>
          <w:rtl w:val="0"/>
        </w:rPr>
        <w:t xml:space="preserve">The combined length L of the entire string = 2(2.9) + 6(1.32) + 4(1.9) + 3(2.32) = 28.28</w:t>
      </w:r>
    </w:p>
    <w:p w:rsidR="00000000" w:rsidDel="00000000" w:rsidP="00000000" w:rsidRDefault="00000000" w:rsidRPr="00000000" w14:paraId="0000004D">
      <w:pPr>
        <w:jc w:val="left"/>
        <w:rPr>
          <w:color w:val="212121"/>
          <w:sz w:val="20"/>
          <w:szCs w:val="20"/>
          <w:highlight w:val="white"/>
        </w:rPr>
      </w:pPr>
      <w:r w:rsidDel="00000000" w:rsidR="00000000" w:rsidRPr="00000000">
        <w:rPr>
          <w:color w:val="212121"/>
          <w:sz w:val="20"/>
          <w:szCs w:val="20"/>
          <w:highlight w:val="white"/>
          <w:rtl w:val="0"/>
        </w:rPr>
        <w:br w:type="textWrapping"/>
        <w:t xml:space="preserve">This is nearly equal to the length obtained after applying Huffan encoding on the string, which makes us believe that the code lengths obtained after Huffman encoding are optimal.</w:t>
        <w:br w:type="textWrapping"/>
        <w:t xml:space="preserve">Another interesting thing to note here is that assuming an 8-bit ASCII representation for the original string characters, compression brings the length down from 15x8 = 120 to 29 with a compression factor of ~75%.</w:t>
      </w:r>
    </w:p>
    <w:p w:rsidR="00000000" w:rsidDel="00000000" w:rsidP="00000000" w:rsidRDefault="00000000" w:rsidRPr="00000000" w14:paraId="0000004E">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4F">
      <w:pPr>
        <w:jc w:val="left"/>
        <w:rPr>
          <w:color w:val="212121"/>
          <w:sz w:val="20"/>
          <w:szCs w:val="20"/>
          <w:highlight w:val="white"/>
        </w:rPr>
      </w:pPr>
      <w:r w:rsidDel="00000000" w:rsidR="00000000" w:rsidRPr="00000000">
        <w:rPr>
          <w:color w:val="212121"/>
          <w:sz w:val="20"/>
          <w:szCs w:val="20"/>
          <w:highlight w:val="white"/>
          <w:u w:val="single"/>
          <w:rtl w:val="0"/>
        </w:rPr>
        <w:t xml:space="preserve">2.2 Entropy and encoding</w:t>
      </w:r>
      <w:r w:rsidDel="00000000" w:rsidR="00000000" w:rsidRPr="00000000">
        <w:rPr>
          <w:color w:val="212121"/>
          <w:sz w:val="20"/>
          <w:szCs w:val="20"/>
          <w:highlight w:val="white"/>
          <w:rtl w:val="0"/>
        </w:rPr>
        <w:br w:type="textWrapping"/>
        <w:br w:type="textWrapping"/>
        <w:t xml:space="preserve">a) </w:t>
      </w:r>
    </w:p>
    <w:p w:rsidR="00000000" w:rsidDel="00000000" w:rsidP="00000000" w:rsidRDefault="00000000" w:rsidRPr="00000000" w14:paraId="00000050">
      <w:pPr>
        <w:jc w:val="left"/>
        <w:rPr>
          <w:color w:val="212121"/>
          <w:sz w:val="20"/>
          <w:szCs w:val="20"/>
          <w:highlight w:val="white"/>
        </w:rPr>
      </w:pPr>
      <w:r w:rsidDel="00000000" w:rsidR="00000000" w:rsidRPr="00000000">
        <w:rPr>
          <w:color w:val="212121"/>
          <w:sz w:val="20"/>
          <w:szCs w:val="20"/>
          <w:highlight w:val="white"/>
        </w:rPr>
        <w:drawing>
          <wp:inline distB="114300" distT="114300" distL="114300" distR="114300">
            <wp:extent cx="5734050" cy="1095375"/>
            <wp:effectExtent b="0" l="0" r="0" t="0"/>
            <wp:docPr id="6" name="image3.png"/>
            <a:graphic>
              <a:graphicData uri="http://schemas.openxmlformats.org/drawingml/2006/picture">
                <pic:pic>
                  <pic:nvPicPr>
                    <pic:cNvPr id="0" name="image3.png"/>
                    <pic:cNvPicPr preferRelativeResize="0"/>
                  </pic:nvPicPr>
                  <pic:blipFill>
                    <a:blip r:embed="rId14"/>
                    <a:srcRect b="31284" l="0" r="0" t="4469"/>
                    <a:stretch>
                      <a:fillRect/>
                    </a:stretch>
                  </pic:blipFill>
                  <pic:spPr>
                    <a:xfrm>
                      <a:off x="0" y="0"/>
                      <a:ext cx="57340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52">
      <w:pPr>
        <w:jc w:val="left"/>
        <w:rPr>
          <w:color w:val="212121"/>
          <w:sz w:val="20"/>
          <w:szCs w:val="20"/>
          <w:highlight w:val="white"/>
        </w:rPr>
      </w:pPr>
      <w:r w:rsidDel="00000000" w:rsidR="00000000" w:rsidRPr="00000000">
        <w:rPr>
          <w:color w:val="212121"/>
          <w:sz w:val="20"/>
          <w:szCs w:val="20"/>
          <w:highlight w:val="white"/>
          <w:rtl w:val="0"/>
        </w:rPr>
        <w:t xml:space="preserve">H(L) = total of above entropies = 2.5 </w:t>
      </w:r>
    </w:p>
    <w:p w:rsidR="00000000" w:rsidDel="00000000" w:rsidP="00000000" w:rsidRDefault="00000000" w:rsidRPr="00000000" w14:paraId="00000053">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54">
      <w:pPr>
        <w:jc w:val="left"/>
        <w:rPr>
          <w:color w:val="212121"/>
          <w:sz w:val="20"/>
          <w:szCs w:val="20"/>
          <w:highlight w:val="white"/>
        </w:rPr>
      </w:pPr>
      <w:r w:rsidDel="00000000" w:rsidR="00000000" w:rsidRPr="00000000">
        <w:rPr>
          <w:color w:val="212121"/>
          <w:sz w:val="20"/>
          <w:szCs w:val="20"/>
          <w:highlight w:val="white"/>
          <w:rtl w:val="0"/>
        </w:rPr>
        <w:t xml:space="preserve">b)</w:t>
      </w:r>
    </w:p>
    <w:p w:rsidR="00000000" w:rsidDel="00000000" w:rsidP="00000000" w:rsidRDefault="00000000" w:rsidRPr="00000000" w14:paraId="00000055">
      <w:pPr>
        <w:jc w:val="left"/>
        <w:rPr>
          <w:color w:val="212121"/>
          <w:sz w:val="20"/>
          <w:szCs w:val="20"/>
          <w:highlight w:val="white"/>
        </w:rPr>
      </w:pPr>
      <w:r w:rsidDel="00000000" w:rsidR="00000000" w:rsidRPr="00000000">
        <w:rPr>
          <w:rtl w:val="0"/>
        </w:rPr>
      </w:r>
    </w:p>
    <w:tbl>
      <w:tblPr>
        <w:tblStyle w:val="Table2"/>
        <w:tblW w:w="51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60"/>
        <w:gridCol w:w="810"/>
        <w:gridCol w:w="840"/>
        <w:gridCol w:w="735"/>
        <w:gridCol w:w="825"/>
        <w:tblGridChange w:id="0">
          <w:tblGrid>
            <w:gridCol w:w="960"/>
            <w:gridCol w:w="960"/>
            <w:gridCol w:w="810"/>
            <w:gridCol w:w="840"/>
            <w:gridCol w:w="735"/>
            <w:gridCol w:w="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0"/>
                <w:szCs w:val="20"/>
                <w:highlight w:val="white"/>
              </w:rPr>
            </w:pPr>
            <w:r w:rsidDel="00000000" w:rsidR="00000000" w:rsidRPr="00000000">
              <w:rPr>
                <w:b w:val="1"/>
                <w:color w:val="212121"/>
                <w:sz w:val="20"/>
                <w:szCs w:val="20"/>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0"/>
                <w:szCs w:val="20"/>
                <w:highlight w:val="white"/>
              </w:rPr>
            </w:pPr>
            <w:r w:rsidDel="00000000" w:rsidR="00000000" w:rsidRPr="00000000">
              <w:rPr>
                <w:b w:val="1"/>
                <w:color w:val="212121"/>
                <w:sz w:val="20"/>
                <w:szCs w:val="20"/>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0"/>
                <w:szCs w:val="20"/>
                <w:highlight w:val="white"/>
              </w:rPr>
            </w:pPr>
            <w:r w:rsidDel="00000000" w:rsidR="00000000" w:rsidRPr="00000000">
              <w:rPr>
                <w:b w:val="1"/>
                <w:color w:val="212121"/>
                <w:sz w:val="20"/>
                <w:szCs w:val="20"/>
                <w:highlight w:val="white"/>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0"/>
                <w:szCs w:val="20"/>
                <w:highlight w:val="white"/>
              </w:rPr>
            </w:pPr>
            <w:r w:rsidDel="00000000" w:rsidR="00000000" w:rsidRPr="00000000">
              <w:rPr>
                <w:b w:val="1"/>
                <w:color w:val="212121"/>
                <w:sz w:val="20"/>
                <w:szCs w:val="20"/>
                <w:highlight w:val="white"/>
                <w:rtl w:val="0"/>
              </w:rPr>
              <w:t xml:space="preserve">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0"/>
                <w:szCs w:val="20"/>
                <w:highlight w:val="white"/>
              </w:rPr>
            </w:pPr>
            <w:r w:rsidDel="00000000" w:rsidR="00000000" w:rsidRPr="00000000">
              <w:rPr>
                <w:b w:val="1"/>
                <w:color w:val="212121"/>
                <w:sz w:val="20"/>
                <w:szCs w:val="20"/>
                <w:highlight w:val="white"/>
                <w:rtl w:val="0"/>
              </w:rPr>
              <w:t xml:space="preserve">P(V)/2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0"/>
                <w:szCs w:val="20"/>
                <w:highlight w:val="white"/>
              </w:rPr>
            </w:pPr>
            <w:r w:rsidDel="00000000" w:rsidR="00000000" w:rsidRPr="00000000">
              <w:rPr>
                <w:b w:val="1"/>
                <w:color w:val="212121"/>
                <w:sz w:val="20"/>
                <w:szCs w:val="20"/>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0"/>
                <w:szCs w:val="20"/>
                <w:highlight w:val="white"/>
              </w:rPr>
            </w:pPr>
            <w:r w:rsidDel="00000000" w:rsidR="00000000" w:rsidRPr="00000000">
              <w:rPr>
                <w:b w:val="1"/>
                <w:color w:val="212121"/>
                <w:sz w:val="20"/>
                <w:szCs w:val="20"/>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0"/>
                <w:szCs w:val="20"/>
                <w:highlight w:val="white"/>
              </w:rPr>
            </w:pPr>
            <w:r w:rsidDel="00000000" w:rsidR="00000000" w:rsidRPr="00000000">
              <w:rPr>
                <w:b w:val="1"/>
                <w:color w:val="212121"/>
                <w:sz w:val="20"/>
                <w:szCs w:val="20"/>
                <w:highlight w:val="whit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0"/>
                <w:szCs w:val="20"/>
                <w:highlight w:val="white"/>
              </w:rPr>
            </w:pPr>
            <w:r w:rsidDel="00000000" w:rsidR="00000000" w:rsidRPr="00000000">
              <w:rPr>
                <w:b w:val="1"/>
                <w:color w:val="212121"/>
                <w:sz w:val="20"/>
                <w:szCs w:val="20"/>
                <w:highlight w:val="white"/>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121"/>
                <w:sz w:val="20"/>
                <w:szCs w:val="20"/>
                <w:highlight w:val="white"/>
              </w:rPr>
            </w:pPr>
            <w:r w:rsidDel="00000000" w:rsidR="00000000" w:rsidRPr="00000000">
              <w:rPr>
                <w:b w:val="1"/>
                <w:color w:val="212121"/>
                <w:sz w:val="20"/>
                <w:szCs w:val="20"/>
                <w:highlight w:val="white"/>
                <w:rtl w:val="0"/>
              </w:rPr>
              <w:t xml:space="preserve">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color w:val="212121"/>
                <w:sz w:val="20"/>
                <w:szCs w:val="20"/>
                <w:highlight w:val="white"/>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0"/>
                <w:szCs w:val="20"/>
                <w:highlight w:val="white"/>
              </w:rPr>
            </w:pPr>
            <w:r w:rsidDel="00000000" w:rsidR="00000000" w:rsidRPr="00000000">
              <w:rPr>
                <w:rtl w:val="0"/>
              </w:rPr>
            </w:r>
          </w:p>
        </w:tc>
      </w:tr>
    </w:tbl>
    <w:p w:rsidR="00000000" w:rsidDel="00000000" w:rsidP="00000000" w:rsidRDefault="00000000" w:rsidRPr="00000000" w14:paraId="0000007A">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7B">
      <w:pPr>
        <w:jc w:val="left"/>
        <w:rPr>
          <w:color w:val="212121"/>
          <w:sz w:val="20"/>
          <w:szCs w:val="20"/>
          <w:highlight w:val="white"/>
        </w:rPr>
      </w:pPr>
      <w:r w:rsidDel="00000000" w:rsidR="00000000" w:rsidRPr="00000000">
        <w:rPr>
          <w:color w:val="212121"/>
          <w:sz w:val="20"/>
          <w:szCs w:val="20"/>
          <w:highlight w:val="white"/>
          <w:rtl w:val="0"/>
        </w:rPr>
        <w:t xml:space="preserve">The formulae for joint entropy is given as.</w:t>
      </w:r>
    </w:p>
    <w:p w:rsidR="00000000" w:rsidDel="00000000" w:rsidP="00000000" w:rsidRDefault="00000000" w:rsidRPr="00000000" w14:paraId="0000007C">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7D">
      <w:pPr>
        <w:jc w:val="left"/>
        <w:rPr>
          <w:color w:val="212121"/>
          <w:sz w:val="20"/>
          <w:szCs w:val="20"/>
          <w:highlight w:val="white"/>
        </w:rPr>
      </w:pPr>
      <w:r w:rsidDel="00000000" w:rsidR="00000000" w:rsidRPr="00000000">
        <w:rPr>
          <w:color w:val="212121"/>
          <w:sz w:val="20"/>
          <w:szCs w:val="20"/>
          <w:highlight w:val="white"/>
          <w:rtl w:val="0"/>
        </w:rPr>
        <w:t xml:space="preserve">Using this, we obtain the following H(C,V) values:</w:t>
      </w:r>
    </w:p>
    <w:p w:rsidR="00000000" w:rsidDel="00000000" w:rsidP="00000000" w:rsidRDefault="00000000" w:rsidRPr="00000000" w14:paraId="0000007E">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7F">
      <w:pPr>
        <w:rPr>
          <w:color w:val="212121"/>
          <w:sz w:val="20"/>
          <w:szCs w:val="20"/>
          <w:highlight w:val="white"/>
        </w:rPr>
      </w:pPr>
      <w:r w:rsidDel="00000000" w:rsidR="00000000" w:rsidRPr="00000000">
        <w:rPr>
          <w:rtl w:val="0"/>
        </w:rPr>
      </w:r>
    </w:p>
    <w:tbl>
      <w:tblPr>
        <w:tblStyle w:val="Table3"/>
        <w:tblW w:w="3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25"/>
        <w:gridCol w:w="660"/>
        <w:gridCol w:w="690"/>
        <w:gridCol w:w="765"/>
        <w:tblGridChange w:id="0">
          <w:tblGrid>
            <w:gridCol w:w="705"/>
            <w:gridCol w:w="825"/>
            <w:gridCol w:w="660"/>
            <w:gridCol w:w="690"/>
            <w:gridCol w:w="765"/>
          </w:tblGrid>
        </w:tblGridChange>
      </w:tblGrid>
      <w:tr>
        <w:trPr>
          <w:trHeight w:val="2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21212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H(V)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212121"/>
                <w:sz w:val="20"/>
                <w:szCs w:val="20"/>
                <w:highlight w:val="white"/>
              </w:rPr>
            </w:pPr>
            <w:r w:rsidDel="00000000" w:rsidR="00000000" w:rsidRPr="00000000">
              <w:rPr>
                <w:rtl w:val="0"/>
              </w:rPr>
            </w:r>
          </w:p>
        </w:tc>
      </w:tr>
    </w:tbl>
    <w:p w:rsidR="00000000" w:rsidDel="00000000" w:rsidP="00000000" w:rsidRDefault="00000000" w:rsidRPr="00000000" w14:paraId="00000099">
      <w:pPr>
        <w:rPr>
          <w:color w:val="212121"/>
          <w:sz w:val="20"/>
          <w:szCs w:val="20"/>
          <w:highlight w:val="white"/>
        </w:rPr>
      </w:pPr>
      <w:r w:rsidDel="00000000" w:rsidR="00000000" w:rsidRPr="00000000">
        <w:rPr>
          <w:rtl w:val="0"/>
        </w:rPr>
      </w:r>
    </w:p>
    <w:p w:rsidR="00000000" w:rsidDel="00000000" w:rsidP="00000000" w:rsidRDefault="00000000" w:rsidRPr="00000000" w14:paraId="0000009A">
      <w:pPr>
        <w:jc w:val="left"/>
        <w:rPr>
          <w:color w:val="212121"/>
          <w:sz w:val="20"/>
          <w:szCs w:val="20"/>
          <w:highlight w:val="white"/>
        </w:rPr>
      </w:pPr>
      <w:r w:rsidDel="00000000" w:rsidR="00000000" w:rsidRPr="00000000">
        <w:rPr>
          <w:color w:val="212121"/>
          <w:sz w:val="20"/>
          <w:szCs w:val="20"/>
          <w:highlight w:val="white"/>
          <w:rtl w:val="0"/>
        </w:rPr>
        <w:t xml:space="preserve">H(C,V) is the total of these values = 2.44 i.e. entropy per letter = 1.22.</w:t>
        <w:br w:type="textWrapping"/>
        <w:t xml:space="preserve">The total single letter entropy = total of all H(C) and H(V) = 2.28</w:t>
      </w:r>
    </w:p>
    <w:p w:rsidR="00000000" w:rsidDel="00000000" w:rsidP="00000000" w:rsidRDefault="00000000" w:rsidRPr="00000000" w14:paraId="0000009B">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9C">
      <w:pPr>
        <w:rPr>
          <w:color w:val="212121"/>
          <w:sz w:val="20"/>
          <w:szCs w:val="20"/>
          <w:highlight w:val="white"/>
        </w:rPr>
      </w:pPr>
      <w:r w:rsidDel="00000000" w:rsidR="00000000" w:rsidRPr="00000000">
        <w:rPr>
          <w:color w:val="212121"/>
          <w:sz w:val="20"/>
          <w:szCs w:val="20"/>
          <w:highlight w:val="white"/>
          <w:rtl w:val="0"/>
        </w:rPr>
        <w:t xml:space="preserve">From the first table, we can assume that the letters are statistically independent, and obtain the P(C,V) values as P(C) * P(V) as follows: </w:t>
      </w:r>
    </w:p>
    <w:p w:rsidR="00000000" w:rsidDel="00000000" w:rsidP="00000000" w:rsidRDefault="00000000" w:rsidRPr="00000000" w14:paraId="0000009D">
      <w:pPr>
        <w:rPr>
          <w:color w:val="212121"/>
          <w:sz w:val="20"/>
          <w:szCs w:val="20"/>
          <w:highlight w:val="white"/>
        </w:rPr>
      </w:pPr>
      <w:r w:rsidDel="00000000" w:rsidR="00000000" w:rsidRPr="00000000">
        <w:rPr>
          <w:rtl w:val="0"/>
        </w:rPr>
      </w:r>
    </w:p>
    <w:tbl>
      <w:tblPr>
        <w:tblStyle w:val="Table4"/>
        <w:tblW w:w="2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25"/>
        <w:gridCol w:w="660"/>
        <w:gridCol w:w="690"/>
        <w:tblGridChange w:id="0">
          <w:tblGrid>
            <w:gridCol w:w="705"/>
            <w:gridCol w:w="825"/>
            <w:gridCol w:w="660"/>
            <w:gridCol w:w="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21212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color w:val="212121"/>
                <w:sz w:val="20"/>
                <w:szCs w:val="20"/>
                <w:highlight w:val="white"/>
              </w:rPr>
            </w:pPr>
            <w:r w:rsidDel="00000000" w:rsidR="00000000" w:rsidRPr="00000000">
              <w:rPr>
                <w:b w:val="1"/>
                <w:color w:val="212121"/>
                <w:sz w:val="20"/>
                <w:szCs w:val="20"/>
                <w:highlight w:val="whit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1/64</w:t>
            </w:r>
          </w:p>
        </w:tc>
      </w:tr>
    </w:tbl>
    <w:p w:rsidR="00000000" w:rsidDel="00000000" w:rsidP="00000000" w:rsidRDefault="00000000" w:rsidRPr="00000000" w14:paraId="000000AE">
      <w:pPr>
        <w:rPr>
          <w:color w:val="212121"/>
          <w:sz w:val="20"/>
          <w:szCs w:val="20"/>
          <w:highlight w:val="white"/>
        </w:rPr>
      </w:pPr>
      <w:r w:rsidDel="00000000" w:rsidR="00000000" w:rsidRPr="00000000">
        <w:rPr>
          <w:rtl w:val="0"/>
        </w:rPr>
      </w:r>
    </w:p>
    <w:p w:rsidR="00000000" w:rsidDel="00000000" w:rsidP="00000000" w:rsidRDefault="00000000" w:rsidRPr="00000000" w14:paraId="000000AF">
      <w:pPr>
        <w:rPr>
          <w:color w:val="212121"/>
          <w:sz w:val="20"/>
          <w:szCs w:val="20"/>
          <w:highlight w:val="white"/>
        </w:rPr>
      </w:pPr>
      <w:r w:rsidDel="00000000" w:rsidR="00000000" w:rsidRPr="00000000">
        <w:rPr>
          <w:rtl w:val="0"/>
        </w:rPr>
      </w:r>
    </w:p>
    <w:p w:rsidR="00000000" w:rsidDel="00000000" w:rsidP="00000000" w:rsidRDefault="00000000" w:rsidRPr="00000000" w14:paraId="000000B0">
      <w:pPr>
        <w:jc w:val="left"/>
        <w:rPr>
          <w:color w:val="212121"/>
          <w:sz w:val="20"/>
          <w:szCs w:val="20"/>
          <w:highlight w:val="white"/>
        </w:rPr>
      </w:pPr>
      <w:r w:rsidDel="00000000" w:rsidR="00000000" w:rsidRPr="00000000">
        <w:rPr>
          <w:color w:val="212121"/>
          <w:sz w:val="20"/>
          <w:szCs w:val="20"/>
          <w:highlight w:val="white"/>
          <w:rtl w:val="0"/>
        </w:rPr>
        <w:t xml:space="preserve">We notice that the joint probability values differ for the syllables obtained from the first table. This is because we are wrongly assuming independence of the given alphabets. Since the language has a syllable structure, the character probabilities are dependent on those of the other characters. </w:t>
      </w:r>
    </w:p>
    <w:p w:rsidR="00000000" w:rsidDel="00000000" w:rsidP="00000000" w:rsidRDefault="00000000" w:rsidRPr="00000000" w14:paraId="000000B1">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B2">
      <w:pPr>
        <w:rPr>
          <w:color w:val="212121"/>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B4">
      <w:pPr>
        <w:jc w:val="left"/>
        <w:rPr>
          <w:b w:val="1"/>
          <w:color w:val="212121"/>
          <w:highlight w:val="white"/>
        </w:rPr>
      </w:pPr>
      <w:r w:rsidDel="00000000" w:rsidR="00000000" w:rsidRPr="00000000">
        <w:rPr>
          <w:b w:val="1"/>
          <w:color w:val="212121"/>
          <w:highlight w:val="white"/>
          <w:rtl w:val="0"/>
        </w:rPr>
        <w:t xml:space="preserve">3 OOV words</w:t>
      </w:r>
    </w:p>
    <w:p w:rsidR="00000000" w:rsidDel="00000000" w:rsidP="00000000" w:rsidRDefault="00000000" w:rsidRPr="00000000" w14:paraId="000000B5">
      <w:pPr>
        <w:jc w:val="left"/>
        <w:rPr>
          <w:b w:val="1"/>
          <w:color w:val="212121"/>
          <w:highlight w:val="white"/>
        </w:rPr>
      </w:pPr>
      <w:r w:rsidDel="00000000" w:rsidR="00000000" w:rsidRPr="00000000">
        <w:rPr>
          <w:rtl w:val="0"/>
        </w:rPr>
      </w:r>
    </w:p>
    <w:p w:rsidR="00000000" w:rsidDel="00000000" w:rsidP="00000000" w:rsidRDefault="00000000" w:rsidRPr="00000000" w14:paraId="000000B6">
      <w:pPr>
        <w:jc w:val="left"/>
        <w:rPr>
          <w:color w:val="212121"/>
          <w:sz w:val="20"/>
          <w:szCs w:val="20"/>
          <w:highlight w:val="white"/>
        </w:rPr>
      </w:pPr>
      <w:r w:rsidDel="00000000" w:rsidR="00000000" w:rsidRPr="00000000">
        <w:rPr>
          <w:color w:val="212121"/>
          <w:sz w:val="20"/>
          <w:szCs w:val="20"/>
          <w:highlight w:val="white"/>
          <w:rtl w:val="0"/>
        </w:rPr>
        <w:t xml:space="preserve">The corpora are partitioned into train-test data using the sklearn library to ensure data shuffling. </w:t>
        <w:br w:type="textWrapping"/>
        <w:t xml:space="preserve">The 10k most frequent words per corpus are taken as the unique vocabulary. Starting from 1k, 2k… and up to this 10k value, we compute the OOV rate for the languages, given by </w:t>
      </w:r>
    </w:p>
    <w:p w:rsidR="00000000" w:rsidDel="00000000" w:rsidP="00000000" w:rsidRDefault="00000000" w:rsidRPr="00000000" w14:paraId="000000B7">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B8">
      <w:pPr>
        <w:jc w:val="center"/>
        <w:rPr>
          <w:color w:val="212121"/>
          <w:sz w:val="20"/>
          <w:szCs w:val="20"/>
          <w:highlight w:val="white"/>
        </w:rPr>
      </w:pPr>
      <w:r w:rsidDel="00000000" w:rsidR="00000000" w:rsidRPr="00000000">
        <w:rPr>
          <w:color w:val="212121"/>
          <w:sz w:val="20"/>
          <w:szCs w:val="20"/>
          <w:highlight w:val="white"/>
        </w:rPr>
        <w:drawing>
          <wp:inline distB="114300" distT="114300" distL="114300" distR="114300">
            <wp:extent cx="2405063" cy="448148"/>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05063" cy="44814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color w:val="212121"/>
          <w:sz w:val="20"/>
          <w:szCs w:val="20"/>
          <w:highlight w:val="white"/>
        </w:rPr>
      </w:pPr>
      <w:r w:rsidDel="00000000" w:rsidR="00000000" w:rsidRPr="00000000">
        <w:rPr>
          <w:rtl w:val="0"/>
        </w:rPr>
      </w:r>
    </w:p>
    <w:p w:rsidR="00000000" w:rsidDel="00000000" w:rsidP="00000000" w:rsidRDefault="00000000" w:rsidRPr="00000000" w14:paraId="000000BA">
      <w:pPr>
        <w:rPr>
          <w:color w:val="212121"/>
          <w:sz w:val="20"/>
          <w:szCs w:val="20"/>
          <w:highlight w:val="white"/>
        </w:rPr>
      </w:pPr>
      <w:r w:rsidDel="00000000" w:rsidR="00000000" w:rsidRPr="00000000">
        <w:rPr>
          <w:color w:val="212121"/>
          <w:sz w:val="20"/>
          <w:szCs w:val="20"/>
          <w:highlight w:val="white"/>
          <w:rtl w:val="0"/>
        </w:rPr>
        <w:t xml:space="preserve">We obtain the following values (in percent) and corresponding graphs for each language:</w:t>
      </w:r>
    </w:p>
    <w:p w:rsidR="00000000" w:rsidDel="00000000" w:rsidP="00000000" w:rsidRDefault="00000000" w:rsidRPr="00000000" w14:paraId="000000BB">
      <w:pPr>
        <w:rPr>
          <w:color w:val="212121"/>
          <w:sz w:val="20"/>
          <w:szCs w:val="20"/>
          <w:highlight w:val="white"/>
        </w:rPr>
      </w:pPr>
      <w:r w:rsidDel="00000000" w:rsidR="00000000" w:rsidRPr="00000000">
        <w:rPr>
          <w:rtl w:val="0"/>
        </w:rPr>
      </w:r>
    </w:p>
    <w:p w:rsidR="00000000" w:rsidDel="00000000" w:rsidP="00000000" w:rsidRDefault="00000000" w:rsidRPr="00000000" w14:paraId="000000BC">
      <w:pPr>
        <w:rPr>
          <w:color w:val="212121"/>
          <w:sz w:val="20"/>
          <w:szCs w:val="20"/>
          <w:highlight w:val="white"/>
        </w:rPr>
      </w:pPr>
      <w:r w:rsidDel="00000000" w:rsidR="00000000" w:rsidRPr="00000000">
        <w:rPr>
          <w:color w:val="212121"/>
          <w:sz w:val="20"/>
          <w:szCs w:val="20"/>
          <w:highlight w:val="white"/>
          <w:rtl w:val="0"/>
        </w:rPr>
        <w:t xml:space="preserve">BG: [27.357180106050606, 19.35446653960284, 15.051525458145084, 12.164899925699967, 10.151415161821783, 8.70002630498087, 7.567989145734209, 6.636239033822668, 5.909852369063497, 5.338526644176677]</w:t>
      </w:r>
    </w:p>
    <w:p w:rsidR="00000000" w:rsidDel="00000000" w:rsidP="00000000" w:rsidRDefault="00000000" w:rsidRPr="00000000" w14:paraId="000000BD">
      <w:pPr>
        <w:rPr>
          <w:color w:val="212121"/>
          <w:sz w:val="20"/>
          <w:szCs w:val="20"/>
          <w:highlight w:val="white"/>
        </w:rPr>
      </w:pPr>
      <w:r w:rsidDel="00000000" w:rsidR="00000000" w:rsidRPr="00000000">
        <w:rPr>
          <w:color w:val="212121"/>
          <w:sz w:val="20"/>
          <w:szCs w:val="20"/>
          <w:highlight w:val="white"/>
          <w:rtl w:val="0"/>
        </w:rPr>
        <w:br w:type="textWrapping"/>
        <w:t xml:space="preserve">DE: [27.089445229807307, 19.842319404542945, 16.056363719275847, 13.543709243467555, 11.696333115458476, 10.3703365913225, 9.334670983628984, 8.467225034327958, 7.7907996007316545, 7.193923824869149]</w:t>
      </w:r>
    </w:p>
    <w:p w:rsidR="00000000" w:rsidDel="00000000" w:rsidP="00000000" w:rsidRDefault="00000000" w:rsidRPr="00000000" w14:paraId="000000BE">
      <w:pPr>
        <w:rPr>
          <w:color w:val="212121"/>
          <w:sz w:val="20"/>
          <w:szCs w:val="20"/>
          <w:highlight w:val="white"/>
        </w:rPr>
      </w:pPr>
      <w:r w:rsidDel="00000000" w:rsidR="00000000" w:rsidRPr="00000000">
        <w:rPr>
          <w:color w:val="212121"/>
          <w:sz w:val="20"/>
          <w:szCs w:val="20"/>
          <w:highlight w:val="white"/>
          <w:rtl w:val="0"/>
        </w:rPr>
        <w:br w:type="textWrapping"/>
        <w:t xml:space="preserve">FI: [45.44320883608433, 36.4851624219751, 31.382625199558746, 27.874502387853124, 25.223540052210737, 23.113870103530733, 21.400234331640938, 19.98670750340877, 18.784901368304933, 17.692038890830233]</w:t>
      </w:r>
    </w:p>
    <w:p w:rsidR="00000000" w:rsidDel="00000000" w:rsidP="00000000" w:rsidRDefault="00000000" w:rsidRPr="00000000" w14:paraId="000000BF">
      <w:pPr>
        <w:rPr>
          <w:color w:val="212121"/>
          <w:sz w:val="20"/>
          <w:szCs w:val="20"/>
          <w:highlight w:val="white"/>
        </w:rPr>
      </w:pPr>
      <w:r w:rsidDel="00000000" w:rsidR="00000000" w:rsidRPr="00000000">
        <w:rPr>
          <w:color w:val="212121"/>
          <w:sz w:val="20"/>
          <w:szCs w:val="20"/>
          <w:highlight w:val="white"/>
          <w:rtl w:val="0"/>
        </w:rPr>
        <w:br w:type="textWrapping"/>
        <w:t xml:space="preserve">FR: [22.20387948823772, 14.580753886366763, 10.648816893658001, 8.21295914156005, 6.562972898610537, 5.436184482047049, 4.6081820057779606, 3.94354450405833, 3.4491505021323428, 3.066102627596643]</w:t>
      </w:r>
    </w:p>
    <w:p w:rsidR="00000000" w:rsidDel="00000000" w:rsidP="00000000" w:rsidRDefault="00000000" w:rsidRPr="00000000" w14:paraId="000000C0">
      <w:pPr>
        <w:rPr>
          <w:color w:val="212121"/>
          <w:sz w:val="20"/>
          <w:szCs w:val="20"/>
          <w:highlight w:val="white"/>
        </w:rPr>
      </w:pPr>
      <w:r w:rsidDel="00000000" w:rsidR="00000000" w:rsidRPr="00000000">
        <w:rPr>
          <w:color w:val="212121"/>
          <w:sz w:val="20"/>
          <w:szCs w:val="20"/>
          <w:highlight w:val="white"/>
          <w:rtl w:val="0"/>
        </w:rPr>
        <w:br w:type="textWrapping"/>
      </w:r>
      <w:r w:rsidDel="00000000" w:rsidR="00000000" w:rsidRPr="00000000">
        <w:rPr>
          <w:color w:val="212121"/>
          <w:sz w:val="20"/>
          <w:szCs w:val="20"/>
          <w:highlight w:val="white"/>
        </w:rPr>
        <w:drawing>
          <wp:inline distB="114300" distT="114300" distL="114300" distR="114300">
            <wp:extent cx="2464577" cy="1747838"/>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464577" cy="1747838"/>
                    </a:xfrm>
                    <a:prstGeom prst="rect"/>
                    <a:ln/>
                  </pic:spPr>
                </pic:pic>
              </a:graphicData>
            </a:graphic>
          </wp:inline>
        </w:drawing>
      </w:r>
      <w:r w:rsidDel="00000000" w:rsidR="00000000" w:rsidRPr="00000000">
        <w:rPr>
          <w:color w:val="212121"/>
          <w:sz w:val="20"/>
          <w:szCs w:val="20"/>
          <w:highlight w:val="white"/>
        </w:rPr>
        <w:drawing>
          <wp:inline distB="114300" distT="114300" distL="114300" distR="114300">
            <wp:extent cx="2443163" cy="1706531"/>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443163" cy="170653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left"/>
        <w:rPr>
          <w:color w:val="212121"/>
          <w:sz w:val="20"/>
          <w:szCs w:val="20"/>
          <w:highlight w:val="white"/>
        </w:rPr>
      </w:pPr>
      <w:r w:rsidDel="00000000" w:rsidR="00000000" w:rsidRPr="00000000">
        <w:rPr>
          <w:color w:val="212121"/>
          <w:sz w:val="20"/>
          <w:szCs w:val="20"/>
          <w:highlight w:val="white"/>
        </w:rPr>
        <w:drawing>
          <wp:inline distB="114300" distT="114300" distL="114300" distR="114300">
            <wp:extent cx="2410853" cy="1709738"/>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410853" cy="1709738"/>
                    </a:xfrm>
                    <a:prstGeom prst="rect"/>
                    <a:ln/>
                  </pic:spPr>
                </pic:pic>
              </a:graphicData>
            </a:graphic>
          </wp:inline>
        </w:drawing>
      </w:r>
      <w:r w:rsidDel="00000000" w:rsidR="00000000" w:rsidRPr="00000000">
        <w:rPr>
          <w:color w:val="212121"/>
          <w:sz w:val="20"/>
          <w:szCs w:val="20"/>
          <w:highlight w:val="white"/>
        </w:rPr>
        <w:drawing>
          <wp:inline distB="114300" distT="114300" distL="114300" distR="114300">
            <wp:extent cx="2462213" cy="1713700"/>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462213" cy="17137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C3">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C4">
      <w:pPr>
        <w:jc w:val="left"/>
        <w:rPr>
          <w:color w:val="212121"/>
          <w:sz w:val="20"/>
          <w:szCs w:val="20"/>
          <w:highlight w:val="white"/>
        </w:rPr>
      </w:pPr>
      <w:r w:rsidDel="00000000" w:rsidR="00000000" w:rsidRPr="00000000">
        <w:rPr>
          <w:color w:val="212121"/>
          <w:sz w:val="20"/>
          <w:szCs w:val="20"/>
          <w:highlight w:val="white"/>
          <w:rtl w:val="0"/>
        </w:rPr>
        <w:t xml:space="preserve">The aggregated logarithmic scaled OOV rate graph is given below.</w:t>
        <w:br w:type="textWrapping"/>
        <w:br w:type="textWrapping"/>
      </w:r>
      <w:r w:rsidDel="00000000" w:rsidR="00000000" w:rsidRPr="00000000">
        <w:rPr>
          <w:color w:val="212121"/>
          <w:sz w:val="20"/>
          <w:szCs w:val="20"/>
          <w:highlight w:val="white"/>
        </w:rPr>
        <w:drawing>
          <wp:inline distB="114300" distT="114300" distL="114300" distR="114300">
            <wp:extent cx="3138488" cy="2214466"/>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138488" cy="221446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C6">
      <w:pPr>
        <w:jc w:val="left"/>
        <w:rPr>
          <w:color w:val="212121"/>
          <w:sz w:val="20"/>
          <w:szCs w:val="20"/>
        </w:rPr>
      </w:pPr>
      <w:r w:rsidDel="00000000" w:rsidR="00000000" w:rsidRPr="00000000">
        <w:rPr>
          <w:color w:val="212121"/>
          <w:sz w:val="20"/>
          <w:szCs w:val="20"/>
          <w:highlight w:val="white"/>
          <w:rtl w:val="0"/>
        </w:rPr>
        <w:t xml:space="preserve">Analysis: Morphologically richer languages have higher OOV rates for the same vocabulary size. This is because there is rapid vocabulary growth in such languages. It can be seen from the graph above that Finnish is much richer morphologically as compared to German, Bulgarian, and French.</w:t>
        <w:br w:type="textWrapping"/>
        <w:t xml:space="preserve">The OOV rates for Bulgarian and German are similar (in fact we observed that the plot alignment changes based on the train-test data split). Both these languages have different rule-based compounding of words that can cause OOV instances for the test words. TheOOV rate for Romance languages like French is low.</w:t>
      </w:r>
      <w:r w:rsidDel="00000000" w:rsidR="00000000" w:rsidRPr="00000000">
        <w:rPr>
          <w:rtl w:val="0"/>
        </w:rPr>
      </w:r>
    </w:p>
    <w:p w:rsidR="00000000" w:rsidDel="00000000" w:rsidP="00000000" w:rsidRDefault="00000000" w:rsidRPr="00000000" w14:paraId="000000C7">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C8">
      <w:pPr>
        <w:rPr>
          <w:color w:val="212121"/>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CA">
      <w:pPr>
        <w:jc w:val="left"/>
        <w:rPr>
          <w:color w:val="212121"/>
          <w:sz w:val="20"/>
          <w:szCs w:val="20"/>
          <w:highlight w:val="white"/>
        </w:rPr>
      </w:pPr>
      <w:r w:rsidDel="00000000" w:rsidR="00000000" w:rsidRPr="00000000">
        <w:rPr>
          <w:b w:val="1"/>
          <w:color w:val="212121"/>
          <w:highlight w:val="white"/>
          <w:rtl w:val="0"/>
        </w:rPr>
        <w:t xml:space="preserve">4 Bonus</w:t>
      </w:r>
      <w:r w:rsidDel="00000000" w:rsidR="00000000" w:rsidRPr="00000000">
        <w:rPr>
          <w:color w:val="212121"/>
          <w:sz w:val="20"/>
          <w:szCs w:val="20"/>
          <w:highlight w:val="white"/>
          <w:rtl w:val="0"/>
        </w:rPr>
        <w:br w:type="textWrapping"/>
        <w:t xml:space="preserve">For a random variable X, one of the ways in which the definition of entropy can be interpreted is “the number of yes/no questions needed on average to guess a draw from X.</w:t>
        <w:br w:type="textWrapping"/>
        <w:t xml:space="preserve">The entropy lower bound for the length of a distribution X is given by </w:t>
        <w:br w:type="textWrapping"/>
      </w:r>
    </w:p>
    <w:p w:rsidR="00000000" w:rsidDel="00000000" w:rsidP="00000000" w:rsidRDefault="00000000" w:rsidRPr="00000000" w14:paraId="000000CB">
      <w:pPr>
        <w:jc w:val="center"/>
        <w:rPr>
          <w:color w:val="212121"/>
          <w:sz w:val="20"/>
          <w:szCs w:val="20"/>
          <w:highlight w:val="white"/>
        </w:rPr>
      </w:pPr>
      <w:r w:rsidDel="00000000" w:rsidR="00000000" w:rsidRPr="00000000">
        <w:rPr>
          <w:color w:val="212121"/>
          <w:sz w:val="20"/>
          <w:szCs w:val="20"/>
          <w:highlight w:val="white"/>
        </w:rPr>
        <w:drawing>
          <wp:inline distB="114300" distT="114300" distL="114300" distR="114300">
            <wp:extent cx="919163" cy="261486"/>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919163" cy="261486"/>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color w:val="212121"/>
          <w:sz w:val="20"/>
          <w:szCs w:val="20"/>
          <w:highlight w:val="white"/>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color w:val="212121"/>
          <w:sz w:val="20"/>
          <w:szCs w:val="20"/>
          <w:highlight w:val="white"/>
          <w:rtl w:val="0"/>
        </w:rPr>
        <w:t xml:space="preserve">In this case, D = 2 and H(W) = 6.5 (average questions asked to guess the object correctly). </w:t>
        <w:br w:type="textWrapping"/>
        <w:br w:type="textWrapping"/>
        <w:t xml:space="preserve">Then, the number of objects L is bounded by 2</w:t>
      </w:r>
      <w:r w:rsidDel="00000000" w:rsidR="00000000" w:rsidRPr="00000000">
        <w:rPr>
          <w:color w:val="212121"/>
          <w:sz w:val="20"/>
          <w:szCs w:val="20"/>
          <w:highlight w:val="white"/>
          <w:vertAlign w:val="superscript"/>
          <w:rtl w:val="0"/>
        </w:rPr>
        <w:t xml:space="preserve">6.5</w:t>
      </w:r>
      <w:r w:rsidDel="00000000" w:rsidR="00000000" w:rsidRPr="00000000">
        <w:rPr>
          <w:color w:val="212121"/>
          <w:sz w:val="20"/>
          <w:szCs w:val="20"/>
          <w:highlight w:val="white"/>
          <w:rtl w:val="0"/>
        </w:rPr>
        <w:t xml:space="preserve"> </w:t>
      </w:r>
      <w:r w:rsidDel="00000000" w:rsidR="00000000" w:rsidRPr="00000000">
        <w:rPr>
          <w:rFonts w:ascii="Arial Unicode MS" w:cs="Arial Unicode MS" w:eastAsia="Arial Unicode MS" w:hAnsi="Arial Unicode MS"/>
          <w:sz w:val="20"/>
          <w:szCs w:val="20"/>
          <w:rtl w:val="0"/>
        </w:rPr>
        <w:t xml:space="preserve">≤ #objects</w:t>
        <w:br w:type="textWrapping"/>
      </w:r>
      <w:r w:rsidDel="00000000" w:rsidR="00000000" w:rsidRPr="00000000">
        <w:rPr>
          <w:rFonts w:ascii="Arial Unicode MS" w:cs="Arial Unicode MS" w:eastAsia="Arial Unicode MS" w:hAnsi="Arial Unicode MS"/>
          <w:color w:val="4d5156"/>
          <w:sz w:val="21"/>
          <w:szCs w:val="21"/>
          <w:highlight w:val="white"/>
          <w:rtl w:val="0"/>
        </w:rPr>
        <w:t xml:space="preserve">∴ No. of objects </w:t>
      </w:r>
      <w:r w:rsidDel="00000000" w:rsidR="00000000" w:rsidRPr="00000000">
        <w:rPr>
          <w:rFonts w:ascii="Arial Unicode MS" w:cs="Arial Unicode MS" w:eastAsia="Arial Unicode MS" w:hAnsi="Arial Unicode MS"/>
          <w:sz w:val="20"/>
          <w:szCs w:val="20"/>
          <w:rtl w:val="0"/>
        </w:rPr>
        <w:t xml:space="preserve">≥ int(90.5) i.e </w:t>
      </w:r>
      <w:r w:rsidDel="00000000" w:rsidR="00000000" w:rsidRPr="00000000">
        <w:rPr>
          <w:color w:val="4d5156"/>
          <w:sz w:val="21"/>
          <w:szCs w:val="21"/>
          <w:highlight w:val="white"/>
          <w:rtl w:val="0"/>
        </w:rPr>
        <w:t xml:space="preserve">no. of objects </w:t>
      </w:r>
      <w:r w:rsidDel="00000000" w:rsidR="00000000" w:rsidRPr="00000000">
        <w:rPr>
          <w:rFonts w:ascii="Arial Unicode MS" w:cs="Arial Unicode MS" w:eastAsia="Arial Unicode MS" w:hAnsi="Arial Unicode MS"/>
          <w:sz w:val="20"/>
          <w:szCs w:val="20"/>
          <w:rtl w:val="0"/>
        </w:rPr>
        <w:t xml:space="preserve">≥ 90.</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pict>
          <v:rect style="width:0.0pt;height:1.5pt" o:hr="t" o:hrstd="t" o:hralign="center" fillcolor="#A0A0A0" stroked="f"/>
        </w:pic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D0">
      <w:pPr>
        <w:jc w:val="left"/>
        <w:rPr>
          <w:color w:val="212121"/>
          <w:sz w:val="20"/>
          <w:szCs w:val="20"/>
          <w:highlight w:val="white"/>
        </w:rPr>
      </w:pPr>
      <w:r w:rsidDel="00000000" w:rsidR="00000000" w:rsidRPr="00000000">
        <w:rPr>
          <w:rtl w:val="0"/>
        </w:rPr>
      </w:r>
    </w:p>
    <w:p w:rsidR="00000000" w:rsidDel="00000000" w:rsidP="00000000" w:rsidRDefault="00000000" w:rsidRPr="00000000" w14:paraId="000000D1">
      <w:pPr>
        <w:jc w:val="left"/>
        <w:rPr>
          <w:color w:val="212121"/>
          <w:sz w:val="20"/>
          <w:szCs w:val="20"/>
          <w:highlight w:val="white"/>
        </w:rPr>
      </w:pPr>
      <w:r w:rsidDel="00000000" w:rsidR="00000000" w:rsidRPr="00000000">
        <w:rPr>
          <w:rtl w:val="0"/>
        </w:rPr>
      </w:r>
    </w:p>
    <w:sectPr>
      <w:type w:val="continuous"/>
      <w:pgSz w:h="16834" w:w="11909"/>
      <w:pgMar w:bottom="264.44881889763906" w:top="992.1259842519685"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4.png"/><Relationship Id="rId10" Type="http://schemas.openxmlformats.org/officeDocument/2006/relationships/image" Target="media/image13.png"/><Relationship Id="rId21"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mailto:s8awdesh@stud.uni-saarland.de" TargetMode="External"/><Relationship Id="rId18" Type="http://schemas.openxmlformats.org/officeDocument/2006/relationships/image" Target="media/image2.png"/><Relationship Id="rId7" Type="http://schemas.openxmlformats.org/officeDocument/2006/relationships/hyperlink" Target="mailto:s8awdesh@stud.uni-saarland.d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