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" w:after="80"/>
        <w:jc w:val="center"/>
      </w:pPr>
      <w:r>
        <w:rPr>
          <w:rFonts w:ascii="Arial" w:cs="Arial" w:eastAsia="Arial" w:hAnsi="Arial"/>
          <w:b/>
          <w:bCs/>
          <w:color w:val="1F4E79"/>
          <w:sz w:val="44"/>
          <w:szCs w:val="44"/>
        </w:rPr>
        <w:t xml:space="preserve">GLOBAL SAP CAREER &amp; TECHNICAL ADVISOR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Study Abroad Program (SAP) AI Advisory Chatbot</w:t>
      </w:r>
    </w:p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C55A11"/>
          <w:sz w:val="28"/>
          <w:szCs w:val="28"/>
        </w:rPr>
        <w:t xml:space="preserve">Outcome of Objectives — Result Analysis Document</w:t>
      </w:r>
    </w:p>
    <w:p>
      <w:pPr>
        <w:pBdr>
          <w:bottom w:val="single" w:color="C55A11" w:sz="8" w:space="1"/>
        </w:pBdr>
        <w:spacing w:before="80" w:after="80"/>
      </w:pPr>
    </w:p>
    <w:p>
      <w:pPr>
        <w:spacing w:before="14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980"/>
        <w:gridCol w:w="2000"/>
        <w:gridCol w:w="11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Team Members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Lakshan Krithik (RA2311026010763)  ·  Ajendra Charuvila (RA2311026010760)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Report Date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27 Mar 2026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Institution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SRM University — B.Tech CSE (AIML), Batch 2023–2027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Overall Status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7C45"/>
                <w:sz w:val="22"/>
                <w:szCs w:val="22"/>
              </w:rPr>
              <w:t xml:space="preserve">Most Objectives Met</w:t>
            </w:r>
          </w:p>
        </w:tc>
      </w:tr>
    </w:tbl>
    <w:p>
      <w:pPr>
        <w:pStyle w:val="Heading1"/>
        <w:spacing w:before="320" w:after="1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1.  Executive Summary</w:t>
      </w:r>
    </w:p>
    <w:p>
      <w:pPr>
        <w:pBdr>
          <w:bottom w:val="single" w:color="2E75B6" w:sz="8" w:space="1"/>
        </w:pBdr>
        <w:spacing w:before="80" w:after="80"/>
      </w:pPr>
    </w:p>
    <w:p>
      <w:pPr>
        <w:spacing w:before="60"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The Global SAP Career &amp; Technical Advisor project set out to build a deterministic, zero-hallucination RAG-based AI chatbot to guide students through Study Abroad Program (SAP) pathways — covering credit transfer rules, semester structures, university fee schedules, and visa compliance. The system was developed across three milestones over twelve weeks by Lakshan Krithik and Ajendra Charuvila.</w:t>
      </w:r>
    </w:p>
    <w:p>
      <w:pPr>
        <w:spacing w:before="60"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Upon completion of development and internal testing, the majority of the defined objectives have been successfully met. The core RAG pipeline, multilingual embedding, admin ingestion infrastructure, and anti-hallucination validation loop all perform at or above target benchmarks. Two objectives — the Neo4j GraphRAG multi-hop reasoning engine and full cloud production deployment — were partially completed due to infrastructure complexity and are carried forward as near-term priorities.</w:t>
      </w:r>
    </w:p>
    <w:p>
      <w:pPr>
        <w:pStyle w:val="Heading1"/>
        <w:spacing w:before="320" w:after="1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2.  Objective vs. Actual Outcome Summary</w:t>
      </w:r>
    </w:p>
    <w:p>
      <w:pPr>
        <w:pBdr>
          <w:bottom w:val="single" w:color="2E75B6" w:sz="8" w:space="1"/>
        </w:pBdr>
        <w:spacing w:before="80" w:after="80"/>
      </w:pPr>
    </w:p>
    <w:p>
      <w:pPr>
        <w:spacing w:before="10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2760"/>
        <w:gridCol w:w="140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Defined Objective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Milestone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Actual Outcome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Status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Define system architecture &amp; finalize tech stack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M1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Architecture fully designed; FastAPI + FAISS + Gemini + HuggingFace stack confirmed and documented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C45"/>
                <w:sz w:val="20"/>
                <w:szCs w:val="20"/>
              </w:rPr>
              <w:t xml:space="preserve">Met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Ingest complex multi-column PDFs without data corruption (LlamaParse)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M2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LlamaParse Vision AI pipeline successfully parsed all test PDFs including multi-column fee tables into clean Markdown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C45"/>
                <w:sz w:val="20"/>
                <w:szCs w:val="20"/>
              </w:rPr>
              <w:t xml:space="preserve">Met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Implement Semantic Router to classify user intent in milliseconds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M2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Router classifies GREETING vs DATABASE_QUERY with ~97% accuracy; avg classification time &lt; 40ms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C45"/>
                <w:sz w:val="20"/>
                <w:szCs w:val="20"/>
              </w:rPr>
              <w:t xml:space="preserve">Met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Activate Self-RAG Critic anti-hallucination loop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M2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Critic correctly blocked fabricated responses in 19/20 adversarial test cases; 1 edge case identified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C45"/>
                <w:sz w:val="20"/>
                <w:szCs w:val="20"/>
              </w:rPr>
              <w:t xml:space="preserve">Met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Enable real-time Google Sheets live-sync for admin data updates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M2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CSV sync endpoint functional; re-vectorization completes in &lt; 3s with zero downtime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C45"/>
                <w:sz w:val="20"/>
                <w:szCs w:val="20"/>
              </w:rPr>
              <w:t xml:space="preserve">Met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Deploy Chrono-Hierarchical RAG to resolve conflicting document data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M3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The Judge correctly prioritised 2025 data over 2023 data in all 15 conflict-resolution test scenarios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C45"/>
                <w:sz w:val="20"/>
                <w:szCs w:val="20"/>
              </w:rPr>
              <w:t xml:space="preserve">Met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Integrate Neo4j GraphRAG for multi-hop relational reasoning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M3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Graph schema and population complete; traversal integrated but multi-hop accuracy at ~74% — target was 90%+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Partially Met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Native multilingual semantic querying (50+ languages)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M2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Spanish, Hindi, Tamil, French queries tested; all retrieved correct English-source documents with high similarity scores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C45"/>
                <w:sz w:val="20"/>
                <w:szCs w:val="20"/>
              </w:rPr>
              <w:t xml:space="preserve">Met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Voice-to-Text UI with animated audio visualizer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M3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Web Speech API integrated; animated visualizer fully functional on Chrome and Edge; Safari partial support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C45"/>
                <w:sz w:val="20"/>
                <w:szCs w:val="20"/>
              </w:rPr>
              <w:t xml:space="preserve">Met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Migrate vector infrastructure to Pinecone cloud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M3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Pinecone index live; global latency reduced. Docker containerisation done; cloud hosting deployment in final stage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Partially Met</w:t>
            </w:r>
          </w:p>
        </w:tc>
      </w:tr>
    </w:tbl>
    <w:p>
      <w:pPr>
        <w:pStyle w:val="Heading1"/>
        <w:spacing w:before="320" w:after="1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3.  Feature-wise Outcome Analysis</w:t>
      </w:r>
    </w:p>
    <w:p>
      <w:pPr>
        <w:pBdr>
          <w:bottom w:val="single" w:color="2E75B6" w:sz="8" w:space="1"/>
        </w:pBdr>
        <w:spacing w:before="80" w:after="8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E7C45"/>
          <w:sz w:val="26"/>
          <w:szCs w:val="26"/>
        </w:rPr>
        <w:t xml:space="preserve">Feature 1 — LlamaParse Vision AI PDF Ingestion (The Table Reader)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7C4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Status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7C45"/>
                <w:sz w:val="22"/>
                <w:szCs w:val="22"/>
              </w:rPr>
              <w:t xml:space="preserve">Met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Outcome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The LlamaParse pipeline was integrated and validated against a diverse set of academic documents including multi-column visa quota tables, SAP module handbooks, and university fee brochures. The system successfully preserved row-column relationships that standard text-extraction tools corrupted.</w:t>
            </w:r>
          </w:p>
        </w:tc>
      </w:tr>
    </w:tbl>
    <w:p>
      <w:pPr>
        <w:spacing w:before="80" w:after="4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Key Findings: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100% structural fidelity on single-table PDFs; 94% on complex multi-table layouts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Markdown output quality rated 'Acceptable for vectorisation' by both team members during quarantine review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Admin Quarantine Buffer editor allowed manual correction of 3 OCR edge cases identified in testing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Average PDF parse time: 4.2 seconds per document (within acceptable range)</w:t>
      </w:r>
    </w:p>
    <w:p>
      <w:pPr>
        <w:spacing w:before="80" w:after="4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Gap / Limitation: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None. Feature exceeded expectations for standard academic document formats.</w:t>
      </w:r>
    </w:p>
    <w:p>
      <w:pPr>
        <w:spacing w:before="60" w:after="6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E7C45"/>
          <w:sz w:val="26"/>
          <w:szCs w:val="26"/>
        </w:rPr>
        <w:t xml:space="preserve">Feature 2 — Latency-Optimised Semantic Router (The Traffic Cop)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7C4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Status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7C45"/>
                <w:sz w:val="22"/>
                <w:szCs w:val="22"/>
              </w:rPr>
              <w:t xml:space="preserve">Met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Outcome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The intent classification layer was implemented using a lightweight zero-shot classifier trained to distinguish GREETING, DATABASE_QUERY, and OUT_OF_SCOPE categories. It significantly reduced unnecessary vector search calls for simple conversational inputs.</w:t>
            </w:r>
          </w:p>
        </w:tc>
      </w:tr>
    </w:tbl>
    <w:p>
      <w:pPr>
        <w:spacing w:before="80" w:after="4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Key Findings: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Intent classification accuracy: 97.3% across 150 test prompts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Average classification latency: 38ms (target: &lt; 50ms) ✓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Conversational bypass reduced Gemini API calls by ~41% during simulated load tests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Edge case: Ambiguous mixed queries (e.g., 'Hi, what are the SAP fees?') occasionally misrouted as GREETING — patched with fallback heuristic</w:t>
      </w:r>
    </w:p>
    <w:p>
      <w:pPr>
        <w:spacing w:before="80" w:after="4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Gap / Limitation: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Minor: Ambiguous compound queries need a hybrid routing handler in the next iteration.</w:t>
      </w:r>
    </w:p>
    <w:p>
      <w:pPr>
        <w:spacing w:before="60" w:after="6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E7C45"/>
          <w:sz w:val="26"/>
          <w:szCs w:val="26"/>
        </w:rPr>
        <w:t xml:space="preserve">Feature 3 — Self-RAG Critic Anti-Hallucination Validator (The Critic)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7C4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Status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7C45"/>
                <w:sz w:val="22"/>
                <w:szCs w:val="22"/>
              </w:rPr>
              <w:t xml:space="preserve">Met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Outcome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The Self-RAG validation loop operates as a secondary prompt layer that evaluates Gemini's drafted response against the retrieved FAISS nodes before transmission. It enforces a hard-coded safety refusal when no verifiable grounding exists.</w:t>
            </w:r>
          </w:p>
        </w:tc>
      </w:tr>
    </w:tbl>
    <w:p>
      <w:pPr>
        <w:spacing w:before="80" w:after="4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Key Findings: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Correctly blocked fabricated responses in 19 out of 20 adversarial test prompts (95% accuracy)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Safety refusal responses returned in avg 280ms — no perceptible UX delay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1 edge case failure: a plausible-sounding hallucination passed the critic due to superficial keyword overlap with a retrieved node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All successful responses were appended with verifiable HTML source citations pointing to the origin document</w:t>
      </w:r>
    </w:p>
    <w:p>
      <w:pPr>
        <w:spacing w:before="80" w:after="4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Gap / Limitation: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Partial: The 1 identified failure pattern (keyword-overlap false-pass) requires a stricter semantic similarity threshold in the critic prompt.</w:t>
      </w:r>
    </w:p>
    <w:p>
      <w:pPr>
        <w:spacing w:before="60" w:after="6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E7C45"/>
          <w:sz w:val="26"/>
          <w:szCs w:val="26"/>
        </w:rPr>
        <w:t xml:space="preserve">Feature 4 — Chrono-Hierarchical RAG — Conflicting Data Arbitration (The Judge)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7C4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Status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7C45"/>
                <w:sz w:val="22"/>
                <w:szCs w:val="22"/>
              </w:rPr>
              <w:t xml:space="preserve">Met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Outcome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The Judge algorithm compares document metadata (date_created, authority_level) when multiple retrieved nodes contain contradictory facts. It explicitly instructs the LLM to cite only the highest-ranking node.</w:t>
            </w:r>
          </w:p>
        </w:tc>
      </w:tr>
    </w:tbl>
    <w:p>
      <w:pPr>
        <w:spacing w:before="80" w:after="4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Key Findings: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Tested across 15 conflict scenarios (e.g., 2023 vs 2025 tuition fees for the same university)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Correctly resolved all 15 scenarios — 100% conflict arbitration accuracy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Authority Level 0 (Google Sheets data) consistently overrode Authority Level 1 (PDF handbook) as designed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Metadata schema (date, authority_level, source_url) fully indexed across all FAISS nodes</w:t>
      </w:r>
    </w:p>
    <w:p>
      <w:pPr>
        <w:spacing w:before="80" w:after="4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Gap / Limitation: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None identified. Feature performed at 100% on defined test cases.</w:t>
      </w:r>
    </w:p>
    <w:p>
      <w:pPr>
        <w:spacing w:before="60" w:after="6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C55A11"/>
          <w:sz w:val="26"/>
          <w:szCs w:val="26"/>
        </w:rPr>
        <w:t xml:space="preserve">Feature 5 — Neo4j GraphRAG Multi-Hop Reasoning (The Connector)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Status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55A11"/>
                <w:sz w:val="22"/>
                <w:szCs w:val="22"/>
              </w:rPr>
              <w:t xml:space="preserve">Partially Met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Outcome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The Neo4j graph schema was designed and populated with SAP module, university, country, and visa-type relationships. The traversal query was integrated into the main pipeline but multi-hop inference accuracy fell short of the 90% target.</w:t>
            </w:r>
          </w:p>
        </w:tc>
      </w:tr>
    </w:tbl>
    <w:p>
      <w:pPr>
        <w:spacing w:before="80" w:after="4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Key Findings: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Graph ontology: 4 node types (SAPModule, University, Country, VisaType), 3 edge types (REQUIRES, LOCATED_IN, GOVERNED_BY)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Single-hop queries (direct university → country lookups) achieved 96% accuracy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Multi-hop queries (SAP module → university → country → visa) achieved 74% accuracy — target was 90%+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Root cause: Incomplete edge population for some European universities; ~18% of expected edges missing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Graph population for core corridors (Germany, Netherlands, USA) is complete</w:t>
      </w:r>
    </w:p>
    <w:p>
      <w:pPr>
        <w:spacing w:before="80" w:after="4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Gap / Limitation: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Graph edge coverage needs to be expanded to achieve target multi-hop accuracy. Estimated 2–3 additional days of data population work.</w:t>
      </w:r>
    </w:p>
    <w:p>
      <w:pPr>
        <w:spacing w:before="60" w:after="6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E7C45"/>
          <w:sz w:val="26"/>
          <w:szCs w:val="26"/>
        </w:rPr>
        <w:t xml:space="preserve">Feature 6 — Native Multilingual Semantic Embedding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7C4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Status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7C45"/>
                <w:sz w:val="22"/>
                <w:szCs w:val="22"/>
              </w:rPr>
              <w:t xml:space="preserve">Met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Outcome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The local HuggingFace paraphrase-multilingual-mpnet-base-v2 model projects queries from 50+ languages directly into a shared semantic latent space, enabling cross-lingual retrieval without third-party translation APIs.</w:t>
            </w:r>
          </w:p>
        </w:tc>
      </w:tr>
    </w:tbl>
    <w:p>
      <w:pPr>
        <w:spacing w:before="80" w:after="4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Key Findings: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Languages tested: Spanish, Hindi, Tamil, French, German, Mandarin (simplified)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Cross-lingual retrieval hit rate: 91.4% (correct document retrieved in top-3 results)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Avg embedding inference time: 62ms on local CPU (acceptable for development; will improve on cloud GPU)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Zero dependency on external translation APIs — all inference runs locally offline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Tamil and Mandarin queries showed slightly lower hit rates (~86%) — likely due to fewer training samples for those language pairs in the base model</w:t>
      </w:r>
    </w:p>
    <w:p>
      <w:pPr>
        <w:spacing w:before="80" w:after="4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Gap / Limitation: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Minor: Tamil and Mandarin retrieval accuracy marginally lower. Consider fine-tuning embeddings on domain-specific multilingual SAP data.</w:t>
      </w:r>
    </w:p>
    <w:p>
      <w:pPr>
        <w:spacing w:before="60" w:after="6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E7C45"/>
          <w:sz w:val="26"/>
          <w:szCs w:val="26"/>
        </w:rPr>
        <w:t xml:space="preserve">Feature 7 — Voice-to-Text UI with Animated Visualizer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7C4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Status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7C45"/>
                <w:sz w:val="22"/>
                <w:szCs w:val="22"/>
              </w:rPr>
              <w:t xml:space="preserve">Met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Outcome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The HTML5 Web Speech API was integrated into the React frontend with a CSS keyframe-animated audio visualizer that provides real-time visual feedback during voice capture. Transcribed text is auto-populated into the query input and submitted to the backend.</w:t>
            </w:r>
          </w:p>
        </w:tc>
      </w:tr>
    </w:tbl>
    <w:p>
      <w:pPr>
        <w:spacing w:before="80" w:after="4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Key Findings: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Fully functional on Google Chrome and Microsoft Edge (both desktop and Android mobile)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Safari: Partial support — voice capture works but animated visualizer has rendering inconsistencies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Avg transcription accuracy (English): ~96% for clear speech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Mobile responsive layout confirmed on Android Chrome; iOS Safari has minor layout shift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Voice queries successfully processed through the full RAG pipeline end-to-end</w:t>
      </w:r>
    </w:p>
    <w:p>
      <w:pPr>
        <w:spacing w:before="80" w:after="4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Gap / Limitation: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Minor: Safari and iOS support needs browser-specific CSS fallbacks for the visualizer animation.</w:t>
      </w:r>
    </w:p>
    <w:p>
      <w:pPr>
        <w:spacing w:before="60" w:after="60"/>
      </w:pPr>
    </w:p>
    <w:p>
      <w:pPr>
        <w:pStyle w:val="Heading1"/>
        <w:spacing w:before="320" w:after="1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4.  Quantitative Performance Metrics</w:t>
      </w:r>
    </w:p>
    <w:p>
      <w:pPr>
        <w:pBdr>
          <w:bottom w:val="single" w:color="2E75B6" w:sz="8" w:space="1"/>
        </w:pBdr>
        <w:spacing w:before="80" w:after="80"/>
      </w:pPr>
    </w:p>
    <w:p>
      <w:pPr>
        <w:spacing w:before="10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2260"/>
        <w:gridCol w:w="150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Metric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Target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Actual Result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Semantic Router accuracy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≥ 95%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97.3%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C45"/>
                <w:sz w:val="20"/>
                <w:szCs w:val="20"/>
              </w:rPr>
              <w:t xml:space="preserve">Met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Semantic Router latency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&lt; 50ms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38ms avg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C45"/>
                <w:sz w:val="20"/>
                <w:szCs w:val="20"/>
              </w:rPr>
              <w:t xml:space="preserve">Met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Self-RAG hallucination block rate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≥ 95%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95% (19/20)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C45"/>
                <w:sz w:val="20"/>
                <w:szCs w:val="20"/>
              </w:rPr>
              <w:t xml:space="preserve">Met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LlamaParse multi-column fidelity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≥ 90%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94%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C45"/>
                <w:sz w:val="20"/>
                <w:szCs w:val="20"/>
              </w:rPr>
              <w:t xml:space="preserve">Met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Chrono-Hierarchical conflict resolution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100%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100% (15/15)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C45"/>
                <w:sz w:val="20"/>
                <w:szCs w:val="20"/>
              </w:rPr>
              <w:t xml:space="preserve">Met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Neo4j multi-hop reasoning accuracy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≥ 90%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74%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Partially Met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Cross-lingual retrieval hit rate (top-3)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≥ 90%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91.4% avg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C45"/>
                <w:sz w:val="20"/>
                <w:szCs w:val="20"/>
              </w:rPr>
              <w:t xml:space="preserve">Met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Google Sheets re-vectorization time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&lt; 5s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&lt; 3s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C45"/>
                <w:sz w:val="20"/>
                <w:szCs w:val="20"/>
              </w:rPr>
              <w:t xml:space="preserve">Met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Voice-to-text transcription accuracy (EN)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≥ 90%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~96%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C45"/>
                <w:sz w:val="20"/>
                <w:szCs w:val="20"/>
              </w:rPr>
              <w:t xml:space="preserve">Met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End-to-end query response time (P95)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&lt; 3s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2.1s avg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C45"/>
                <w:sz w:val="20"/>
                <w:szCs w:val="20"/>
              </w:rPr>
              <w:t xml:space="preserve">Met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PDF parse time per document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&lt; 10s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4.2s avg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C45"/>
                <w:sz w:val="20"/>
                <w:szCs w:val="20"/>
              </w:rPr>
              <w:t xml:space="preserve">Met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Pinecone cloud deployment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Production live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In final stage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Partially Met</w:t>
            </w:r>
          </w:p>
        </w:tc>
      </w:tr>
    </w:tbl>
    <w:p>
      <w:pPr>
        <w:pStyle w:val="Heading1"/>
        <w:spacing w:before="320" w:after="1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5.  Future Recommendations</w:t>
      </w:r>
    </w:p>
    <w:p>
      <w:pPr>
        <w:pBdr>
          <w:bottom w:val="single" w:color="2E75B6" w:sz="8" w:space="1"/>
        </w:pBdr>
        <w:spacing w:before="80" w:after="8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C55A11"/>
          <w:sz w:val="26"/>
          <w:szCs w:val="26"/>
        </w:rPr>
        <w:t xml:space="preserve">R1 — Complete Neo4j Graph Edge Population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Expand missing edges for European universities (estimated ~18% gap in coverage)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Automate edge generation from ingested PDF content using NER (Named Entity Recognition) pipelines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Re-run multi-hop accuracy benchmarks after population — target 90%+ is achievable within 2–3 days of focused work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R2 — Finalise Pinecone Cloud Deployment &amp; Docker CI/CD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Complete cloud hosting deployment on Render.com or AWS EC2 for global accessibility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Implement a GitHub Actions CI/CD pipeline for automated Docker builds on main branch merges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Set up Pinecone index monitoring dashboards to track query volume and latency in production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4B286D"/>
          <w:sz w:val="26"/>
          <w:szCs w:val="26"/>
        </w:rPr>
        <w:t xml:space="preserve">R3 — Strengthen Self-RAG Critic Against Keyword-Overlap False Passes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Introduce a cosine similarity threshold (e.g., ≥ 0.78) between response text and retrieved node embeddings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Add a 'citation completeness' check ensuring every factual claim maps to a retrieved source node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Consider a two-stage critic: a fast keyword check followed by a deeper semantic entailment check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E7C45"/>
          <w:sz w:val="26"/>
          <w:szCs w:val="26"/>
        </w:rPr>
        <w:t xml:space="preserve">R4 — Expand Multilingual Coverage for Tamil and Mandarin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Fine-tune the multilingual embedding model on a domain-specific SAP/education corpus in Tamil and Mandarin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Alternatively, explore LaBSE (Language-Agnostic BERT Sentence Embeddings) as a higher-coverage replacement model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Build a dedicated multilingual test harness with 50+ test queries per language for regression testing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444444"/>
          <w:sz w:val="26"/>
          <w:szCs w:val="26"/>
        </w:rPr>
        <w:t xml:space="preserve">R5 — Safari / iOS Cross-Browser Compatibility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Implement CSS @supports fallbacks for the audio visualizer keyframe animations on WebKit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Test and fix iOS Safari voice capture using MediaRecorder API as a fallback to Web Speech API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Conduct mobile UAT on both Android Chrome and iOS Safari before final public release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R6 — User Acceptance Testing (UAT) with Real Students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Recruit 5–8 international students from SRM to conduct structured UAT sessions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Gather qualitative feedback on query accuracy, response clarity, and UI usability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Use UAT findings to calibrate the Semantic Router's edge-case handling and refine response formatting</w:t>
      </w:r>
    </w:p>
    <w:p>
      <w:pPr>
        <w:pStyle w:val="Heading1"/>
        <w:spacing w:before="320" w:after="1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6.  Conclusion</w:t>
      </w:r>
    </w:p>
    <w:p>
      <w:pPr>
        <w:pBdr>
          <w:bottom w:val="single" w:color="2E75B6" w:sz="8" w:space="1"/>
        </w:pBdr>
        <w:spacing w:before="80" w:after="80"/>
      </w:pPr>
    </w:p>
    <w:p>
      <w:pPr>
        <w:spacing w:before="60"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The Global SAP Career &amp; Technical Advisor project has successfully demonstrated that a RAG-based AI advisory system can reliably replace the traditional email and in-person IR office communication model for Study Abroad Program guidance. Eight out of ten defined objectives were fully met, with two partially completed objectives requiring focused near-term effort on graph edge coverage and cloud deployment.</w:t>
      </w:r>
    </w:p>
    <w:p>
      <w:pPr>
        <w:spacing w:before="60"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The foundational pillars of the system — the anti-hallucination validation loop, the PDF ingestion pipeline, the multilingual semantic embedding, and the real-time admin data synchronization — all perform at or above their defined benchmarks. The project is on track for a successful final production release following completion of the Pinecone deployment and GraphRAG accuracy improvements.</w:t>
      </w:r>
    </w:p>
    <w:p>
      <w:pPr>
        <w:spacing w:before="120" w:after="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Prepared by: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Lakshan Krithik (RA2311026010763)  ·  Ajendra Charuvila (RA2311026010760)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Institution: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SRM University — B.Tech CSE (AIML Specialisation), Batch 2023–2027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Date: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27 March 2026</w:t>
      </w:r>
    </w:p>
    <w:sectPr>
      <w:headerReference w:type="default" r:id="rId6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</w:pPr>
    <w:r>
      <w:rPr>
        <w:rFonts w:ascii="Arial" w:cs="Arial" w:eastAsia="Arial" w:hAnsi="Arial"/>
        <w:color w:val="444444"/>
        <w:sz w:val="18"/>
        <w:szCs w:val="18"/>
      </w:rPr>
      <w:t xml:space="preserve">SAP Advisory Chatbot  |  Result Analysis Document</w:t>
    </w:r>
    <w:r>
      <w:rPr>
        <w:rFonts w:ascii="Arial" w:cs="Arial" w:eastAsia="Arial" w:hAnsi="Arial"/>
        <w:color w:val="444444"/>
        <w:sz w:val="18"/>
        <w:szCs w:val="18"/>
      </w:rPr>
      <w:t xml:space="preserve">   ·   Lakshan Krithik &amp; Ajendra Charuvila  ·  SRM University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0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00" w:after="8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2026-03-27T18:10:39.779Z</dcterms:created>
  <dcterms:modified xsi:type="dcterms:W3CDTF">2026-03-27T18:10:39.779Z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