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bCs w:val="1"/>
        </w:rPr>
      </w:pPr>
      <w:bookmarkStart w:colFirst="0" w:colLast="0" w:name="_ea47l03q23w1" w:id="1"/>
      <w:bookmarkEnd w:id="1"/>
      <w:r w:rsidDel="00000000" w:rsidR="00000000" w:rsidRPr="00000000">
        <w:rPr>
          <w:b w:val="1"/>
          <w:bCs w:val="1"/>
          <w:rtl w:val="0"/>
        </w:rPr>
        <w:t xml:space="preserve">Operational environment</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b w:val="1"/>
                <w:bCs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i w:val="1"/>
                <w:iCs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i w:val="1"/>
                <w:iCs w:val="1"/>
              </w:rPr>
            </w:pPr>
            <w:r w:rsidDel="00000000" w:rsidR="00000000" w:rsidRPr="00000000">
              <w:rPr>
                <w:i w:val="1"/>
                <w:iCs w:val="1"/>
                <w:rtl w:val="0"/>
              </w:rPr>
              <w:t xml:space="preserve">How are security events possible considering the risks the asset faces in its operating environment?</w:t>
            </w:r>
            <w:r w:rsidDel="00000000" w:rsidR="00000000" w:rsidRPr="00000000">
              <w:rPr>
                <w:rtl w:val="0"/>
              </w:rPr>
            </w:r>
          </w:p>
          <w:p w:rsidR="00000000" w:rsidDel="00000000" w:rsidP="00000000" w:rsidRDefault="00000000" w:rsidRPr="00000000" w14:paraId="0000002C">
            <w:pPr>
              <w:ind w:left="0" w:right="-90" w:firstLine="0"/>
              <w:rPr/>
            </w:pPr>
            <w:r w:rsidDel="00000000" w:rsidR="00000000" w:rsidRPr="00000000">
              <w:rPr>
                <w:rtl w:val="0"/>
              </w:rPr>
              <w:t xml:space="preserve">Security events are highly likely possible with likelihood and severity of exploitation is high , which disrupts business continuity and huge financial and data loss to the organization.</w:t>
            </w:r>
          </w:p>
          <w:p w:rsidR="00000000" w:rsidDel="00000000" w:rsidP="00000000" w:rsidRDefault="00000000" w:rsidRPr="00000000" w14:paraId="0000002D">
            <w:pPr>
              <w:ind w:left="0" w:right="-90" w:firstLine="0"/>
              <w:rPr/>
            </w:pPr>
            <w:r w:rsidDel="00000000" w:rsidR="00000000" w:rsidRPr="00000000">
              <w:rPr>
                <w:rtl w:val="0"/>
              </w:rPr>
              <w:t xml:space="preserve">A regular risk assessment might help organizations understand flaws in business operations and data storage and also compliance with security standards and regulations.</w:t>
            </w:r>
          </w:p>
        </w:tc>
      </w:tr>
    </w:tbl>
    <w:p w:rsidR="00000000" w:rsidDel="00000000" w:rsidP="00000000" w:rsidRDefault="00000000" w:rsidRPr="00000000" w14:paraId="00000032">
      <w:pPr>
        <w:rPr>
          <w:i w:val="1"/>
          <w:i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b w:val="1"/>
          <w:bCs w:val="1"/>
          <w:rtl w:val="0"/>
        </w:rPr>
        <w:t xml:space="preserve">Risk(s)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8">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9">
      <w:pPr>
        <w:ind w:left="-360" w:right="-360" w:firstLine="0"/>
        <w:rPr/>
      </w:pPr>
      <w:r w:rsidDel="00000000" w:rsidR="00000000" w:rsidRPr="00000000">
        <w:rPr>
          <w:rFonts w:ascii="Google Sans" w:cs="Google Sans" w:eastAsia="Google Sans" w:hAnsi="Google Sans"/>
          <w:b w:val="1"/>
          <w:bCs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B">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D">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5">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