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 Design Phase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Solution Architecture</w:t>
      </w:r>
    </w:p>
    <w:tbl>
      <w:tblPr>
        <w:tblW w:type="dxa" w:w="10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00"/>
      </w:tblGrid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Date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15 February 2025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Team ID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SWTID-2026-3138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Project Name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ComicCraft - AI Comic Story Creator using Gemini Models</w:t>
            </w:r>
          </w:p>
        </w:tc>
      </w:tr>
      <w:t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Maximum Marks</w:t>
            </w:r>
          </w:p>
        </w:tc>
        <w:tc>
          <w:tcPr>
            <w:tcW w:type="dxa" w:w="6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 Marks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Solution Architecture: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Solution architecture is a complex process – with many sub-processes – that bridges the gap between business problems and technology solutions. Its goals are to: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Find the best tech solution to solve existing business problems.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Describe the structure, characteristics, behavior, and other aspects of the software to project stakeholders.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Define features, development phases, and solution requirements.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1"/>
          <w:szCs w:val="21"/>
        </w:rPr>
        <w:t xml:space="preserve">Provide specifications according to which the solution is defined, managed, and delivered.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ComicCraft - Solution Architecture Diagram:</w:t>
      </w:r>
    </w:p>
    <w:p>
      <w:pPr>
        <w:spacing w:after="60"/>
        <w:jc w:val="center"/>
      </w:pPr>
      <w:r>
        <w:drawing>
          <wp:inline distT="0" distB="0" distL="0" distR="0">
            <wp:extent cx="9525000" cy="5305425"/>
            <wp:effectExtent t="0" r="0" b="0" l="0"/>
            <wp:docPr id="1" name="arch" descr="Architecture diagram of ComicCraft showing frontend, FastAPI routes, five Python modules, Gemini API, Stable Diffusion, and storage folders" title="ComicCraft solution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Figure 1: Architecture and data flow of the ComicCraft application</w:t>
      </w:r>
    </w:p>
    <w:p>
      <w:pPr>
        <w:pageBreakBefore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Components: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9398"/>
      </w:tblGrid>
      <w:tr>
        <w:trPr>
          <w:tblHeader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Technology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User / Frontend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Web browser, Jinja2 templates (HTML/CSS)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Collects the story prompt, character name, setting, tone, and art style; shows the comic preview and export success pages.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API layer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FastAPI, Uvicorn (routes.py)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Handles /generate, /generate-comic/json, /export-success, and /test-image, and coordinates the generation pipeline.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Outline generation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 1.5 Flash (outline_generator.py)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Creates a structured 5-panel outline with titles, scene descriptions, and image prompts.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Story generation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 1.5 Pro (story_generator.py)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Writes narration and character dialogue for each panel.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Image generation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Stable Diffusion v1-5, Hugging Face diffusers (image_generator.py)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Generates one illustration per panel in the chosen art style and saves it to static/panels.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Layout and export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layout_builder.py, exporters.py, FPDF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Combines images and story text into the comic layout and exports it as a PDF in static/exports.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.env file</w:t>
            </w:r>
          </w:p>
        </w:tc>
        <w:tc>
          <w:tcPr>
            <w:tcW w:type="dxa" w:w="93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Stores the Gemini API key outside the source code.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References:</w:t>
      </w:r>
    </w:p>
    <w:p>
      <w:pPr>
        <w:pStyle w:val="ListParagraph"/>
        <w:numPr>
          <w:ilvl w:val="0"/>
          <w:numId w:val="3"/>
        </w:numPr>
      </w:pPr>
      <w:hyperlink w:history="1" r:id="rIdtstwavv9jsjaqflhsszyb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https://fastapi.tiangolo.com/</w:t>
        </w:r>
      </w:hyperlink>
    </w:p>
    <w:p>
      <w:pPr>
        <w:pStyle w:val="ListParagraph"/>
        <w:numPr>
          <w:ilvl w:val="0"/>
          <w:numId w:val="3"/>
        </w:numPr>
      </w:pPr>
      <w:hyperlink w:history="1" r:id="rIdk6smeutl7sni8hw6bwzrd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https://ai.google.dev/gemini-api/docs</w:t>
        </w:r>
      </w:hyperlink>
    </w:p>
    <w:p>
      <w:pPr>
        <w:pStyle w:val="ListParagraph"/>
        <w:numPr>
          <w:ilvl w:val="0"/>
          <w:numId w:val="3"/>
        </w:numPr>
      </w:pPr>
      <w:hyperlink w:history="1" r:id="rIdpn1oxfi8oewawyywj4sns">
        <w:r>
          <w:rPr>
            <w:rFonts w:ascii="Arial" w:cs="Arial" w:eastAsia="Arial" w:hAnsi="Arial"/>
            <w:color w:val="0563C1"/>
            <w:sz w:val="19"/>
            <w:szCs w:val="19"/>
            <w:u w:val="single"/>
          </w:rPr>
          <w:t xml:space="preserve">https://huggingface.co/docs/diffusers</w:t>
        </w:r>
      </w:hyperlink>
    </w:p>
    <w:sectPr>
      <w:pgSz w:w="16838" w:h="11906" w:orient="landscape"/>
      <w:pgMar w:top="700" w:right="720" w:bottom="7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stwavv9jsjaqflhsszyb" Type="http://schemas.openxmlformats.org/officeDocument/2006/relationships/hyperlink" Target="https://fastapi.tiangolo.com/" TargetMode="External"/><Relationship Id="rIdk6smeutl7sni8hw6bwzrd" Type="http://schemas.openxmlformats.org/officeDocument/2006/relationships/hyperlink" Target="https://ai.google.dev/gemini-api/docs" TargetMode="External"/><Relationship Id="rIdpn1oxfi8oewawyywj4sns" Type="http://schemas.openxmlformats.org/officeDocument/2006/relationships/hyperlink" Target="https://huggingface.co/docs/diffusers" TargetMode="External"/><Relationship Id="rId7" Type="http://schemas.openxmlformats.org/officeDocument/2006/relationships/image" Target="media/5e40f102e48d8cd8389b8b54c27b562ad5e3176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2026-10-02T09:21:12.314Z</dcterms:created>
  <dcterms:modified xsi:type="dcterms:W3CDTF">2026-10-02T09:21:12.315Z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