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sz w:val="24"/>
          <w:szCs w:val="24"/>
        </w:rPr>
        <w:t xml:space="preserve">Project Design Phase-II</w:t>
      </w:r>
    </w:p>
    <w:p>
      <w:pPr>
        <w:spacing w:after="0"/>
        <w:jc w:val="center"/>
      </w:pPr>
      <w:r>
        <w:rPr>
          <w:rFonts w:ascii="Arial" w:cs="Arial" w:eastAsia="Arial" w:hAnsi="Arial"/>
          <w:b/>
          <w:bCs/>
          <w:sz w:val="24"/>
          <w:szCs w:val="24"/>
        </w:rPr>
        <w:t xml:space="preserve">Solution Requirements (Functional &amp; Non-functional)</w:t>
      </w:r>
    </w:p>
    <w:p>
      <w:pPr>
        <w:spacing w:after="160"/>
      </w:pPr>
      <w:r>
        <w:rPr>
          <w:rFonts w:ascii="Arial" w:cs="Arial" w:eastAsia="Arial" w:hAnsi="Arial"/>
          <w:sz w:val="20"/>
          <w:szCs w:val="20"/>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500"/>
        <w:gridCol w:w="6400"/>
      </w:tblGrid>
      <w:tr>
        <w:tc>
          <w:tcPr>
            <w:tcW w:type="dxa" w:w="35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Date</w:t>
            </w:r>
          </w:p>
        </w:tc>
        <w:tc>
          <w:tcPr>
            <w:tcW w:type="dxa" w:w="6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31 January 2025</w:t>
            </w:r>
          </w:p>
        </w:tc>
      </w:tr>
      <w:tr>
        <w:tc>
          <w:tcPr>
            <w:tcW w:type="dxa" w:w="35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Team ID</w:t>
            </w:r>
          </w:p>
        </w:tc>
        <w:tc>
          <w:tcPr>
            <w:tcW w:type="dxa" w:w="6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SWTID-2026-3138</w:t>
            </w:r>
          </w:p>
        </w:tc>
      </w:tr>
      <w:tr>
        <w:tc>
          <w:tcPr>
            <w:tcW w:type="dxa" w:w="35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Project Name</w:t>
            </w:r>
          </w:p>
        </w:tc>
        <w:tc>
          <w:tcPr>
            <w:tcW w:type="dxa" w:w="6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ComicCraft - AI Comic Story Creator using Gemini Models</w:t>
            </w:r>
          </w:p>
        </w:tc>
      </w:tr>
      <w:tr>
        <w:tc>
          <w:tcPr>
            <w:tcW w:type="dxa" w:w="35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Maximum Marks</w:t>
            </w:r>
          </w:p>
        </w:tc>
        <w:tc>
          <w:tcPr>
            <w:tcW w:type="dxa" w:w="6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4 Marks</w:t>
            </w:r>
          </w:p>
        </w:tc>
      </w:tr>
    </w:tbl>
    <w:p>
      <w:pPr>
        <w:keepNext/>
        <w:spacing w:after="100" w:before="240"/>
      </w:pPr>
      <w:r>
        <w:rPr>
          <w:rFonts w:ascii="Arial" w:cs="Arial" w:eastAsia="Arial" w:hAnsi="Arial"/>
          <w:b/>
          <w:bCs/>
          <w:sz w:val="20"/>
          <w:szCs w:val="20"/>
        </w:rPr>
        <w:t xml:space="preserve">Functional Requirements:</w:t>
      </w:r>
    </w:p>
    <w:p>
      <w:pPr>
        <w:spacing w:after="0"/>
      </w:pPr>
      <w:r>
        <w:rPr>
          <w:rFonts w:ascii="Arial" w:cs="Arial" w:eastAsia="Arial" w:hAnsi="Arial"/>
          <w:sz w:val="20"/>
          <w:szCs w:val="20"/>
        </w:rPr>
        <w:t xml:space="preserve">Following are the functional requirements of the proposed solution.</w:t>
      </w:r>
    </w:p>
    <w:p>
      <w:pPr>
        <w:spacing w:after="80"/>
      </w:pPr>
      <w:r>
        <w:rPr>
          <w:rFonts w:ascii="Arial" w:cs="Arial" w:eastAsia="Arial" w:hAnsi="Arial"/>
          <w:sz w:val="20"/>
          <w:szCs w:val="20"/>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100"/>
      </w:tblGrid>
      <w:tr>
        <w:trPr>
          <w:tblHeader/>
        </w:trPr>
        <w:tc>
          <w:tcPr>
            <w:tcW w:type="dxa" w:w="1200"/>
            <w:tcBorders>
              <w:top w:val="single" w:color="000000" w:sz="6"/>
              <w:left w:val="single" w:color="000000" w:sz="6"/>
              <w:bottom w:val="single" w:color="000000" w:sz="6"/>
              <w:right w:val="single" w:color="000000" w:sz="6"/>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20"/>
                <w:szCs w:val="20"/>
              </w:rPr>
              <w:t xml:space="preserve">FR No.</w:t>
            </w:r>
          </w:p>
        </w:tc>
        <w:tc>
          <w:tcPr>
            <w:tcW w:type="dxa" w:w="3600"/>
            <w:tcBorders>
              <w:top w:val="single" w:color="000000" w:sz="6"/>
              <w:left w:val="single" w:color="000000" w:sz="6"/>
              <w:bottom w:val="single" w:color="000000" w:sz="6"/>
              <w:right w:val="single" w:color="000000" w:sz="6"/>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20"/>
                <w:szCs w:val="20"/>
              </w:rPr>
              <w:t xml:space="preserve">Functional Requirement (Epic)</w:t>
            </w:r>
          </w:p>
        </w:tc>
        <w:tc>
          <w:tcPr>
            <w:tcW w:type="dxa" w:w="5100"/>
            <w:tcBorders>
              <w:top w:val="single" w:color="000000" w:sz="6"/>
              <w:left w:val="single" w:color="000000" w:sz="6"/>
              <w:bottom w:val="single" w:color="000000" w:sz="6"/>
              <w:right w:val="single" w:color="000000" w:sz="6"/>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20"/>
                <w:szCs w:val="20"/>
              </w:rPr>
              <w:t xml:space="preserve">Sub Requirement (Story / Sub-Task)</w:t>
            </w:r>
          </w:p>
        </w:tc>
      </w:tr>
      <w:tr>
        <w:trPr>
          <w:cantSplit/>
        </w:trPr>
        <w:tc>
          <w:tcPr>
            <w:tcW w:type="dxa" w:w="1200"/>
            <w:vMerge w:val="restart"/>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FR-1</w:t>
            </w:r>
          </w:p>
        </w:tc>
        <w:tc>
          <w:tcPr>
            <w:tcW w:type="dxa" w:w="3600"/>
            <w:vMerge w:val="restart"/>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Story Input &amp; Personalisation</w:t>
            </w:r>
          </w:p>
        </w:tc>
        <w:tc>
          <w:tcPr>
            <w:tcW w:type="dxa" w:w="5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Enter story prompt (main idea of the comic)</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5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Enter main character name and setting (e.g., forest, school, city)</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5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Select story tone (e.g., dramatic, funny) and art style (e.g., anime, comic book, realistic)</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5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Submit through the web form or through the JSON API endpoint</w:t>
            </w:r>
          </w:p>
        </w:tc>
      </w:tr>
      <w:tr>
        <w:trPr>
          <w:cantSplit/>
        </w:trPr>
        <w:tc>
          <w:tcPr>
            <w:tcW w:type="dxa" w:w="1200"/>
            <w:vMerge w:val="restart"/>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FR-2</w:t>
            </w:r>
          </w:p>
        </w:tc>
        <w:tc>
          <w:tcPr>
            <w:tcW w:type="dxa" w:w="3600"/>
            <w:vMerge w:val="restart"/>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Comic Outline Generation</w:t>
            </w:r>
          </w:p>
        </w:tc>
        <w:tc>
          <w:tcPr>
            <w:tcW w:type="dxa" w:w="5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Generate a structured 5-panel outline using Gemini Flash</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5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Each panel contains panel number, title, scene description and image generation prompt</w:t>
            </w:r>
          </w:p>
        </w:tc>
      </w:tr>
      <w:tr>
        <w:trPr>
          <w:cantSplit/>
        </w:trPr>
        <w:tc>
          <w:tcPr>
            <w:tcW w:type="dxa" w:w="1200"/>
            <w:vMerge w:val="restart"/>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FR-3</w:t>
            </w:r>
          </w:p>
        </w:tc>
        <w:tc>
          <w:tcPr>
            <w:tcW w:type="dxa" w:w="3600"/>
            <w:vMerge w:val="restart"/>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Story Narration &amp; Dialogue Generation</w:t>
            </w:r>
          </w:p>
        </w:tc>
        <w:tc>
          <w:tcPr>
            <w:tcW w:type="dxa" w:w="5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Expand the panel outline into narration and character dialogue using Gemini Pro</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5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Adapt the narrative to the selected tone and character</w:t>
            </w:r>
          </w:p>
        </w:tc>
      </w:tr>
      <w:tr>
        <w:trPr>
          <w:cantSplit/>
        </w:trPr>
        <w:tc>
          <w:tcPr>
            <w:tcW w:type="dxa" w:w="1200"/>
            <w:vMerge w:val="restart"/>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FR-4</w:t>
            </w:r>
          </w:p>
        </w:tc>
        <w:tc>
          <w:tcPr>
            <w:tcW w:type="dxa" w:w="3600"/>
            <w:vMerge w:val="restart"/>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Panel Illustration Generation</w:t>
            </w:r>
          </w:p>
        </w:tc>
        <w:tc>
          <w:tcPr>
            <w:tcW w:type="dxa" w:w="5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Generate a comic-style image for each panel from its image prompt using Stable Diffusion</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5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Save images with sanitised filenames in the static/panels folder</w:t>
            </w:r>
          </w:p>
        </w:tc>
      </w:tr>
      <w:tr>
        <w:trPr>
          <w:cantSplit/>
        </w:trPr>
        <w:tc>
          <w:tcPr>
            <w:tcW w:type="dxa" w:w="1200"/>
            <w:vMerge w:val="restart"/>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FR-5</w:t>
            </w:r>
          </w:p>
        </w:tc>
        <w:tc>
          <w:tcPr>
            <w:tcW w:type="dxa" w:w="3600"/>
            <w:vMerge w:val="restart"/>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Comic Layout &amp; Preview</w:t>
            </w:r>
          </w:p>
        </w:tc>
        <w:tc>
          <w:tcPr>
            <w:tcW w:type="dxa" w:w="5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Match each panel image with its story text to build the comic layout</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5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Display the complete comic panel by panel on the preview page</w:t>
            </w:r>
          </w:p>
        </w:tc>
      </w:tr>
      <w:tr>
        <w:trPr>
          <w:cantSplit/>
        </w:trPr>
        <w:tc>
          <w:tcPr>
            <w:tcW w:type="dxa" w:w="12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FR-6</w:t>
            </w:r>
          </w:p>
        </w:tc>
        <w:tc>
          <w:tcPr>
            <w:tcW w:type="dxa" w:w="36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Regenerate &amp; Customise</w:t>
            </w:r>
          </w:p>
        </w:tc>
        <w:tc>
          <w:tcPr>
            <w:tcW w:type="dxa" w:w="5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Change tone, art style or other inputs and regenerate the whole comic (outline, story and images)</w:t>
            </w:r>
          </w:p>
        </w:tc>
      </w:tr>
      <w:tr>
        <w:trPr>
          <w:cantSplit/>
        </w:trPr>
        <w:tc>
          <w:tcPr>
            <w:tcW w:type="dxa" w:w="1200"/>
            <w:vMerge w:val="restart"/>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FR-7</w:t>
            </w:r>
          </w:p>
        </w:tc>
        <w:tc>
          <w:tcPr>
            <w:tcW w:type="dxa" w:w="3600"/>
            <w:vMerge w:val="restart"/>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Comic Export</w:t>
            </w:r>
          </w:p>
        </w:tc>
        <w:tc>
          <w:tcPr>
            <w:tcW w:type="dxa" w:w="5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Download the comic as a multi-page PDF with images and narration</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5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Save the PDF with a timestamped filename and show an export success page</w:t>
            </w:r>
          </w:p>
        </w:tc>
      </w:tr>
    </w:tbl>
    <w:p>
      <w:pPr>
        <w:keepNext/>
        <w:spacing w:after="100" w:before="240"/>
      </w:pPr>
      <w:r>
        <w:rPr>
          <w:rFonts w:ascii="Arial" w:cs="Arial" w:eastAsia="Arial" w:hAnsi="Arial"/>
          <w:b/>
          <w:bCs/>
          <w:sz w:val="20"/>
          <w:szCs w:val="20"/>
        </w:rPr>
        <w:t xml:space="preserve">Non-functional Requirements:</w:t>
      </w:r>
    </w:p>
    <w:p>
      <w:pPr>
        <w:keepNext/>
        <w:spacing w:after="0"/>
      </w:pPr>
      <w:r>
        <w:rPr>
          <w:rFonts w:ascii="Arial" w:cs="Arial" w:eastAsia="Arial" w:hAnsi="Arial"/>
          <w:sz w:val="20"/>
          <w:szCs w:val="20"/>
        </w:rPr>
        <w:t xml:space="preserve">Following are the non-functional requirements of the proposed solution.</w:t>
      </w:r>
    </w:p>
    <w:p>
      <w:pPr>
        <w:keepNext/>
        <w:spacing w:after="80"/>
      </w:pPr>
      <w:r>
        <w:rPr>
          <w:rFonts w:ascii="Arial" w:cs="Arial" w:eastAsia="Arial" w:hAnsi="Arial"/>
          <w:sz w:val="20"/>
          <w:szCs w:val="20"/>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900"/>
      </w:tblGrid>
      <w:tr>
        <w:trPr>
          <w:tblHeader/>
        </w:trPr>
        <w:tc>
          <w:tcPr>
            <w:tcW w:type="dxa" w:w="1400"/>
            <w:tcBorders>
              <w:top w:val="single" w:color="000000" w:sz="6"/>
              <w:left w:val="single" w:color="000000" w:sz="6"/>
              <w:bottom w:val="single" w:color="000000" w:sz="6"/>
              <w:right w:val="single" w:color="000000" w:sz="6"/>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20"/>
                <w:szCs w:val="20"/>
              </w:rPr>
              <w:t xml:space="preserve">FR No.</w:t>
            </w:r>
          </w:p>
        </w:tc>
        <w:tc>
          <w:tcPr>
            <w:tcW w:type="dxa" w:w="2600"/>
            <w:tcBorders>
              <w:top w:val="single" w:color="000000" w:sz="6"/>
              <w:left w:val="single" w:color="000000" w:sz="6"/>
              <w:bottom w:val="single" w:color="000000" w:sz="6"/>
              <w:right w:val="single" w:color="000000" w:sz="6"/>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20"/>
                <w:szCs w:val="20"/>
              </w:rPr>
              <w:t xml:space="preserve">Non-Functional Requirement</w:t>
            </w:r>
          </w:p>
        </w:tc>
        <w:tc>
          <w:tcPr>
            <w:tcW w:type="dxa" w:w="5900"/>
            <w:tcBorders>
              <w:top w:val="single" w:color="000000" w:sz="6"/>
              <w:left w:val="single" w:color="000000" w:sz="6"/>
              <w:bottom w:val="single" w:color="000000" w:sz="6"/>
              <w:right w:val="single" w:color="000000" w:sz="6"/>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20"/>
                <w:szCs w:val="20"/>
              </w:rPr>
              <w:t xml:space="preserve">Description</w:t>
            </w:r>
          </w:p>
        </w:tc>
      </w:tr>
      <w:tr>
        <w:trPr>
          <w:cantSpli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NFR-1</w:t>
            </w:r>
          </w:p>
        </w:tc>
        <w:tc>
          <w:tcPr>
            <w:tcW w:type="dxa" w:w="26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Usability</w:t>
            </w:r>
          </w:p>
        </w:tc>
        <w:tc>
          <w:tcPr>
            <w:tcW w:type="dxa" w:w="5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Simple, clean web interface (HTML, CSS, Jinja2) with a single input form, an on-screen comic preview and one-click PDF download, so non-artists and casual users can create comics without training.</w:t>
            </w:r>
          </w:p>
        </w:tc>
      </w:tr>
      <w:tr>
        <w:trPr>
          <w:cantSpli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NFR-2</w:t>
            </w:r>
          </w:p>
        </w:tc>
        <w:tc>
          <w:tcPr>
            <w:tcW w:type="dxa" w:w="26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Security</w:t>
            </w:r>
          </w:p>
        </w:tc>
        <w:tc>
          <w:tcPr>
            <w:tcW w:type="dxa" w:w="5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User inputs are validated and sanitised (including prompts used in filenames); the Gemini API key is kept in environment variables and never exposed in the frontend or source code.</w:t>
            </w:r>
          </w:p>
        </w:tc>
      </w:tr>
      <w:tr>
        <w:trPr>
          <w:cantSpli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NFR-3</w:t>
            </w:r>
          </w:p>
        </w:tc>
        <w:tc>
          <w:tcPr>
            <w:tcW w:type="dxa" w:w="26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Reliability</w:t>
            </w:r>
          </w:p>
        </w:tc>
        <w:tc>
          <w:tcPr>
            <w:tcW w:type="dxa" w:w="5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Each stage (outline, story, image, layout, PDF) is a separate module, and errors from the AI services are handled so the application returns a clear message instead of crashing. A comic is generated with a consistent 5-panel structure every time.</w:t>
            </w:r>
          </w:p>
        </w:tc>
      </w:tr>
      <w:tr>
        <w:trPr>
          <w:cantSpli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NFR-4</w:t>
            </w:r>
          </w:p>
        </w:tc>
        <w:tc>
          <w:tcPr>
            <w:tcW w:type="dxa" w:w="26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Performance</w:t>
            </w:r>
          </w:p>
        </w:tc>
        <w:tc>
          <w:tcPr>
            <w:tcW w:type="dxa" w:w="5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Gemini Flash is used for the quick outline step; Stable Diffusion runs through PyTorch / Accelerate (GPU when available); a complete comic is generated within a reasonable time for an interactive web request.</w:t>
            </w:r>
          </w:p>
        </w:tc>
      </w:tr>
      <w:tr>
        <w:trPr>
          <w:cantSpli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NFR-5</w:t>
            </w:r>
          </w:p>
        </w:tc>
        <w:tc>
          <w:tcPr>
            <w:tcW w:type="dxa" w:w="26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Availability</w:t>
            </w:r>
          </w:p>
        </w:tc>
        <w:tc>
          <w:tcPr>
            <w:tcW w:type="dxa" w:w="5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The application is available whenever the local server is running (Uvicorn on port 8000), and the Gemini models are served by Google's managed infrastructure. Multiple Uvicorn workers can be used to improve availability.</w:t>
            </w:r>
          </w:p>
        </w:tc>
      </w:tr>
      <w:tr>
        <w:trPr>
          <w:cantSpli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NFR-6</w:t>
            </w:r>
          </w:p>
        </w:tc>
        <w:tc>
          <w:tcPr>
            <w:tcW w:type="dxa" w:w="26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Scalability</w:t>
            </w:r>
          </w:p>
        </w:tc>
        <w:tc>
          <w:tcPr>
            <w:tcW w:type="dxa" w:w="5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jc w:val="left"/>
            </w:pPr>
            <w:r>
              <w:rPr>
                <w:rFonts w:ascii="Arial" w:cs="Arial" w:eastAsia="Arial" w:hAnsi="Arial"/>
                <w:sz w:val="20"/>
                <w:szCs w:val="20"/>
              </w:rPr>
              <w:t xml:space="preserve">3-tier architecture (frontend, FastAPI backend, AI services) with modular code, so models can be upgraded or swapped and the backend can be scaled to more users through additional workers or cloud deployment.</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2026-10-01T15:24:48.253Z</dcterms:created>
  <dcterms:modified xsi:type="dcterms:W3CDTF">2026-10-01T15:24:48.255Z</dcterms:modified>
</cp:coreProperties>
</file>

<file path=docProps/custom.xml><?xml version="1.0" encoding="utf-8"?>
<Properties xmlns="http://schemas.openxmlformats.org/officeDocument/2006/custom-properties" xmlns:vt="http://schemas.openxmlformats.org/officeDocument/2006/docPropsVTypes"/>
</file>