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Quarterly memo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quarter closed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ahead of plan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freight costs</w:t>
      </w:r>
      <w:r>
        <w:rPr>
          <w:rFonts w:ascii="Times" w:hAnsi="Times" w:cs="Times"/>
          <w:sz w:val="24"/>
          <w:sz-cs w:val="24"/>
          <w:spacing w:val="0"/>
        </w:rPr>
        <w:t xml:space="preserve"> fell. Revenue &amp; costs: &lt;5% variance.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Risks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Supply lead times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Single-source parts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step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step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Centred line.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  <w:color w:val="B00004"/>
        </w:rPr>
        <w:t xml:space="preserve">Red words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underlined words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Счёт номер 4821 — naïve café.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