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6BFF"/>
          <w:sz w:val="18"/>
        </w:rPr>
        <w:t>PROJECT BLUEPRINT</w:t>
      </w:r>
    </w:p>
    <w:p>
      <w:pPr>
        <w:jc w:val="center"/>
      </w:pPr>
      <w:r>
        <w:rPr>
          <w:rFonts w:ascii="Aptos Display" w:hAnsi="Aptos Display"/>
          <w:b/>
          <w:color w:val="10243E"/>
          <w:sz w:val="72"/>
        </w:rPr>
        <w:t>FORESIGHT</w:t>
      </w:r>
    </w:p>
    <w:p>
      <w:pPr>
        <w:jc w:val="center"/>
      </w:pPr>
      <w:r>
        <w:rPr>
          <w:b/>
          <w:color w:val="1C9B8E"/>
          <w:sz w:val="36"/>
        </w:rPr>
        <w:t>Know What Happens Next.</w:t>
      </w:r>
    </w:p>
    <w:p>
      <w:pPr>
        <w:jc w:val="center"/>
      </w:pPr>
      <w:r>
        <w:rPr>
          <w:sz w:val="20"/>
        </w:rPr>
        <w:t>A practical decision-intelligence platform for operational teams.</w:t>
        <w:br/>
      </w:r>
      <w:r>
        <w:rPr>
          <w:i/>
        </w:rPr>
        <w:t>Working name — validate final brand/domain/trademark before launch.</w:t>
      </w:r>
    </w:p>
    <w:p/>
    <w:tbl>
      <w:tblPr>
        <w:tblW w:type="auto" w:w="0"/>
        <w:jc w:val="center"/>
        <w:tblLook w:firstColumn="1" w:firstRow="1" w:lastColumn="0" w:lastRow="0" w:noHBand="0" w:noVBand="1" w:val="04A0"/>
      </w:tblPr>
      <w:tblGrid>
        <w:gridCol w:w="10224"/>
      </w:tblGrid>
      <w:tr>
        <w:tc>
          <w:tcPr>
            <w:tcW w:type="dxa" w:w="10224"/>
            <w:shd w:fill="EEF4FF"/>
          </w:tcPr>
          <w:p>
            <w:r>
              <w:rPr>
                <w:b/>
                <w:color w:val="2E6BFF"/>
                <w:sz w:val="18"/>
              </w:rPr>
              <w:t>PRODUCT THESIS</w:t>
              <w:br/>
            </w:r>
            <w:r>
              <w:rPr>
                <w:color w:val="172033"/>
                <w:sz w:val="19"/>
              </w:rPr>
              <w:t>Most enterprise dashboards explain what already happened. Foresight is designed to answer five questions in one workflow: What is happening? What changed? Why? What happens next? What should we do?</w:t>
            </w:r>
          </w:p>
        </w:tc>
      </w:tr>
    </w:tbl>
    <w:p/>
    <w:p>
      <w:pPr>
        <w:pStyle w:val="Heading1"/>
      </w:pPr>
      <w:r>
        <w:t>1. Executive Summary</w:t>
      </w:r>
    </w:p>
    <w:p>
      <w:r>
        <w:t>Foresight is a B2B decision-intelligence product that converts operational data into early warnings, forecasts, explanations, and recommended actions. The first version should not attempt to become a generic enterprise platform. It should prove one narrow promise exceptionally well: help an operations or business team detect a developing problem early enough to act.</w:t>
      </w:r>
    </w:p>
    <w:p>
      <w:pPr>
        <w:pStyle w:val="ListBullet"/>
        <w:spacing w:after="40"/>
      </w:pPr>
      <w:r>
        <w:t>Core promise: turn fragmented business data into prioritized decisions rather than another dashboard.</w:t>
      </w:r>
    </w:p>
    <w:p>
      <w:pPr>
        <w:pStyle w:val="ListBullet"/>
        <w:spacing w:after="40"/>
      </w:pPr>
      <w:r>
        <w:t>Primary positioning: decision intelligence / operational intelligence, not a chatbot.</w:t>
      </w:r>
    </w:p>
    <w:p>
      <w:pPr>
        <w:pStyle w:val="ListBullet"/>
        <w:spacing w:after="40"/>
      </w:pPr>
      <w:r>
        <w:t>Initial deployment: CSV/Excel upload + scheduled local data pipelines; no paid AI API required.</w:t>
      </w:r>
    </w:p>
    <w:p>
      <w:pPr>
        <w:pStyle w:val="ListBullet"/>
        <w:spacing w:after="40"/>
      </w:pPr>
      <w:r>
        <w:t>First vertical: choose one operational wedge such as supply chain, revenue operations, SaaS reliability, or procurement.</w:t>
      </w:r>
    </w:p>
    <w:p>
      <w:pPr>
        <w:pStyle w:val="ListBullet"/>
        <w:spacing w:after="40"/>
      </w:pPr>
      <w:r>
        <w:t>Human-in-the-loop by design: the system recommends; an accountable person approves, rejects, or snoozes the action.</w:t>
      </w:r>
    </w:p>
    <w:p>
      <w:pPr>
        <w:pStyle w:val="ListBullet"/>
        <w:spacing w:after="40"/>
      </w:pPr>
      <w:r>
        <w:t>Every important recommendation stores evidence, model version, confidence, timestamp, and outcome so the system can be audited.</w:t>
      </w:r>
    </w:p>
    <w:p>
      <w:pPr>
        <w:pStyle w:val="Heading1"/>
      </w:pPr>
      <w:r>
        <w:t>2. Why This Is a Strong Project</w:t>
      </w:r>
    </w:p>
    <w:p>
      <w:r>
        <w:t>Decision intelligence is an established enterprise category rather than a student-project invention. Gartner describes decision-intelligence platforms as combining decision modeling, analytics, and AI to support, augment, and automate decisions. Gartner's 2026 data-and-analytics guidance also emphasizes explainable, auditable decision governance and real-time intelligence. That makes the project's direction commercially relevant while still leaving room for a focused student-built implementation.</w:t>
      </w:r>
    </w:p>
    <w:tbl>
      <w:tblPr>
        <w:tblW w:type="auto" w:w="0"/>
        <w:jc w:val="center"/>
        <w:tblLook w:firstColumn="1" w:firstRow="1" w:lastColumn="0" w:lastRow="0" w:noHBand="0" w:noVBand="1" w:val="04A0"/>
      </w:tblPr>
      <w:tblGrid>
        <w:gridCol w:w="10224"/>
      </w:tblGrid>
      <w:tr>
        <w:tc>
          <w:tcPr>
            <w:tcW w:type="dxa" w:w="10224"/>
            <w:shd w:fill="FFF8E8"/>
          </w:tcPr>
          <w:p>
            <w:r>
              <w:rPr>
                <w:b/>
                <w:color w:val="B7791F"/>
                <w:sz w:val="18"/>
              </w:rPr>
              <w:t>IMPORTANT POSITIONING</w:t>
              <w:br/>
            </w:r>
            <w:r>
              <w:rPr>
                <w:color w:val="172033"/>
                <w:sz w:val="19"/>
              </w:rPr>
              <w:t>Do not claim that the project is an enterprise replacement for Palantir, IBM, SAS, FICO, etc. The credible story is: a focused, evidence-first prototype that demonstrates how a decision-intelligence product can be engineered end-to-end.</w:t>
            </w:r>
          </w:p>
        </w:tc>
      </w:tr>
    </w:tbl>
    <w:p/>
    <w:p>
      <w:pPr>
        <w:pStyle w:val="Heading1"/>
      </w:pPr>
      <w:r>
        <w:t>3. Product Identity &amp; Naming Direction</w:t>
      </w:r>
    </w:p>
    <w:p>
      <w:r>
        <w:t>Recommended working name: FORESIGHT. The name is only a placeholder until a domain/trademark check is performed.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Candidate</w:t>
            </w:r>
          </w:p>
        </w:tc>
        <w:tc>
          <w:tcPr>
            <w:tcW w:type="dxa" w:w="3408"/>
            <w:shd w:fill="10243E"/>
            <w:vAlign w:val="center"/>
          </w:tcPr>
          <w:p>
            <w:r/>
            <w:r>
              <w:rPr>
                <w:rFonts w:ascii="Aptos" w:hAnsi="Aptos"/>
                <w:b/>
                <w:color w:val="FFFFFF"/>
                <w:sz w:val="17"/>
              </w:rPr>
              <w:t>Feel</w:t>
            </w:r>
          </w:p>
        </w:tc>
        <w:tc>
          <w:tcPr>
            <w:tcW w:type="dxa" w:w="3408"/>
            <w:shd w:fill="10243E"/>
            <w:vAlign w:val="center"/>
          </w:tcPr>
          <w:p>
            <w:r/>
            <w:r>
              <w:rPr>
                <w:rFonts w:ascii="Aptos" w:hAnsi="Aptos"/>
                <w:b/>
                <w:color w:val="FFFFFF"/>
                <w:sz w:val="17"/>
              </w:rPr>
              <w:t>Suggested tagline</w:t>
            </w:r>
          </w:p>
        </w:tc>
      </w:tr>
      <w:tr>
        <w:tc>
          <w:tcPr>
            <w:tcW w:type="dxa" w:w="3408"/>
            <w:shd w:fill="FFFFFF"/>
            <w:vAlign w:val="center"/>
          </w:tcPr>
          <w:p>
            <w:r/>
            <w:r>
              <w:rPr>
                <w:rFonts w:ascii="Aptos" w:hAnsi="Aptos"/>
                <w:b w:val="0"/>
                <w:color w:val="172033"/>
                <w:sz w:val="17"/>
              </w:rPr>
              <w:t>Foresight</w:t>
            </w:r>
          </w:p>
        </w:tc>
        <w:tc>
          <w:tcPr>
            <w:tcW w:type="dxa" w:w="3408"/>
            <w:shd w:fill="FFFFFF"/>
            <w:vAlign w:val="center"/>
          </w:tcPr>
          <w:p>
            <w:r/>
            <w:r>
              <w:rPr>
                <w:rFonts w:ascii="Aptos" w:hAnsi="Aptos"/>
                <w:b w:val="0"/>
                <w:color w:val="172033"/>
                <w:sz w:val="17"/>
              </w:rPr>
              <w:t>Enterprise / predictive</w:t>
            </w:r>
          </w:p>
        </w:tc>
        <w:tc>
          <w:tcPr>
            <w:tcW w:type="dxa" w:w="3408"/>
            <w:shd w:fill="FFFFFF"/>
            <w:vAlign w:val="center"/>
          </w:tcPr>
          <w:p>
            <w:r/>
            <w:r>
              <w:rPr>
                <w:rFonts w:ascii="Aptos" w:hAnsi="Aptos"/>
                <w:b w:val="0"/>
                <w:color w:val="172033"/>
                <w:sz w:val="17"/>
              </w:rPr>
              <w:t>Know What Happens Next.</w:t>
            </w:r>
          </w:p>
        </w:tc>
      </w:tr>
      <w:tr>
        <w:tc>
          <w:tcPr>
            <w:tcW w:type="dxa" w:w="3408"/>
            <w:shd w:fill="FFFFFF"/>
            <w:vAlign w:val="center"/>
          </w:tcPr>
          <w:p>
            <w:r/>
            <w:r>
              <w:rPr>
                <w:rFonts w:ascii="Aptos" w:hAnsi="Aptos"/>
                <w:b w:val="0"/>
                <w:color w:val="172033"/>
                <w:sz w:val="17"/>
              </w:rPr>
              <w:t>Ahead</w:t>
            </w:r>
          </w:p>
        </w:tc>
        <w:tc>
          <w:tcPr>
            <w:tcW w:type="dxa" w:w="3408"/>
            <w:shd w:fill="FFFFFF"/>
            <w:vAlign w:val="center"/>
          </w:tcPr>
          <w:p>
            <w:r/>
            <w:r>
              <w:rPr>
                <w:rFonts w:ascii="Aptos" w:hAnsi="Aptos"/>
                <w:b w:val="0"/>
                <w:color w:val="172033"/>
                <w:sz w:val="17"/>
              </w:rPr>
              <w:t>Simple / product-led</w:t>
            </w:r>
          </w:p>
        </w:tc>
        <w:tc>
          <w:tcPr>
            <w:tcW w:type="dxa" w:w="3408"/>
            <w:shd w:fill="FFFFFF"/>
            <w:vAlign w:val="center"/>
          </w:tcPr>
          <w:p>
            <w:r/>
            <w:r>
              <w:rPr>
                <w:rFonts w:ascii="Aptos" w:hAnsi="Aptos"/>
                <w:b w:val="0"/>
                <w:color w:val="172033"/>
                <w:sz w:val="17"/>
              </w:rPr>
              <w:t>See the next move before it matters.</w:t>
            </w:r>
          </w:p>
        </w:tc>
      </w:tr>
      <w:tr>
        <w:tc>
          <w:tcPr>
            <w:tcW w:type="dxa" w:w="3408"/>
            <w:shd w:fill="FFFFFF"/>
            <w:vAlign w:val="center"/>
          </w:tcPr>
          <w:p>
            <w:r/>
            <w:r>
              <w:rPr>
                <w:rFonts w:ascii="Aptos" w:hAnsi="Aptos"/>
                <w:b w:val="0"/>
                <w:color w:val="172033"/>
                <w:sz w:val="17"/>
              </w:rPr>
              <w:t>Vantage</w:t>
            </w:r>
          </w:p>
        </w:tc>
        <w:tc>
          <w:tcPr>
            <w:tcW w:type="dxa" w:w="3408"/>
            <w:shd w:fill="FFFFFF"/>
            <w:vAlign w:val="center"/>
          </w:tcPr>
          <w:p>
            <w:r/>
            <w:r>
              <w:rPr>
                <w:rFonts w:ascii="Aptos" w:hAnsi="Aptos"/>
                <w:b w:val="0"/>
                <w:color w:val="172033"/>
                <w:sz w:val="17"/>
              </w:rPr>
              <w:t>Executive / premium</w:t>
            </w:r>
          </w:p>
        </w:tc>
        <w:tc>
          <w:tcPr>
            <w:tcW w:type="dxa" w:w="3408"/>
            <w:shd w:fill="FFFFFF"/>
            <w:vAlign w:val="center"/>
          </w:tcPr>
          <w:p>
            <w:r/>
            <w:r>
              <w:rPr>
                <w:rFonts w:ascii="Aptos" w:hAnsi="Aptos"/>
                <w:b w:val="0"/>
                <w:color w:val="172033"/>
                <w:sz w:val="17"/>
              </w:rPr>
              <w:t>Turn signals into better decisions.</w:t>
            </w:r>
          </w:p>
        </w:tc>
      </w:tr>
      <w:tr>
        <w:tc>
          <w:tcPr>
            <w:tcW w:type="dxa" w:w="3408"/>
            <w:shd w:fill="FFFFFF"/>
            <w:vAlign w:val="center"/>
          </w:tcPr>
          <w:p>
            <w:r/>
            <w:r>
              <w:rPr>
                <w:rFonts w:ascii="Aptos" w:hAnsi="Aptos"/>
                <w:b w:val="0"/>
                <w:color w:val="172033"/>
                <w:sz w:val="17"/>
              </w:rPr>
              <w:t>Northstar</w:t>
            </w:r>
          </w:p>
        </w:tc>
        <w:tc>
          <w:tcPr>
            <w:tcW w:type="dxa" w:w="3408"/>
            <w:shd w:fill="FFFFFF"/>
            <w:vAlign w:val="center"/>
          </w:tcPr>
          <w:p>
            <w:r/>
            <w:r>
              <w:rPr>
                <w:rFonts w:ascii="Aptos" w:hAnsi="Aptos"/>
                <w:b w:val="0"/>
                <w:color w:val="172033"/>
                <w:sz w:val="17"/>
              </w:rPr>
              <w:t>Strategic / calm</w:t>
            </w:r>
          </w:p>
        </w:tc>
        <w:tc>
          <w:tcPr>
            <w:tcW w:type="dxa" w:w="3408"/>
            <w:shd w:fill="FFFFFF"/>
            <w:vAlign w:val="center"/>
          </w:tcPr>
          <w:p>
            <w:r/>
            <w:r>
              <w:rPr>
                <w:rFonts w:ascii="Aptos" w:hAnsi="Aptos"/>
                <w:b w:val="0"/>
                <w:color w:val="172033"/>
                <w:sz w:val="17"/>
              </w:rPr>
              <w:t>Navigate the decisions ahead.</w:t>
            </w:r>
          </w:p>
        </w:tc>
      </w:tr>
      <w:tr>
        <w:tc>
          <w:tcPr>
            <w:tcW w:type="dxa" w:w="3408"/>
            <w:shd w:fill="FFFFFF"/>
            <w:vAlign w:val="center"/>
          </w:tcPr>
          <w:p>
            <w:r/>
            <w:r>
              <w:rPr>
                <w:rFonts w:ascii="Aptos" w:hAnsi="Aptos"/>
                <w:b w:val="0"/>
                <w:color w:val="172033"/>
                <w:sz w:val="17"/>
              </w:rPr>
              <w:t>SignalPath</w:t>
            </w:r>
          </w:p>
        </w:tc>
        <w:tc>
          <w:tcPr>
            <w:tcW w:type="dxa" w:w="3408"/>
            <w:shd w:fill="FFFFFF"/>
            <w:vAlign w:val="center"/>
          </w:tcPr>
          <w:p>
            <w:r/>
            <w:r>
              <w:rPr>
                <w:rFonts w:ascii="Aptos" w:hAnsi="Aptos"/>
                <w:b w:val="0"/>
                <w:color w:val="172033"/>
                <w:sz w:val="17"/>
              </w:rPr>
              <w:t>Technical / analytical</w:t>
            </w:r>
          </w:p>
        </w:tc>
        <w:tc>
          <w:tcPr>
            <w:tcW w:type="dxa" w:w="3408"/>
            <w:shd w:fill="FFFFFF"/>
            <w:vAlign w:val="center"/>
          </w:tcPr>
          <w:p>
            <w:r/>
            <w:r>
              <w:rPr>
                <w:rFonts w:ascii="Aptos" w:hAnsi="Aptos"/>
                <w:b w:val="0"/>
                <w:color w:val="172033"/>
                <w:sz w:val="17"/>
              </w:rPr>
              <w:t>From data signal to business action.</w:t>
            </w:r>
          </w:p>
        </w:tc>
      </w:tr>
    </w:tbl>
    <w:p/>
    <w:p>
      <w:r>
        <w:t>Avoid putting “OS” in the product name. The product should feel like a calm enterprise intelligence layer, not an operating-system metaphor.</w:t>
      </w:r>
    </w:p>
    <w:p>
      <w:pPr>
        <w:pStyle w:val="Heading1"/>
      </w:pPr>
      <w:r>
        <w:t>4. Business Model: Who Pays and Why?</w:t>
      </w:r>
    </w:p>
    <w:p>
      <w:pPr>
        <w:pStyle w:val="Heading2"/>
      </w:pPr>
      <w:r>
        <w:t>Primary model: B2B SaaS</w:t>
      </w:r>
    </w:p>
    <w:p>
      <w:r>
        <w:t>The cleanest commercial model is B2B: a company pays for a workspace, connects operational data, and gives role-based access to managers and analysts. A B2B2C model is not recommended for the first version because it adds distribution and identity complexity without strengthening the core data-science demonstration.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Layer</w:t>
            </w:r>
          </w:p>
        </w:tc>
        <w:tc>
          <w:tcPr>
            <w:tcW w:type="dxa" w:w="3408"/>
            <w:shd w:fill="10243E"/>
            <w:vAlign w:val="center"/>
          </w:tcPr>
          <w:p>
            <w:r/>
            <w:r>
              <w:rPr>
                <w:rFonts w:ascii="Aptos" w:hAnsi="Aptos"/>
                <w:b/>
                <w:color w:val="FFFFFF"/>
                <w:sz w:val="17"/>
              </w:rPr>
              <w:t>Initial target</w:t>
            </w:r>
          </w:p>
        </w:tc>
        <w:tc>
          <w:tcPr>
            <w:tcW w:type="dxa" w:w="3408"/>
            <w:shd w:fill="10243E"/>
            <w:vAlign w:val="center"/>
          </w:tcPr>
          <w:p>
            <w:r/>
            <w:r>
              <w:rPr>
                <w:rFonts w:ascii="Aptos" w:hAnsi="Aptos"/>
                <w:b/>
                <w:color w:val="FFFFFF"/>
                <w:sz w:val="17"/>
              </w:rPr>
              <w:t>Why they care</w:t>
            </w:r>
          </w:p>
        </w:tc>
      </w:tr>
      <w:tr>
        <w:tc>
          <w:tcPr>
            <w:tcW w:type="dxa" w:w="3408"/>
            <w:shd w:fill="FFFFFF"/>
            <w:vAlign w:val="center"/>
          </w:tcPr>
          <w:p>
            <w:r/>
            <w:r>
              <w:rPr>
                <w:rFonts w:ascii="Aptos" w:hAnsi="Aptos"/>
                <w:b w:val="0"/>
                <w:color w:val="172033"/>
                <w:sz w:val="17"/>
              </w:rPr>
              <w:t>Buyer</w:t>
            </w:r>
          </w:p>
        </w:tc>
        <w:tc>
          <w:tcPr>
            <w:tcW w:type="dxa" w:w="3408"/>
            <w:shd w:fill="FFFFFF"/>
            <w:vAlign w:val="center"/>
          </w:tcPr>
          <w:p>
            <w:r/>
            <w:r>
              <w:rPr>
                <w:rFonts w:ascii="Aptos" w:hAnsi="Aptos"/>
                <w:b w:val="0"/>
                <w:color w:val="172033"/>
                <w:sz w:val="17"/>
              </w:rPr>
              <w:t>COO / Head of Operations / Analytics Lead</w:t>
            </w:r>
          </w:p>
        </w:tc>
        <w:tc>
          <w:tcPr>
            <w:tcW w:type="dxa" w:w="3408"/>
            <w:shd w:fill="FFFFFF"/>
            <w:vAlign w:val="center"/>
          </w:tcPr>
          <w:p>
            <w:r/>
            <w:r>
              <w:rPr>
                <w:rFonts w:ascii="Aptos" w:hAnsi="Aptos"/>
                <w:b w:val="0"/>
                <w:color w:val="172033"/>
                <w:sz w:val="17"/>
              </w:rPr>
              <w:t>Reduce operational surprises and improve decision speed.</w:t>
            </w:r>
          </w:p>
        </w:tc>
      </w:tr>
      <w:tr>
        <w:tc>
          <w:tcPr>
            <w:tcW w:type="dxa" w:w="3408"/>
            <w:shd w:fill="FFFFFF"/>
            <w:vAlign w:val="center"/>
          </w:tcPr>
          <w:p>
            <w:r/>
            <w:r>
              <w:rPr>
                <w:rFonts w:ascii="Aptos" w:hAnsi="Aptos"/>
                <w:b w:val="0"/>
                <w:color w:val="172033"/>
                <w:sz w:val="17"/>
              </w:rPr>
              <w:t>Champion</w:t>
            </w:r>
          </w:p>
        </w:tc>
        <w:tc>
          <w:tcPr>
            <w:tcW w:type="dxa" w:w="3408"/>
            <w:shd w:fill="FFFFFF"/>
            <w:vAlign w:val="center"/>
          </w:tcPr>
          <w:p>
            <w:r/>
            <w:r>
              <w:rPr>
                <w:rFonts w:ascii="Aptos" w:hAnsi="Aptos"/>
                <w:b w:val="0"/>
                <w:color w:val="172033"/>
                <w:sz w:val="17"/>
              </w:rPr>
              <w:t>Data analyst / operations analyst</w:t>
            </w:r>
          </w:p>
        </w:tc>
        <w:tc>
          <w:tcPr>
            <w:tcW w:type="dxa" w:w="3408"/>
            <w:shd w:fill="FFFFFF"/>
            <w:vAlign w:val="center"/>
          </w:tcPr>
          <w:p>
            <w:r/>
            <w:r>
              <w:rPr>
                <w:rFonts w:ascii="Aptos" w:hAnsi="Aptos"/>
                <w:b w:val="0"/>
                <w:color w:val="172033"/>
                <w:sz w:val="17"/>
              </w:rPr>
              <w:t>Less manual investigation; reusable models and alerts.</w:t>
            </w:r>
          </w:p>
        </w:tc>
      </w:tr>
      <w:tr>
        <w:tc>
          <w:tcPr>
            <w:tcW w:type="dxa" w:w="3408"/>
            <w:shd w:fill="FFFFFF"/>
            <w:vAlign w:val="center"/>
          </w:tcPr>
          <w:p>
            <w:r/>
            <w:r>
              <w:rPr>
                <w:rFonts w:ascii="Aptos" w:hAnsi="Aptos"/>
                <w:b w:val="0"/>
                <w:color w:val="172033"/>
                <w:sz w:val="17"/>
              </w:rPr>
              <w:t>Daily user</w:t>
            </w:r>
          </w:p>
        </w:tc>
        <w:tc>
          <w:tcPr>
            <w:tcW w:type="dxa" w:w="3408"/>
            <w:shd w:fill="FFFFFF"/>
            <w:vAlign w:val="center"/>
          </w:tcPr>
          <w:p>
            <w:r/>
            <w:r>
              <w:rPr>
                <w:rFonts w:ascii="Aptos" w:hAnsi="Aptos"/>
                <w:b w:val="0"/>
                <w:color w:val="172033"/>
                <w:sz w:val="17"/>
              </w:rPr>
              <w:t>Operations manager / team lead</w:t>
            </w:r>
          </w:p>
        </w:tc>
        <w:tc>
          <w:tcPr>
            <w:tcW w:type="dxa" w:w="3408"/>
            <w:shd w:fill="FFFFFF"/>
            <w:vAlign w:val="center"/>
          </w:tcPr>
          <w:p>
            <w:r/>
            <w:r>
              <w:rPr>
                <w:rFonts w:ascii="Aptos" w:hAnsi="Aptos"/>
                <w:b w:val="0"/>
                <w:color w:val="172033"/>
                <w:sz w:val="17"/>
              </w:rPr>
              <w:t>Prioritized risks and next actions.</w:t>
            </w:r>
          </w:p>
        </w:tc>
      </w:tr>
      <w:tr>
        <w:tc>
          <w:tcPr>
            <w:tcW w:type="dxa" w:w="3408"/>
            <w:shd w:fill="FFFFFF"/>
            <w:vAlign w:val="center"/>
          </w:tcPr>
          <w:p>
            <w:r/>
            <w:r>
              <w:rPr>
                <w:rFonts w:ascii="Aptos" w:hAnsi="Aptos"/>
                <w:b w:val="0"/>
                <w:color w:val="172033"/>
                <w:sz w:val="17"/>
              </w:rPr>
              <w:t>Technical owner</w:t>
            </w:r>
          </w:p>
        </w:tc>
        <w:tc>
          <w:tcPr>
            <w:tcW w:type="dxa" w:w="3408"/>
            <w:shd w:fill="FFFFFF"/>
            <w:vAlign w:val="center"/>
          </w:tcPr>
          <w:p>
            <w:r/>
            <w:r>
              <w:rPr>
                <w:rFonts w:ascii="Aptos" w:hAnsi="Aptos"/>
                <w:b w:val="0"/>
                <w:color w:val="172033"/>
                <w:sz w:val="17"/>
              </w:rPr>
              <w:t>Data/engineering team</w:t>
            </w:r>
          </w:p>
        </w:tc>
        <w:tc>
          <w:tcPr>
            <w:tcW w:type="dxa" w:w="3408"/>
            <w:shd w:fill="FFFFFF"/>
            <w:vAlign w:val="center"/>
          </w:tcPr>
          <w:p>
            <w:r/>
            <w:r>
              <w:rPr>
                <w:rFonts w:ascii="Aptos" w:hAnsi="Aptos"/>
                <w:b w:val="0"/>
                <w:color w:val="172033"/>
                <w:sz w:val="17"/>
              </w:rPr>
              <w:t>Reliable ingestion, permissions, auditability.</w:t>
            </w:r>
          </w:p>
        </w:tc>
      </w:tr>
    </w:tbl>
    <w:p/>
    <w:p>
      <w:pPr>
        <w:pStyle w:val="Heading2"/>
      </w:pPr>
      <w:r>
        <w:t>Business value</w:t>
      </w:r>
    </w:p>
    <w:p>
      <w:pPr>
        <w:pStyle w:val="ListBullet"/>
        <w:spacing w:after="40"/>
      </w:pPr>
      <w:r>
        <w:t>Fewer preventable incidents.</w:t>
      </w:r>
    </w:p>
    <w:p>
      <w:pPr>
        <w:pStyle w:val="ListBullet"/>
        <w:spacing w:after="40"/>
      </w:pPr>
      <w:r>
        <w:t>Earlier detection of demand, cost, service, inventory, or capacity problems.</w:t>
      </w:r>
    </w:p>
    <w:p>
      <w:pPr>
        <w:pStyle w:val="ListBullet"/>
        <w:spacing w:after="40"/>
      </w:pPr>
      <w:r>
        <w:t>Less spreadsheet-based investigation.</w:t>
      </w:r>
    </w:p>
    <w:p>
      <w:pPr>
        <w:pStyle w:val="ListBullet"/>
        <w:spacing w:after="40"/>
      </w:pPr>
      <w:r>
        <w:t>A consistent record of why a decision was recommended.</w:t>
      </w:r>
    </w:p>
    <w:p>
      <w:pPr>
        <w:pStyle w:val="ListBullet"/>
        <w:spacing w:after="40"/>
      </w:pPr>
      <w:r>
        <w:t>Outcome tracking: recommendations can be compared with what actually happened.</w:t>
      </w:r>
    </w:p>
    <w:p>
      <w:pPr>
        <w:pStyle w:val="Heading1"/>
      </w:pPr>
      <w:r>
        <w:t>5. The Most Important Product Decision: Start Narrow</w:t>
      </w:r>
    </w:p>
    <w:p>
      <w:r>
        <w:t>The platform concept can eventually span many industries, but the MVP must solve one repeatable decision. For a portfolio-grade build, the strongest first wedge is operational risk and disruption intelligence for supply-chain or operations teams.</w:t>
      </w:r>
    </w:p>
    <w:tbl>
      <w:tblPr>
        <w:tblW w:type="auto" w:w="0"/>
        <w:jc w:val="center"/>
        <w:tblLook w:firstColumn="1" w:firstRow="1" w:lastColumn="0" w:lastRow="0" w:noHBand="0" w:noVBand="1" w:val="04A0"/>
      </w:tblPr>
      <w:tblGrid>
        <w:gridCol w:w="10224"/>
      </w:tblGrid>
      <w:tr>
        <w:tc>
          <w:tcPr>
            <w:tcW w:type="dxa" w:w="10224"/>
            <w:shd w:fill="EEF9F7"/>
          </w:tcPr>
          <w:p>
            <w:r>
              <w:rPr>
                <w:b/>
                <w:color w:val="1C9B8E"/>
                <w:sz w:val="18"/>
              </w:rPr>
              <w:t>RECOMMENDED MVP WEDGE</w:t>
              <w:br/>
            </w:r>
            <w:r>
              <w:rPr>
                <w:color w:val="172033"/>
                <w:sz w:val="19"/>
              </w:rPr>
              <w:t>Supply-chain / operations early warning: ingest orders, inventory, supplier performance, lead times and demand history; detect abnormal behavior; forecast near-term shortages or delays; explain the drivers; and produce a ranked action queue.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Signal</w:t>
            </w:r>
          </w:p>
        </w:tc>
        <w:tc>
          <w:tcPr>
            <w:tcW w:type="dxa" w:w="3408"/>
            <w:shd w:fill="10243E"/>
            <w:vAlign w:val="center"/>
          </w:tcPr>
          <w:p>
            <w:r/>
            <w:r>
              <w:rPr>
                <w:rFonts w:ascii="Aptos" w:hAnsi="Aptos"/>
                <w:b/>
                <w:color w:val="FFFFFF"/>
                <w:sz w:val="17"/>
              </w:rPr>
              <w:t>Prediction</w:t>
            </w:r>
          </w:p>
        </w:tc>
        <w:tc>
          <w:tcPr>
            <w:tcW w:type="dxa" w:w="3408"/>
            <w:shd w:fill="10243E"/>
            <w:vAlign w:val="center"/>
          </w:tcPr>
          <w:p>
            <w:r/>
            <w:r>
              <w:rPr>
                <w:rFonts w:ascii="Aptos" w:hAnsi="Aptos"/>
                <w:b/>
                <w:color w:val="FFFFFF"/>
                <w:sz w:val="17"/>
              </w:rPr>
              <w:t>Business decision</w:t>
            </w:r>
          </w:p>
        </w:tc>
      </w:tr>
      <w:tr>
        <w:tc>
          <w:tcPr>
            <w:tcW w:type="dxa" w:w="3408"/>
            <w:shd w:fill="FFFFFF"/>
            <w:vAlign w:val="center"/>
          </w:tcPr>
          <w:p>
            <w:r/>
            <w:r>
              <w:rPr>
                <w:rFonts w:ascii="Aptos" w:hAnsi="Aptos"/>
                <w:b w:val="0"/>
                <w:color w:val="172033"/>
                <w:sz w:val="17"/>
              </w:rPr>
              <w:t>Supplier lead time rising</w:t>
            </w:r>
          </w:p>
        </w:tc>
        <w:tc>
          <w:tcPr>
            <w:tcW w:type="dxa" w:w="3408"/>
            <w:shd w:fill="FFFFFF"/>
            <w:vAlign w:val="center"/>
          </w:tcPr>
          <w:p>
            <w:r/>
            <w:r>
              <w:rPr>
                <w:rFonts w:ascii="Aptos" w:hAnsi="Aptos"/>
                <w:b w:val="0"/>
                <w:color w:val="172033"/>
                <w:sz w:val="17"/>
              </w:rPr>
              <w:t>Delay probability next 7–14 days</w:t>
            </w:r>
          </w:p>
        </w:tc>
        <w:tc>
          <w:tcPr>
            <w:tcW w:type="dxa" w:w="3408"/>
            <w:shd w:fill="FFFFFF"/>
            <w:vAlign w:val="center"/>
          </w:tcPr>
          <w:p>
            <w:r/>
            <w:r>
              <w:rPr>
                <w:rFonts w:ascii="Aptos" w:hAnsi="Aptos"/>
                <w:b w:val="0"/>
                <w:color w:val="172033"/>
                <w:sz w:val="17"/>
              </w:rPr>
              <w:t>Shift volume / escalate supplier.</w:t>
            </w:r>
          </w:p>
        </w:tc>
      </w:tr>
      <w:tr>
        <w:tc>
          <w:tcPr>
            <w:tcW w:type="dxa" w:w="3408"/>
            <w:shd w:fill="FFFFFF"/>
            <w:vAlign w:val="center"/>
          </w:tcPr>
          <w:p>
            <w:r/>
            <w:r>
              <w:rPr>
                <w:rFonts w:ascii="Aptos" w:hAnsi="Aptos"/>
                <w:b w:val="0"/>
                <w:color w:val="172033"/>
                <w:sz w:val="17"/>
              </w:rPr>
              <w:t>Demand above baseline</w:t>
            </w:r>
          </w:p>
        </w:tc>
        <w:tc>
          <w:tcPr>
            <w:tcW w:type="dxa" w:w="3408"/>
            <w:shd w:fill="FFFFFF"/>
            <w:vAlign w:val="center"/>
          </w:tcPr>
          <w:p>
            <w:r/>
            <w:r>
              <w:rPr>
                <w:rFonts w:ascii="Aptos" w:hAnsi="Aptos"/>
                <w:b w:val="0"/>
                <w:color w:val="172033"/>
                <w:sz w:val="17"/>
              </w:rPr>
              <w:t>Stockout risk</w:t>
            </w:r>
          </w:p>
        </w:tc>
        <w:tc>
          <w:tcPr>
            <w:tcW w:type="dxa" w:w="3408"/>
            <w:shd w:fill="FFFFFF"/>
            <w:vAlign w:val="center"/>
          </w:tcPr>
          <w:p>
            <w:r/>
            <w:r>
              <w:rPr>
                <w:rFonts w:ascii="Aptos" w:hAnsi="Aptos"/>
                <w:b w:val="0"/>
                <w:color w:val="172033"/>
                <w:sz w:val="17"/>
              </w:rPr>
              <w:t>Reorder or rebalance inventory.</w:t>
            </w:r>
          </w:p>
        </w:tc>
      </w:tr>
      <w:tr>
        <w:tc>
          <w:tcPr>
            <w:tcW w:type="dxa" w:w="3408"/>
            <w:shd w:fill="FFFFFF"/>
            <w:vAlign w:val="center"/>
          </w:tcPr>
          <w:p>
            <w:r/>
            <w:r>
              <w:rPr>
                <w:rFonts w:ascii="Aptos" w:hAnsi="Aptos"/>
                <w:b w:val="0"/>
                <w:color w:val="172033"/>
                <w:sz w:val="17"/>
              </w:rPr>
              <w:t>Inventory below safety level</w:t>
            </w:r>
          </w:p>
        </w:tc>
        <w:tc>
          <w:tcPr>
            <w:tcW w:type="dxa" w:w="3408"/>
            <w:shd w:fill="FFFFFF"/>
            <w:vAlign w:val="center"/>
          </w:tcPr>
          <w:p>
            <w:r/>
            <w:r>
              <w:rPr>
                <w:rFonts w:ascii="Aptos" w:hAnsi="Aptos"/>
                <w:b w:val="0"/>
                <w:color w:val="172033"/>
                <w:sz w:val="17"/>
              </w:rPr>
              <w:t>Days-to-stockout</w:t>
            </w:r>
          </w:p>
        </w:tc>
        <w:tc>
          <w:tcPr>
            <w:tcW w:type="dxa" w:w="3408"/>
            <w:shd w:fill="FFFFFF"/>
            <w:vAlign w:val="center"/>
          </w:tcPr>
          <w:p>
            <w:r/>
            <w:r>
              <w:rPr>
                <w:rFonts w:ascii="Aptos" w:hAnsi="Aptos"/>
                <w:b w:val="0"/>
                <w:color w:val="172033"/>
                <w:sz w:val="17"/>
              </w:rPr>
              <w:t>Prioritize replenishment.</w:t>
            </w:r>
          </w:p>
        </w:tc>
      </w:tr>
      <w:tr>
        <w:tc>
          <w:tcPr>
            <w:tcW w:type="dxa" w:w="3408"/>
            <w:shd w:fill="FFFFFF"/>
            <w:vAlign w:val="center"/>
          </w:tcPr>
          <w:p>
            <w:r/>
            <w:r>
              <w:rPr>
                <w:rFonts w:ascii="Aptos" w:hAnsi="Aptos"/>
                <w:b w:val="0"/>
                <w:color w:val="172033"/>
                <w:sz w:val="17"/>
              </w:rPr>
              <w:t>Order backlog accelerating</w:t>
            </w:r>
          </w:p>
        </w:tc>
        <w:tc>
          <w:tcPr>
            <w:tcW w:type="dxa" w:w="3408"/>
            <w:shd w:fill="FFFFFF"/>
            <w:vAlign w:val="center"/>
          </w:tcPr>
          <w:p>
            <w:r/>
            <w:r>
              <w:rPr>
                <w:rFonts w:ascii="Aptos" w:hAnsi="Aptos"/>
                <w:b w:val="0"/>
                <w:color w:val="172033"/>
                <w:sz w:val="17"/>
              </w:rPr>
              <w:t>SLA breach risk</w:t>
            </w:r>
          </w:p>
        </w:tc>
        <w:tc>
          <w:tcPr>
            <w:tcW w:type="dxa" w:w="3408"/>
            <w:shd w:fill="FFFFFF"/>
            <w:vAlign w:val="center"/>
          </w:tcPr>
          <w:p>
            <w:r/>
            <w:r>
              <w:rPr>
                <w:rFonts w:ascii="Aptos" w:hAnsi="Aptos"/>
                <w:b w:val="0"/>
                <w:color w:val="172033"/>
                <w:sz w:val="17"/>
              </w:rPr>
              <w:t>Reallocate capacity.</w:t>
            </w:r>
          </w:p>
        </w:tc>
      </w:tr>
      <w:tr>
        <w:tc>
          <w:tcPr>
            <w:tcW w:type="dxa" w:w="3408"/>
            <w:shd w:fill="FFFFFF"/>
            <w:vAlign w:val="center"/>
          </w:tcPr>
          <w:p>
            <w:r/>
            <w:r>
              <w:rPr>
                <w:rFonts w:ascii="Aptos" w:hAnsi="Aptos"/>
                <w:b w:val="0"/>
                <w:color w:val="172033"/>
                <w:sz w:val="17"/>
              </w:rPr>
              <w:t>Cost/price deviation</w:t>
            </w:r>
          </w:p>
        </w:tc>
        <w:tc>
          <w:tcPr>
            <w:tcW w:type="dxa" w:w="3408"/>
            <w:shd w:fill="FFFFFF"/>
            <w:vAlign w:val="center"/>
          </w:tcPr>
          <w:p>
            <w:r/>
            <w:r>
              <w:rPr>
                <w:rFonts w:ascii="Aptos" w:hAnsi="Aptos"/>
                <w:b w:val="0"/>
                <w:color w:val="172033"/>
                <w:sz w:val="17"/>
              </w:rPr>
              <w:t>Margin risk</w:t>
            </w:r>
          </w:p>
        </w:tc>
        <w:tc>
          <w:tcPr>
            <w:tcW w:type="dxa" w:w="3408"/>
            <w:shd w:fill="FFFFFF"/>
            <w:vAlign w:val="center"/>
          </w:tcPr>
          <w:p>
            <w:r/>
            <w:r>
              <w:rPr>
                <w:rFonts w:ascii="Aptos" w:hAnsi="Aptos"/>
                <w:b w:val="0"/>
                <w:color w:val="172033"/>
                <w:sz w:val="17"/>
              </w:rPr>
              <w:t>Review purchase or pricing decision.</w:t>
            </w:r>
          </w:p>
        </w:tc>
      </w:tr>
    </w:tbl>
    <w:p/>
    <w:p>
      <w:pPr>
        <w:pStyle w:val="Heading1"/>
      </w:pPr>
      <w:r>
        <w:t>6. Core Product Workflow</w:t>
      </w:r>
    </w:p>
    <w:p>
      <w:pPr>
        <w:pStyle w:val="ListNumber"/>
        <w:spacing w:after="40"/>
      </w:pPr>
      <w:r>
        <w:t>Connect or upload data.</w:t>
      </w:r>
    </w:p>
    <w:p>
      <w:pPr>
        <w:pStyle w:val="ListNumber"/>
        <w:spacing w:after="40"/>
      </w:pPr>
      <w:r>
        <w:t>Run automated data-quality checks.</w:t>
      </w:r>
    </w:p>
    <w:p>
      <w:pPr>
        <w:pStyle w:val="ListNumber"/>
        <w:spacing w:after="40"/>
      </w:pPr>
      <w:r>
        <w:t>Normalize data into a common business schema.</w:t>
      </w:r>
    </w:p>
    <w:p>
      <w:pPr>
        <w:pStyle w:val="ListNumber"/>
        <w:spacing w:after="40"/>
      </w:pPr>
      <w:r>
        <w:t>Calculate baseline metrics and business KPIs.</w:t>
      </w:r>
    </w:p>
    <w:p>
      <w:pPr>
        <w:pStyle w:val="ListNumber"/>
        <w:spacing w:after="40"/>
      </w:pPr>
      <w:r>
        <w:t>Detect anomalies and structural changes.</w:t>
      </w:r>
    </w:p>
    <w:p>
      <w:pPr>
        <w:pStyle w:val="ListNumber"/>
        <w:spacing w:after="40"/>
      </w:pPr>
      <w:r>
        <w:t>Forecast relevant outcomes.</w:t>
      </w:r>
    </w:p>
    <w:p>
      <w:pPr>
        <w:pStyle w:val="ListNumber"/>
        <w:spacing w:after="40"/>
      </w:pPr>
      <w:r>
        <w:t>Rank risks by probability × impact × urgency.</w:t>
      </w:r>
    </w:p>
    <w:p>
      <w:pPr>
        <w:pStyle w:val="ListNumber"/>
        <w:spacing w:after="40"/>
      </w:pPr>
      <w:r>
        <w:t>Explain the evidence behind each risk.</w:t>
      </w:r>
    </w:p>
    <w:p>
      <w:pPr>
        <w:pStyle w:val="ListNumber"/>
        <w:spacing w:after="40"/>
      </w:pPr>
      <w:r>
        <w:t>Recommend one or more actions.</w:t>
      </w:r>
    </w:p>
    <w:p>
      <w:pPr>
        <w:pStyle w:val="ListNumber"/>
        <w:spacing w:after="40"/>
      </w:pPr>
      <w:r>
        <w:t>Require human acknowledgement for consequential actions.</w:t>
      </w:r>
    </w:p>
    <w:p>
      <w:pPr>
        <w:pStyle w:val="ListNumber"/>
        <w:spacing w:after="40"/>
      </w:pPr>
      <w:r>
        <w:t>Track what happened afterward and score the recommendation.</w:t>
      </w:r>
    </w:p>
    <w:p>
      <w:pPr>
        <w:pStyle w:val="Heading1"/>
      </w:pPr>
      <w:r>
        <w:t>7. Frontend &amp; UX Direction</w:t>
      </w:r>
    </w:p>
    <w:p>
      <w:r>
        <w:t>The visual language should be calm, premium, and operational — closer to a modern enterprise command center than a neon AI dashboard.</w:t>
      </w:r>
    </w:p>
    <w:p>
      <w:pPr>
        <w:pStyle w:val="ListBullet"/>
        <w:spacing w:after="40"/>
      </w:pPr>
      <w:r>
        <w:t>Warm off-white / very light gray surfaces, deep navy typography, restrained blue/teal accents.</w:t>
      </w:r>
    </w:p>
    <w:p>
      <w:pPr>
        <w:pStyle w:val="ListBullet"/>
        <w:spacing w:after="40"/>
      </w:pPr>
      <w:r>
        <w:t>Large whitespace, strong hierarchy, subtle borders, soft elevation, compact data density.</w:t>
      </w:r>
    </w:p>
    <w:p>
      <w:pPr>
        <w:pStyle w:val="ListBullet"/>
        <w:spacing w:after="40"/>
      </w:pPr>
      <w:r>
        <w:t>Use animation for state changes and storytelling, not decoration.</w:t>
      </w:r>
    </w:p>
    <w:p>
      <w:pPr>
        <w:pStyle w:val="ListBullet"/>
        <w:spacing w:after="40"/>
      </w:pPr>
      <w:r>
        <w:t>Avoid excessive gradients, glowing cards, floating 3D objects, and “AI magic” language.</w:t>
      </w:r>
    </w:p>
    <w:p>
      <w:pPr>
        <w:pStyle w:val="ListBullet"/>
        <w:spacing w:after="40"/>
      </w:pPr>
      <w:r>
        <w:t>The first screen should communicate business impact within 5 seconds.</w:t>
      </w:r>
    </w:p>
    <w:p>
      <w:pPr>
        <w:pStyle w:val="Heading2"/>
      </w:pPr>
      <w:r>
        <w:t>Homepage hero</w:t>
      </w:r>
    </w:p>
    <w:tbl>
      <w:tblPr>
        <w:tblW w:type="auto" w:w="0"/>
        <w:jc w:val="center"/>
        <w:tblLook w:firstColumn="1" w:firstRow="1" w:lastColumn="0" w:lastRow="0" w:noHBand="0" w:noVBand="1" w:val="04A0"/>
      </w:tblPr>
      <w:tblGrid>
        <w:gridCol w:w="10224"/>
      </w:tblGrid>
      <w:tr>
        <w:tc>
          <w:tcPr>
            <w:tcW w:type="dxa" w:w="10224"/>
            <w:shd w:fill="F4F7FB"/>
          </w:tcPr>
          <w:p>
            <w:r>
              <w:rPr>
                <w:b/>
                <w:color w:val="10243E"/>
                <w:sz w:val="18"/>
              </w:rPr>
              <w:t>HERO COPY</w:t>
              <w:br/>
            </w:r>
            <w:r>
              <w:rPr>
                <w:color w:val="172033"/>
                <w:sz w:val="19"/>
              </w:rPr>
              <w:t>FORESIGHT</w:t>
              <w:br/>
              <w:t>Know What Happens Next.</w:t>
              <w:br/>
              <w:br/>
              <w:t>See emerging operational risks, understand why they are forming, and decide what to do before they become expensive problems.</w:t>
            </w:r>
          </w:p>
        </w:tc>
      </w:tr>
    </w:tbl>
    <w:p/>
    <w:p>
      <w:pPr>
        <w:pStyle w:val="Heading2"/>
      </w:pPr>
      <w:r>
        <w:t>Command-center screen</w:t>
      </w:r>
    </w:p>
    <w:tbl>
      <w:tblPr>
        <w:tblStyle w:val="TableGrid"/>
        <w:tblW w:type="auto" w:w="0"/>
        <w:jc w:val="center"/>
        <w:tblLook w:firstColumn="1" w:firstRow="1" w:lastColumn="0" w:lastRow="0" w:noHBand="0" w:noVBand="1" w:val="04A0"/>
      </w:tblPr>
      <w:tblGrid>
        <w:gridCol w:w="5112"/>
        <w:gridCol w:w="5112"/>
      </w:tblGrid>
      <w:tr>
        <w:tc>
          <w:tcPr>
            <w:tcW w:type="dxa" w:w="5112"/>
            <w:shd w:fill="10243E"/>
            <w:vAlign w:val="center"/>
          </w:tcPr>
          <w:p>
            <w:r/>
            <w:r>
              <w:rPr>
                <w:rFonts w:ascii="Aptos" w:hAnsi="Aptos"/>
                <w:b/>
                <w:color w:val="FFFFFF"/>
                <w:sz w:val="17"/>
              </w:rPr>
              <w:t>Module</w:t>
            </w:r>
          </w:p>
        </w:tc>
        <w:tc>
          <w:tcPr>
            <w:tcW w:type="dxa" w:w="5112"/>
            <w:shd w:fill="10243E"/>
            <w:vAlign w:val="center"/>
          </w:tcPr>
          <w:p>
            <w:r/>
            <w:r>
              <w:rPr>
                <w:rFonts w:ascii="Aptos" w:hAnsi="Aptos"/>
                <w:b/>
                <w:color w:val="FFFFFF"/>
                <w:sz w:val="17"/>
              </w:rPr>
              <w:t>Purpose</w:t>
            </w:r>
          </w:p>
        </w:tc>
      </w:tr>
      <w:tr>
        <w:tc>
          <w:tcPr>
            <w:tcW w:type="dxa" w:w="5112"/>
            <w:shd w:fill="FFFFFF"/>
            <w:vAlign w:val="center"/>
          </w:tcPr>
          <w:p>
            <w:r/>
            <w:r>
              <w:rPr>
                <w:rFonts w:ascii="Aptos" w:hAnsi="Aptos"/>
                <w:b w:val="0"/>
                <w:color w:val="172033"/>
                <w:sz w:val="17"/>
              </w:rPr>
              <w:t>Business health</w:t>
            </w:r>
          </w:p>
        </w:tc>
        <w:tc>
          <w:tcPr>
            <w:tcW w:type="dxa" w:w="5112"/>
            <w:shd w:fill="FFFFFF"/>
            <w:vAlign w:val="center"/>
          </w:tcPr>
          <w:p>
            <w:r/>
            <w:r>
              <w:rPr>
                <w:rFonts w:ascii="Aptos" w:hAnsi="Aptos"/>
                <w:b w:val="0"/>
                <w:color w:val="172033"/>
                <w:sz w:val="17"/>
              </w:rPr>
              <w:t>Single overall health score with trend and confidence.</w:t>
            </w:r>
          </w:p>
        </w:tc>
      </w:tr>
      <w:tr>
        <w:tc>
          <w:tcPr>
            <w:tcW w:type="dxa" w:w="5112"/>
            <w:shd w:fill="FFFFFF"/>
            <w:vAlign w:val="center"/>
          </w:tcPr>
          <w:p>
            <w:r/>
            <w:r>
              <w:rPr>
                <w:rFonts w:ascii="Aptos" w:hAnsi="Aptos"/>
                <w:b w:val="0"/>
                <w:color w:val="172033"/>
                <w:sz w:val="17"/>
              </w:rPr>
              <w:t>Attention queue</w:t>
            </w:r>
          </w:p>
        </w:tc>
        <w:tc>
          <w:tcPr>
            <w:tcW w:type="dxa" w:w="5112"/>
            <w:shd w:fill="FFFFFF"/>
            <w:vAlign w:val="center"/>
          </w:tcPr>
          <w:p>
            <w:r/>
            <w:r>
              <w:rPr>
                <w:rFonts w:ascii="Aptos" w:hAnsi="Aptos"/>
                <w:b w:val="0"/>
                <w:color w:val="172033"/>
                <w:sz w:val="17"/>
              </w:rPr>
              <w:t>Top 3–7 decisions requiring human attention.</w:t>
            </w:r>
          </w:p>
        </w:tc>
      </w:tr>
      <w:tr>
        <w:tc>
          <w:tcPr>
            <w:tcW w:type="dxa" w:w="5112"/>
            <w:shd w:fill="FFFFFF"/>
            <w:vAlign w:val="center"/>
          </w:tcPr>
          <w:p>
            <w:r/>
            <w:r>
              <w:rPr>
                <w:rFonts w:ascii="Aptos" w:hAnsi="Aptos"/>
                <w:b w:val="0"/>
                <w:color w:val="172033"/>
                <w:sz w:val="17"/>
              </w:rPr>
              <w:t>Risk map</w:t>
            </w:r>
          </w:p>
        </w:tc>
        <w:tc>
          <w:tcPr>
            <w:tcW w:type="dxa" w:w="5112"/>
            <w:shd w:fill="FFFFFF"/>
            <w:vAlign w:val="center"/>
          </w:tcPr>
          <w:p>
            <w:r/>
            <w:r>
              <w:rPr>
                <w:rFonts w:ascii="Aptos" w:hAnsi="Aptos"/>
                <w:b w:val="0"/>
                <w:color w:val="172033"/>
                <w:sz w:val="17"/>
              </w:rPr>
              <w:t>Where risk is forming across products, suppliers, regions, or teams.</w:t>
            </w:r>
          </w:p>
        </w:tc>
      </w:tr>
      <w:tr>
        <w:tc>
          <w:tcPr>
            <w:tcW w:type="dxa" w:w="5112"/>
            <w:shd w:fill="FFFFFF"/>
            <w:vAlign w:val="center"/>
          </w:tcPr>
          <w:p>
            <w:r/>
            <w:r>
              <w:rPr>
                <w:rFonts w:ascii="Aptos" w:hAnsi="Aptos"/>
                <w:b w:val="0"/>
                <w:color w:val="172033"/>
                <w:sz w:val="17"/>
              </w:rPr>
              <w:t>Forecast strip</w:t>
            </w:r>
          </w:p>
        </w:tc>
        <w:tc>
          <w:tcPr>
            <w:tcW w:type="dxa" w:w="5112"/>
            <w:shd w:fill="FFFFFF"/>
            <w:vAlign w:val="center"/>
          </w:tcPr>
          <w:p>
            <w:r/>
            <w:r>
              <w:rPr>
                <w:rFonts w:ascii="Aptos" w:hAnsi="Aptos"/>
                <w:b w:val="0"/>
                <w:color w:val="172033"/>
                <w:sz w:val="17"/>
              </w:rPr>
              <w:t>7/14/30-day projected trajectory with uncertainty band.</w:t>
            </w:r>
          </w:p>
        </w:tc>
      </w:tr>
      <w:tr>
        <w:tc>
          <w:tcPr>
            <w:tcW w:type="dxa" w:w="5112"/>
            <w:shd w:fill="FFFFFF"/>
            <w:vAlign w:val="center"/>
          </w:tcPr>
          <w:p>
            <w:r/>
            <w:r>
              <w:rPr>
                <w:rFonts w:ascii="Aptos" w:hAnsi="Aptos"/>
                <w:b w:val="0"/>
                <w:color w:val="172033"/>
                <w:sz w:val="17"/>
              </w:rPr>
              <w:t>Why panel</w:t>
            </w:r>
          </w:p>
        </w:tc>
        <w:tc>
          <w:tcPr>
            <w:tcW w:type="dxa" w:w="5112"/>
            <w:shd w:fill="FFFFFF"/>
            <w:vAlign w:val="center"/>
          </w:tcPr>
          <w:p>
            <w:r/>
            <w:r>
              <w:rPr>
                <w:rFonts w:ascii="Aptos" w:hAnsi="Aptos"/>
                <w:b w:val="0"/>
                <w:color w:val="172033"/>
                <w:sz w:val="17"/>
              </w:rPr>
              <w:t>Evidence, contributing factors, historical comparison.</w:t>
            </w:r>
          </w:p>
        </w:tc>
      </w:tr>
      <w:tr>
        <w:tc>
          <w:tcPr>
            <w:tcW w:type="dxa" w:w="5112"/>
            <w:shd w:fill="FFFFFF"/>
            <w:vAlign w:val="center"/>
          </w:tcPr>
          <w:p>
            <w:r/>
            <w:r>
              <w:rPr>
                <w:rFonts w:ascii="Aptos" w:hAnsi="Aptos"/>
                <w:b w:val="0"/>
                <w:color w:val="172033"/>
                <w:sz w:val="17"/>
              </w:rPr>
              <w:t>Action card</w:t>
            </w:r>
          </w:p>
        </w:tc>
        <w:tc>
          <w:tcPr>
            <w:tcW w:type="dxa" w:w="5112"/>
            <w:shd w:fill="FFFFFF"/>
            <w:vAlign w:val="center"/>
          </w:tcPr>
          <w:p>
            <w:r/>
            <w:r>
              <w:rPr>
                <w:rFonts w:ascii="Aptos" w:hAnsi="Aptos"/>
                <w:b w:val="0"/>
                <w:color w:val="172033"/>
                <w:sz w:val="17"/>
              </w:rPr>
              <w:t>Recommended action, expected impact, owner, status.</w:t>
            </w:r>
          </w:p>
        </w:tc>
      </w:tr>
      <w:tr>
        <w:tc>
          <w:tcPr>
            <w:tcW w:type="dxa" w:w="5112"/>
            <w:shd w:fill="FFFFFF"/>
            <w:vAlign w:val="center"/>
          </w:tcPr>
          <w:p>
            <w:r/>
            <w:r>
              <w:rPr>
                <w:rFonts w:ascii="Aptos" w:hAnsi="Aptos"/>
                <w:b w:val="0"/>
                <w:color w:val="172033"/>
                <w:sz w:val="17"/>
              </w:rPr>
              <w:t>Outcome tracker</w:t>
            </w:r>
          </w:p>
        </w:tc>
        <w:tc>
          <w:tcPr>
            <w:tcW w:type="dxa" w:w="5112"/>
            <w:shd w:fill="FFFFFF"/>
            <w:vAlign w:val="center"/>
          </w:tcPr>
          <w:p>
            <w:r/>
            <w:r>
              <w:rPr>
                <w:rFonts w:ascii="Aptos" w:hAnsi="Aptos"/>
                <w:b w:val="0"/>
                <w:color w:val="172033"/>
                <w:sz w:val="17"/>
              </w:rPr>
              <w:t>Did the prediction and recommendation prove useful?</w:t>
            </w:r>
          </w:p>
        </w:tc>
      </w:tr>
    </w:tbl>
    <w:p/>
    <w:p>
      <w:pPr>
        <w:pStyle w:val="Heading2"/>
      </w:pPr>
      <w:r>
        <w:t>Animation rules</w:t>
      </w:r>
    </w:p>
    <w:p>
      <w:pPr>
        <w:pStyle w:val="ListBullet"/>
        <w:spacing w:after="40"/>
      </w:pPr>
      <w:r>
        <w:t>Use 150–300 ms micro-interactions for hover, focus, filtering, and state changes.</w:t>
      </w:r>
    </w:p>
    <w:p>
      <w:pPr>
        <w:pStyle w:val="ListBullet"/>
        <w:spacing w:after="40"/>
      </w:pPr>
      <w:r>
        <w:t>Use 400–700 ms transitions for dashboard loading and chart transitions.</w:t>
      </w:r>
    </w:p>
    <w:p>
      <w:pPr>
        <w:pStyle w:val="ListBullet"/>
        <w:spacing w:after="40"/>
      </w:pPr>
      <w:r>
        <w:t>Use progressive disclosure: reveal explanation details after the user selects a signal.</w:t>
      </w:r>
    </w:p>
    <w:p>
      <w:pPr>
        <w:pStyle w:val="ListBullet"/>
        <w:spacing w:after="40"/>
      </w:pPr>
      <w:r>
        <w:t>Use subtle animated time-series drawing on first load only; do not continuously animate charts.</w:t>
      </w:r>
    </w:p>
    <w:p>
      <w:pPr>
        <w:pStyle w:val="ListBullet"/>
        <w:spacing w:after="40"/>
      </w:pPr>
      <w:r>
        <w:t>Respect prefers-reduced-motion.</w:t>
      </w:r>
    </w:p>
    <w:p>
      <w:pPr>
        <w:pStyle w:val="Heading1"/>
      </w:pPr>
      <w:r>
        <w:t>8. Technology Stack — Treat This as a First-Class Requirement</w:t>
      </w:r>
    </w:p>
    <w:p>
      <w:r>
        <w:t>The architecture should be a modular monolith with a background worker rather than a microservice maze. This gives a solo developer production-style separation without creating unnecessary deployment and debugging overhead.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Layer</w:t>
            </w:r>
          </w:p>
        </w:tc>
        <w:tc>
          <w:tcPr>
            <w:tcW w:type="dxa" w:w="3408"/>
            <w:shd w:fill="10243E"/>
            <w:vAlign w:val="center"/>
          </w:tcPr>
          <w:p>
            <w:r/>
            <w:r>
              <w:rPr>
                <w:rFonts w:ascii="Aptos" w:hAnsi="Aptos"/>
                <w:b/>
                <w:color w:val="FFFFFF"/>
                <w:sz w:val="17"/>
              </w:rPr>
              <w:t>Recommended technology</w:t>
            </w:r>
          </w:p>
        </w:tc>
        <w:tc>
          <w:tcPr>
            <w:tcW w:type="dxa" w:w="3408"/>
            <w:shd w:fill="10243E"/>
            <w:vAlign w:val="center"/>
          </w:tcPr>
          <w:p>
            <w:r/>
            <w:r>
              <w:rPr>
                <w:rFonts w:ascii="Aptos" w:hAnsi="Aptos"/>
                <w:b/>
                <w:color w:val="FFFFFF"/>
                <w:sz w:val="17"/>
              </w:rPr>
              <w:t>Reason</w:t>
            </w:r>
          </w:p>
        </w:tc>
      </w:tr>
      <w:tr>
        <w:tc>
          <w:tcPr>
            <w:tcW w:type="dxa" w:w="3408"/>
            <w:shd w:fill="FFFFFF"/>
            <w:vAlign w:val="center"/>
          </w:tcPr>
          <w:p>
            <w:r/>
            <w:r>
              <w:rPr>
                <w:rFonts w:ascii="Aptos" w:hAnsi="Aptos"/>
                <w:b w:val="0"/>
                <w:color w:val="172033"/>
                <w:sz w:val="17"/>
              </w:rPr>
              <w:t>Frontend</w:t>
            </w:r>
          </w:p>
        </w:tc>
        <w:tc>
          <w:tcPr>
            <w:tcW w:type="dxa" w:w="3408"/>
            <w:shd w:fill="FFFFFF"/>
            <w:vAlign w:val="center"/>
          </w:tcPr>
          <w:p>
            <w:r/>
            <w:r>
              <w:rPr>
                <w:rFonts w:ascii="Aptos" w:hAnsi="Aptos"/>
                <w:b w:val="0"/>
                <w:color w:val="172033"/>
                <w:sz w:val="17"/>
              </w:rPr>
              <w:t>Next.js + TypeScript</w:t>
            </w:r>
          </w:p>
        </w:tc>
        <w:tc>
          <w:tcPr>
            <w:tcW w:type="dxa" w:w="3408"/>
            <w:shd w:fill="FFFFFF"/>
            <w:vAlign w:val="center"/>
          </w:tcPr>
          <w:p>
            <w:r/>
            <w:r>
              <w:rPr>
                <w:rFonts w:ascii="Aptos" w:hAnsi="Aptos"/>
                <w:b w:val="0"/>
                <w:color w:val="172033"/>
                <w:sz w:val="17"/>
              </w:rPr>
              <w:t>Strong full-stack web foundation, routing, server rendering and maintainability.</w:t>
            </w:r>
          </w:p>
        </w:tc>
      </w:tr>
      <w:tr>
        <w:tc>
          <w:tcPr>
            <w:tcW w:type="dxa" w:w="3408"/>
            <w:shd w:fill="FFFFFF"/>
            <w:vAlign w:val="center"/>
          </w:tcPr>
          <w:p>
            <w:r/>
            <w:r>
              <w:rPr>
                <w:rFonts w:ascii="Aptos" w:hAnsi="Aptos"/>
                <w:b w:val="0"/>
                <w:color w:val="172033"/>
                <w:sz w:val="17"/>
              </w:rPr>
              <w:t>UI</w:t>
            </w:r>
          </w:p>
        </w:tc>
        <w:tc>
          <w:tcPr>
            <w:tcW w:type="dxa" w:w="3408"/>
            <w:shd w:fill="FFFFFF"/>
            <w:vAlign w:val="center"/>
          </w:tcPr>
          <w:p>
            <w:r/>
            <w:r>
              <w:rPr>
                <w:rFonts w:ascii="Aptos" w:hAnsi="Aptos"/>
                <w:b w:val="0"/>
                <w:color w:val="172033"/>
                <w:sz w:val="17"/>
              </w:rPr>
              <w:t>Tailwind CSS + shadcn/ui</w:t>
            </w:r>
          </w:p>
        </w:tc>
        <w:tc>
          <w:tcPr>
            <w:tcW w:type="dxa" w:w="3408"/>
            <w:shd w:fill="FFFFFF"/>
            <w:vAlign w:val="center"/>
          </w:tcPr>
          <w:p>
            <w:r/>
            <w:r>
              <w:rPr>
                <w:rFonts w:ascii="Aptos" w:hAnsi="Aptos"/>
                <w:b w:val="0"/>
                <w:color w:val="172033"/>
                <w:sz w:val="17"/>
              </w:rPr>
              <w:t>Fast, consistent enterprise UI system with accessible primitives.</w:t>
            </w:r>
          </w:p>
        </w:tc>
      </w:tr>
      <w:tr>
        <w:tc>
          <w:tcPr>
            <w:tcW w:type="dxa" w:w="3408"/>
            <w:shd w:fill="FFFFFF"/>
            <w:vAlign w:val="center"/>
          </w:tcPr>
          <w:p>
            <w:r/>
            <w:r>
              <w:rPr>
                <w:rFonts w:ascii="Aptos" w:hAnsi="Aptos"/>
                <w:b w:val="0"/>
                <w:color w:val="172033"/>
                <w:sz w:val="17"/>
              </w:rPr>
              <w:t>Motion</w:t>
            </w:r>
          </w:p>
        </w:tc>
        <w:tc>
          <w:tcPr>
            <w:tcW w:type="dxa" w:w="3408"/>
            <w:shd w:fill="FFFFFF"/>
            <w:vAlign w:val="center"/>
          </w:tcPr>
          <w:p>
            <w:r/>
            <w:r>
              <w:rPr>
                <w:rFonts w:ascii="Aptos" w:hAnsi="Aptos"/>
                <w:b w:val="0"/>
                <w:color w:val="172033"/>
                <w:sz w:val="17"/>
              </w:rPr>
              <w:t>Motion for React</w:t>
            </w:r>
          </w:p>
        </w:tc>
        <w:tc>
          <w:tcPr>
            <w:tcW w:type="dxa" w:w="3408"/>
            <w:shd w:fill="FFFFFF"/>
            <w:vAlign w:val="center"/>
          </w:tcPr>
          <w:p>
            <w:r/>
            <w:r>
              <w:rPr>
                <w:rFonts w:ascii="Aptos" w:hAnsi="Aptos"/>
                <w:b w:val="0"/>
                <w:color w:val="172033"/>
                <w:sz w:val="17"/>
              </w:rPr>
              <w:t>Controlled, professional animation without visual overload.</w:t>
            </w:r>
          </w:p>
        </w:tc>
      </w:tr>
      <w:tr>
        <w:tc>
          <w:tcPr>
            <w:tcW w:type="dxa" w:w="3408"/>
            <w:shd w:fill="FFFFFF"/>
            <w:vAlign w:val="center"/>
          </w:tcPr>
          <w:p>
            <w:r/>
            <w:r>
              <w:rPr>
                <w:rFonts w:ascii="Aptos" w:hAnsi="Aptos"/>
                <w:b w:val="0"/>
                <w:color w:val="172033"/>
                <w:sz w:val="17"/>
              </w:rPr>
              <w:t>Charts</w:t>
            </w:r>
          </w:p>
        </w:tc>
        <w:tc>
          <w:tcPr>
            <w:tcW w:type="dxa" w:w="3408"/>
            <w:shd w:fill="FFFFFF"/>
            <w:vAlign w:val="center"/>
          </w:tcPr>
          <w:p>
            <w:r/>
            <w:r>
              <w:rPr>
                <w:rFonts w:ascii="Aptos" w:hAnsi="Aptos"/>
                <w:b w:val="0"/>
                <w:color w:val="172033"/>
                <w:sz w:val="17"/>
              </w:rPr>
              <w:t>Apache ECharts</w:t>
            </w:r>
          </w:p>
        </w:tc>
        <w:tc>
          <w:tcPr>
            <w:tcW w:type="dxa" w:w="3408"/>
            <w:shd w:fill="FFFFFF"/>
            <w:vAlign w:val="center"/>
          </w:tcPr>
          <w:p>
            <w:r/>
            <w:r>
              <w:rPr>
                <w:rFonts w:ascii="Aptos" w:hAnsi="Aptos"/>
                <w:b w:val="0"/>
                <w:color w:val="172033"/>
                <w:sz w:val="17"/>
              </w:rPr>
              <w:t>Rich interactive business charts and large-data rendering.</w:t>
            </w:r>
          </w:p>
        </w:tc>
      </w:tr>
      <w:tr>
        <w:tc>
          <w:tcPr>
            <w:tcW w:type="dxa" w:w="3408"/>
            <w:shd w:fill="FFFFFF"/>
            <w:vAlign w:val="center"/>
          </w:tcPr>
          <w:p>
            <w:r/>
            <w:r>
              <w:rPr>
                <w:rFonts w:ascii="Aptos" w:hAnsi="Aptos"/>
                <w:b w:val="0"/>
                <w:color w:val="172033"/>
                <w:sz w:val="17"/>
              </w:rPr>
              <w:t>Maps</w:t>
            </w:r>
          </w:p>
        </w:tc>
        <w:tc>
          <w:tcPr>
            <w:tcW w:type="dxa" w:w="3408"/>
            <w:shd w:fill="FFFFFF"/>
            <w:vAlign w:val="center"/>
          </w:tcPr>
          <w:p>
            <w:r/>
            <w:r>
              <w:rPr>
                <w:rFonts w:ascii="Aptos" w:hAnsi="Aptos"/>
                <w:b w:val="0"/>
                <w:color w:val="172033"/>
                <w:sz w:val="17"/>
              </w:rPr>
              <w:t>MapLibre GL JS (only if spatial use case is needed)</w:t>
            </w:r>
          </w:p>
        </w:tc>
        <w:tc>
          <w:tcPr>
            <w:tcW w:type="dxa" w:w="3408"/>
            <w:shd w:fill="FFFFFF"/>
            <w:vAlign w:val="center"/>
          </w:tcPr>
          <w:p>
            <w:r/>
            <w:r>
              <w:rPr>
                <w:rFonts w:ascii="Aptos" w:hAnsi="Aptos"/>
                <w:b w:val="0"/>
                <w:color w:val="172033"/>
                <w:sz w:val="17"/>
              </w:rPr>
              <w:t>Open ecosystem without requiring a proprietary map API.</w:t>
            </w:r>
          </w:p>
        </w:tc>
      </w:tr>
      <w:tr>
        <w:tc>
          <w:tcPr>
            <w:tcW w:type="dxa" w:w="3408"/>
            <w:shd w:fill="FFFFFF"/>
            <w:vAlign w:val="center"/>
          </w:tcPr>
          <w:p>
            <w:r/>
            <w:r>
              <w:rPr>
                <w:rFonts w:ascii="Aptos" w:hAnsi="Aptos"/>
                <w:b w:val="0"/>
                <w:color w:val="172033"/>
                <w:sz w:val="17"/>
              </w:rPr>
              <w:t>Backend</w:t>
            </w:r>
          </w:p>
        </w:tc>
        <w:tc>
          <w:tcPr>
            <w:tcW w:type="dxa" w:w="3408"/>
            <w:shd w:fill="FFFFFF"/>
            <w:vAlign w:val="center"/>
          </w:tcPr>
          <w:p>
            <w:r/>
            <w:r>
              <w:rPr>
                <w:rFonts w:ascii="Aptos" w:hAnsi="Aptos"/>
                <w:b w:val="0"/>
                <w:color w:val="172033"/>
                <w:sz w:val="17"/>
              </w:rPr>
              <w:t>FastAPI + Python</w:t>
            </w:r>
          </w:p>
        </w:tc>
        <w:tc>
          <w:tcPr>
            <w:tcW w:type="dxa" w:w="3408"/>
            <w:shd w:fill="FFFFFF"/>
            <w:vAlign w:val="center"/>
          </w:tcPr>
          <w:p>
            <w:r/>
            <w:r>
              <w:rPr>
                <w:rFonts w:ascii="Aptos" w:hAnsi="Aptos"/>
                <w:b w:val="0"/>
                <w:color w:val="172033"/>
                <w:sz w:val="17"/>
              </w:rPr>
              <w:t>Excellent fit for data science services and typed APIs.</w:t>
            </w:r>
          </w:p>
        </w:tc>
      </w:tr>
      <w:tr>
        <w:tc>
          <w:tcPr>
            <w:tcW w:type="dxa" w:w="3408"/>
            <w:shd w:fill="FFFFFF"/>
            <w:vAlign w:val="center"/>
          </w:tcPr>
          <w:p>
            <w:r/>
            <w:r>
              <w:rPr>
                <w:rFonts w:ascii="Aptos" w:hAnsi="Aptos"/>
                <w:b w:val="0"/>
                <w:color w:val="172033"/>
                <w:sz w:val="17"/>
              </w:rPr>
              <w:t>Validation</w:t>
            </w:r>
          </w:p>
        </w:tc>
        <w:tc>
          <w:tcPr>
            <w:tcW w:type="dxa" w:w="3408"/>
            <w:shd w:fill="FFFFFF"/>
            <w:vAlign w:val="center"/>
          </w:tcPr>
          <w:p>
            <w:r/>
            <w:r>
              <w:rPr>
                <w:rFonts w:ascii="Aptos" w:hAnsi="Aptos"/>
                <w:b w:val="0"/>
                <w:color w:val="172033"/>
                <w:sz w:val="17"/>
              </w:rPr>
              <w:t>Pydantic</w:t>
            </w:r>
          </w:p>
        </w:tc>
        <w:tc>
          <w:tcPr>
            <w:tcW w:type="dxa" w:w="3408"/>
            <w:shd w:fill="FFFFFF"/>
            <w:vAlign w:val="center"/>
          </w:tcPr>
          <w:p>
            <w:r/>
            <w:r>
              <w:rPr>
                <w:rFonts w:ascii="Aptos" w:hAnsi="Aptos"/>
                <w:b w:val="0"/>
                <w:color w:val="172033"/>
                <w:sz w:val="17"/>
              </w:rPr>
              <w:t>Typed request/data contracts.</w:t>
            </w:r>
          </w:p>
        </w:tc>
      </w:tr>
      <w:tr>
        <w:tc>
          <w:tcPr>
            <w:tcW w:type="dxa" w:w="3408"/>
            <w:shd w:fill="FFFFFF"/>
            <w:vAlign w:val="center"/>
          </w:tcPr>
          <w:p>
            <w:r/>
            <w:r>
              <w:rPr>
                <w:rFonts w:ascii="Aptos" w:hAnsi="Aptos"/>
                <w:b w:val="0"/>
                <w:color w:val="172033"/>
                <w:sz w:val="17"/>
              </w:rPr>
              <w:t>Database</w:t>
            </w:r>
          </w:p>
        </w:tc>
        <w:tc>
          <w:tcPr>
            <w:tcW w:type="dxa" w:w="3408"/>
            <w:shd w:fill="FFFFFF"/>
            <w:vAlign w:val="center"/>
          </w:tcPr>
          <w:p>
            <w:r/>
            <w:r>
              <w:rPr>
                <w:rFonts w:ascii="Aptos" w:hAnsi="Aptos"/>
                <w:b w:val="0"/>
                <w:color w:val="172033"/>
                <w:sz w:val="17"/>
              </w:rPr>
              <w:t>PostgreSQL</w:t>
            </w:r>
          </w:p>
        </w:tc>
        <w:tc>
          <w:tcPr>
            <w:tcW w:type="dxa" w:w="3408"/>
            <w:shd w:fill="FFFFFF"/>
            <w:vAlign w:val="center"/>
          </w:tcPr>
          <w:p>
            <w:r/>
            <w:r>
              <w:rPr>
                <w:rFonts w:ascii="Aptos" w:hAnsi="Aptos"/>
                <w:b w:val="0"/>
                <w:color w:val="172033"/>
                <w:sz w:val="17"/>
              </w:rPr>
              <w:t>Reliable relational core and future multi-tenant foundation.</w:t>
            </w:r>
          </w:p>
        </w:tc>
      </w:tr>
      <w:tr>
        <w:tc>
          <w:tcPr>
            <w:tcW w:type="dxa" w:w="3408"/>
            <w:shd w:fill="FFFFFF"/>
            <w:vAlign w:val="center"/>
          </w:tcPr>
          <w:p>
            <w:r/>
            <w:r>
              <w:rPr>
                <w:rFonts w:ascii="Aptos" w:hAnsi="Aptos"/>
                <w:b w:val="0"/>
                <w:color w:val="172033"/>
                <w:sz w:val="17"/>
              </w:rPr>
              <w:t>Analytics engine</w:t>
            </w:r>
          </w:p>
        </w:tc>
        <w:tc>
          <w:tcPr>
            <w:tcW w:type="dxa" w:w="3408"/>
            <w:shd w:fill="FFFFFF"/>
            <w:vAlign w:val="center"/>
          </w:tcPr>
          <w:p>
            <w:r/>
            <w:r>
              <w:rPr>
                <w:rFonts w:ascii="Aptos" w:hAnsi="Aptos"/>
                <w:b w:val="0"/>
                <w:color w:val="172033"/>
                <w:sz w:val="17"/>
              </w:rPr>
              <w:t>Polars + DuckDB</w:t>
            </w:r>
          </w:p>
        </w:tc>
        <w:tc>
          <w:tcPr>
            <w:tcW w:type="dxa" w:w="3408"/>
            <w:shd w:fill="FFFFFF"/>
            <w:vAlign w:val="center"/>
          </w:tcPr>
          <w:p>
            <w:r/>
            <w:r>
              <w:rPr>
                <w:rFonts w:ascii="Aptos" w:hAnsi="Aptos"/>
                <w:b w:val="0"/>
                <w:color w:val="172033"/>
                <w:sz w:val="17"/>
              </w:rPr>
              <w:t>Fast local analytical processing and columnar workloads.</w:t>
            </w:r>
          </w:p>
        </w:tc>
      </w:tr>
      <w:tr>
        <w:tc>
          <w:tcPr>
            <w:tcW w:type="dxa" w:w="3408"/>
            <w:shd w:fill="FFFFFF"/>
            <w:vAlign w:val="center"/>
          </w:tcPr>
          <w:p>
            <w:r/>
            <w:r>
              <w:rPr>
                <w:rFonts w:ascii="Aptos" w:hAnsi="Aptos"/>
                <w:b w:val="0"/>
                <w:color w:val="172033"/>
                <w:sz w:val="17"/>
              </w:rPr>
              <w:t>ORM</w:t>
            </w:r>
          </w:p>
        </w:tc>
        <w:tc>
          <w:tcPr>
            <w:tcW w:type="dxa" w:w="3408"/>
            <w:shd w:fill="FFFFFF"/>
            <w:vAlign w:val="center"/>
          </w:tcPr>
          <w:p>
            <w:r/>
            <w:r>
              <w:rPr>
                <w:rFonts w:ascii="Aptos" w:hAnsi="Aptos"/>
                <w:b w:val="0"/>
                <w:color w:val="172033"/>
                <w:sz w:val="17"/>
              </w:rPr>
              <w:t>SQLAlchemy</w:t>
            </w:r>
          </w:p>
        </w:tc>
        <w:tc>
          <w:tcPr>
            <w:tcW w:type="dxa" w:w="3408"/>
            <w:shd w:fill="FFFFFF"/>
            <w:vAlign w:val="center"/>
          </w:tcPr>
          <w:p>
            <w:r/>
            <w:r>
              <w:rPr>
                <w:rFonts w:ascii="Aptos" w:hAnsi="Aptos"/>
                <w:b w:val="0"/>
                <w:color w:val="172033"/>
                <w:sz w:val="17"/>
              </w:rPr>
              <w:t>Mature database abstraction for Python.</w:t>
            </w:r>
          </w:p>
        </w:tc>
      </w:tr>
      <w:tr>
        <w:tc>
          <w:tcPr>
            <w:tcW w:type="dxa" w:w="3408"/>
            <w:shd w:fill="FFFFFF"/>
            <w:vAlign w:val="center"/>
          </w:tcPr>
          <w:p>
            <w:r/>
            <w:r>
              <w:rPr>
                <w:rFonts w:ascii="Aptos" w:hAnsi="Aptos"/>
                <w:b w:val="0"/>
                <w:color w:val="172033"/>
                <w:sz w:val="17"/>
              </w:rPr>
              <w:t>Queue/worker</w:t>
            </w:r>
          </w:p>
        </w:tc>
        <w:tc>
          <w:tcPr>
            <w:tcW w:type="dxa" w:w="3408"/>
            <w:shd w:fill="FFFFFF"/>
            <w:vAlign w:val="center"/>
          </w:tcPr>
          <w:p>
            <w:r/>
            <w:r>
              <w:rPr>
                <w:rFonts w:ascii="Aptos" w:hAnsi="Aptos"/>
                <w:b w:val="0"/>
                <w:color w:val="172033"/>
                <w:sz w:val="17"/>
              </w:rPr>
              <w:t>Redis + Celery</w:t>
            </w:r>
          </w:p>
        </w:tc>
        <w:tc>
          <w:tcPr>
            <w:tcW w:type="dxa" w:w="3408"/>
            <w:shd w:fill="FFFFFF"/>
            <w:vAlign w:val="center"/>
          </w:tcPr>
          <w:p>
            <w:r/>
            <w:r>
              <w:rPr>
                <w:rFonts w:ascii="Aptos" w:hAnsi="Aptos"/>
                <w:b w:val="0"/>
                <w:color w:val="172033"/>
                <w:sz w:val="17"/>
              </w:rPr>
              <w:t>Background ingestion, model jobs and scheduled analysis.</w:t>
            </w:r>
          </w:p>
        </w:tc>
      </w:tr>
      <w:tr>
        <w:tc>
          <w:tcPr>
            <w:tcW w:type="dxa" w:w="3408"/>
            <w:shd w:fill="FFFFFF"/>
            <w:vAlign w:val="center"/>
          </w:tcPr>
          <w:p>
            <w:r/>
            <w:r>
              <w:rPr>
                <w:rFonts w:ascii="Aptos" w:hAnsi="Aptos"/>
                <w:b w:val="0"/>
                <w:color w:val="172033"/>
                <w:sz w:val="17"/>
              </w:rPr>
              <w:t>ML</w:t>
            </w:r>
          </w:p>
        </w:tc>
        <w:tc>
          <w:tcPr>
            <w:tcW w:type="dxa" w:w="3408"/>
            <w:shd w:fill="FFFFFF"/>
            <w:vAlign w:val="center"/>
          </w:tcPr>
          <w:p>
            <w:r/>
            <w:r>
              <w:rPr>
                <w:rFonts w:ascii="Aptos" w:hAnsi="Aptos"/>
                <w:b w:val="0"/>
                <w:color w:val="172033"/>
                <w:sz w:val="17"/>
              </w:rPr>
              <w:t>scikit-learn + XGBoost/LightGBM</w:t>
            </w:r>
          </w:p>
        </w:tc>
        <w:tc>
          <w:tcPr>
            <w:tcW w:type="dxa" w:w="3408"/>
            <w:shd w:fill="FFFFFF"/>
            <w:vAlign w:val="center"/>
          </w:tcPr>
          <w:p>
            <w:r/>
            <w:r>
              <w:rPr>
                <w:rFonts w:ascii="Aptos" w:hAnsi="Aptos"/>
                <w:b w:val="0"/>
                <w:color w:val="172033"/>
                <w:sz w:val="17"/>
              </w:rPr>
              <w:t>Classical, explainable ML without paid APIs.</w:t>
            </w:r>
          </w:p>
        </w:tc>
      </w:tr>
      <w:tr>
        <w:tc>
          <w:tcPr>
            <w:tcW w:type="dxa" w:w="3408"/>
            <w:shd w:fill="FFFFFF"/>
            <w:vAlign w:val="center"/>
          </w:tcPr>
          <w:p>
            <w:r/>
            <w:r>
              <w:rPr>
                <w:rFonts w:ascii="Aptos" w:hAnsi="Aptos"/>
                <w:b w:val="0"/>
                <w:color w:val="172033"/>
                <w:sz w:val="17"/>
              </w:rPr>
              <w:t>Time series</w:t>
            </w:r>
          </w:p>
        </w:tc>
        <w:tc>
          <w:tcPr>
            <w:tcW w:type="dxa" w:w="3408"/>
            <w:shd w:fill="FFFFFF"/>
            <w:vAlign w:val="center"/>
          </w:tcPr>
          <w:p>
            <w:r/>
            <w:r>
              <w:rPr>
                <w:rFonts w:ascii="Aptos" w:hAnsi="Aptos"/>
                <w:b w:val="0"/>
                <w:color w:val="172033"/>
                <w:sz w:val="17"/>
              </w:rPr>
              <w:t>statsmodels + forecasting models selected per dataset</w:t>
            </w:r>
          </w:p>
        </w:tc>
        <w:tc>
          <w:tcPr>
            <w:tcW w:type="dxa" w:w="3408"/>
            <w:shd w:fill="FFFFFF"/>
            <w:vAlign w:val="center"/>
          </w:tcPr>
          <w:p>
            <w:r/>
            <w:r>
              <w:rPr>
                <w:rFonts w:ascii="Aptos" w:hAnsi="Aptos"/>
                <w:b w:val="0"/>
                <w:color w:val="172033"/>
                <w:sz w:val="17"/>
              </w:rPr>
              <w:t>Forecasting and uncertainty without external AI APIs.</w:t>
            </w:r>
          </w:p>
        </w:tc>
      </w:tr>
      <w:tr>
        <w:tc>
          <w:tcPr>
            <w:tcW w:type="dxa" w:w="3408"/>
            <w:shd w:fill="FFFFFF"/>
            <w:vAlign w:val="center"/>
          </w:tcPr>
          <w:p>
            <w:r/>
            <w:r>
              <w:rPr>
                <w:rFonts w:ascii="Aptos" w:hAnsi="Aptos"/>
                <w:b w:val="0"/>
                <w:color w:val="172033"/>
                <w:sz w:val="17"/>
              </w:rPr>
              <w:t>Explainability</w:t>
            </w:r>
          </w:p>
        </w:tc>
        <w:tc>
          <w:tcPr>
            <w:tcW w:type="dxa" w:w="3408"/>
            <w:shd w:fill="FFFFFF"/>
            <w:vAlign w:val="center"/>
          </w:tcPr>
          <w:p>
            <w:r/>
            <w:r>
              <w:rPr>
                <w:rFonts w:ascii="Aptos" w:hAnsi="Aptos"/>
                <w:b w:val="0"/>
                <w:color w:val="172033"/>
                <w:sz w:val="17"/>
              </w:rPr>
              <w:t>SHAP where appropriate + native feature attribution</w:t>
            </w:r>
          </w:p>
        </w:tc>
        <w:tc>
          <w:tcPr>
            <w:tcW w:type="dxa" w:w="3408"/>
            <w:shd w:fill="FFFFFF"/>
            <w:vAlign w:val="center"/>
          </w:tcPr>
          <w:p>
            <w:r/>
            <w:r>
              <w:rPr>
                <w:rFonts w:ascii="Aptos" w:hAnsi="Aptos"/>
                <w:b w:val="0"/>
                <w:color w:val="172033"/>
                <w:sz w:val="17"/>
              </w:rPr>
              <w:t>Evidence for model outputs.</w:t>
            </w:r>
          </w:p>
        </w:tc>
      </w:tr>
      <w:tr>
        <w:tc>
          <w:tcPr>
            <w:tcW w:type="dxa" w:w="3408"/>
            <w:shd w:fill="FFFFFF"/>
            <w:vAlign w:val="center"/>
          </w:tcPr>
          <w:p>
            <w:r/>
            <w:r>
              <w:rPr>
                <w:rFonts w:ascii="Aptos" w:hAnsi="Aptos"/>
                <w:b w:val="0"/>
                <w:color w:val="172033"/>
                <w:sz w:val="17"/>
              </w:rPr>
              <w:t>Auth</w:t>
            </w:r>
          </w:p>
        </w:tc>
        <w:tc>
          <w:tcPr>
            <w:tcW w:type="dxa" w:w="3408"/>
            <w:shd w:fill="FFFFFF"/>
            <w:vAlign w:val="center"/>
          </w:tcPr>
          <w:p>
            <w:r/>
            <w:r>
              <w:rPr>
                <w:rFonts w:ascii="Aptos" w:hAnsi="Aptos"/>
                <w:b w:val="0"/>
                <w:color w:val="172033"/>
                <w:sz w:val="17"/>
              </w:rPr>
              <w:t>Auth.js or a similarly maintained self-hostable auth layer</w:t>
            </w:r>
          </w:p>
        </w:tc>
        <w:tc>
          <w:tcPr>
            <w:tcW w:type="dxa" w:w="3408"/>
            <w:shd w:fill="FFFFFF"/>
            <w:vAlign w:val="center"/>
          </w:tcPr>
          <w:p>
            <w:r/>
            <w:r>
              <w:rPr>
                <w:rFonts w:ascii="Aptos" w:hAnsi="Aptos"/>
                <w:b w:val="0"/>
                <w:color w:val="172033"/>
                <w:sz w:val="17"/>
              </w:rPr>
              <w:t>Avoid building authentication from scratch.</w:t>
            </w:r>
          </w:p>
        </w:tc>
      </w:tr>
      <w:tr>
        <w:tc>
          <w:tcPr>
            <w:tcW w:type="dxa" w:w="3408"/>
            <w:shd w:fill="FFFFFF"/>
            <w:vAlign w:val="center"/>
          </w:tcPr>
          <w:p>
            <w:r/>
            <w:r>
              <w:rPr>
                <w:rFonts w:ascii="Aptos" w:hAnsi="Aptos"/>
                <w:b w:val="0"/>
                <w:color w:val="172033"/>
                <w:sz w:val="17"/>
              </w:rPr>
              <w:t>Testing</w:t>
            </w:r>
          </w:p>
        </w:tc>
        <w:tc>
          <w:tcPr>
            <w:tcW w:type="dxa" w:w="3408"/>
            <w:shd w:fill="FFFFFF"/>
            <w:vAlign w:val="center"/>
          </w:tcPr>
          <w:p>
            <w:r/>
            <w:r>
              <w:rPr>
                <w:rFonts w:ascii="Aptos" w:hAnsi="Aptos"/>
                <w:b w:val="0"/>
                <w:color w:val="172033"/>
                <w:sz w:val="17"/>
              </w:rPr>
              <w:t>Pytest + Playwright</w:t>
            </w:r>
          </w:p>
        </w:tc>
        <w:tc>
          <w:tcPr>
            <w:tcW w:type="dxa" w:w="3408"/>
            <w:shd w:fill="FFFFFF"/>
            <w:vAlign w:val="center"/>
          </w:tcPr>
          <w:p>
            <w:r/>
            <w:r>
              <w:rPr>
                <w:rFonts w:ascii="Aptos" w:hAnsi="Aptos"/>
                <w:b w:val="0"/>
                <w:color w:val="172033"/>
                <w:sz w:val="17"/>
              </w:rPr>
              <w:t>Backend/data tests and end-to-end UI reliability.</w:t>
            </w:r>
          </w:p>
        </w:tc>
      </w:tr>
      <w:tr>
        <w:tc>
          <w:tcPr>
            <w:tcW w:type="dxa" w:w="3408"/>
            <w:shd w:fill="FFFFFF"/>
            <w:vAlign w:val="center"/>
          </w:tcPr>
          <w:p>
            <w:r/>
            <w:r>
              <w:rPr>
                <w:rFonts w:ascii="Aptos" w:hAnsi="Aptos"/>
                <w:b w:val="0"/>
                <w:color w:val="172033"/>
                <w:sz w:val="17"/>
              </w:rPr>
              <w:t>Code quality</w:t>
            </w:r>
          </w:p>
        </w:tc>
        <w:tc>
          <w:tcPr>
            <w:tcW w:type="dxa" w:w="3408"/>
            <w:shd w:fill="FFFFFF"/>
            <w:vAlign w:val="center"/>
          </w:tcPr>
          <w:p>
            <w:r/>
            <w:r>
              <w:rPr>
                <w:rFonts w:ascii="Aptos" w:hAnsi="Aptos"/>
                <w:b w:val="0"/>
                <w:color w:val="172033"/>
                <w:sz w:val="17"/>
              </w:rPr>
              <w:t>Ruff + mypy + ESLint + Prettier</w:t>
            </w:r>
          </w:p>
        </w:tc>
        <w:tc>
          <w:tcPr>
            <w:tcW w:type="dxa" w:w="3408"/>
            <w:shd w:fill="FFFFFF"/>
            <w:vAlign w:val="center"/>
          </w:tcPr>
          <w:p>
            <w:r/>
            <w:r>
              <w:rPr>
                <w:rFonts w:ascii="Aptos" w:hAnsi="Aptos"/>
                <w:b w:val="0"/>
                <w:color w:val="172033"/>
                <w:sz w:val="17"/>
              </w:rPr>
              <w:t>Consistent, maintainable codebase.</w:t>
            </w:r>
          </w:p>
        </w:tc>
      </w:tr>
      <w:tr>
        <w:tc>
          <w:tcPr>
            <w:tcW w:type="dxa" w:w="3408"/>
            <w:shd w:fill="FFFFFF"/>
            <w:vAlign w:val="center"/>
          </w:tcPr>
          <w:p>
            <w:r/>
            <w:r>
              <w:rPr>
                <w:rFonts w:ascii="Aptos" w:hAnsi="Aptos"/>
                <w:b w:val="0"/>
                <w:color w:val="172033"/>
                <w:sz w:val="17"/>
              </w:rPr>
              <w:t>CI/CD</w:t>
            </w:r>
          </w:p>
        </w:tc>
        <w:tc>
          <w:tcPr>
            <w:tcW w:type="dxa" w:w="3408"/>
            <w:shd w:fill="FFFFFF"/>
            <w:vAlign w:val="center"/>
          </w:tcPr>
          <w:p>
            <w:r/>
            <w:r>
              <w:rPr>
                <w:rFonts w:ascii="Aptos" w:hAnsi="Aptos"/>
                <w:b w:val="0"/>
                <w:color w:val="172033"/>
                <w:sz w:val="17"/>
              </w:rPr>
              <w:t>GitHub Actions</w:t>
            </w:r>
          </w:p>
        </w:tc>
        <w:tc>
          <w:tcPr>
            <w:tcW w:type="dxa" w:w="3408"/>
            <w:shd w:fill="FFFFFF"/>
            <w:vAlign w:val="center"/>
          </w:tcPr>
          <w:p>
            <w:r/>
            <w:r>
              <w:rPr>
                <w:rFonts w:ascii="Aptos" w:hAnsi="Aptos"/>
                <w:b w:val="0"/>
                <w:color w:val="172033"/>
                <w:sz w:val="17"/>
              </w:rPr>
              <w:t>Automated test/lint/build gates.</w:t>
            </w:r>
          </w:p>
        </w:tc>
      </w:tr>
      <w:tr>
        <w:tc>
          <w:tcPr>
            <w:tcW w:type="dxa" w:w="3408"/>
            <w:shd w:fill="FFFFFF"/>
            <w:vAlign w:val="center"/>
          </w:tcPr>
          <w:p>
            <w:r/>
            <w:r>
              <w:rPr>
                <w:rFonts w:ascii="Aptos" w:hAnsi="Aptos"/>
                <w:b w:val="0"/>
                <w:color w:val="172033"/>
                <w:sz w:val="17"/>
              </w:rPr>
              <w:t>Containers</w:t>
            </w:r>
          </w:p>
        </w:tc>
        <w:tc>
          <w:tcPr>
            <w:tcW w:type="dxa" w:w="3408"/>
            <w:shd w:fill="FFFFFF"/>
            <w:vAlign w:val="center"/>
          </w:tcPr>
          <w:p>
            <w:r/>
            <w:r>
              <w:rPr>
                <w:rFonts w:ascii="Aptos" w:hAnsi="Aptos"/>
                <w:b w:val="0"/>
                <w:color w:val="172033"/>
                <w:sz w:val="17"/>
              </w:rPr>
              <w:t>Docker (optional future tooling only) + Docker (optional future tooling only) Compose</w:t>
            </w:r>
          </w:p>
        </w:tc>
        <w:tc>
          <w:tcPr>
            <w:tcW w:type="dxa" w:w="3408"/>
            <w:shd w:fill="FFFFFF"/>
            <w:vAlign w:val="center"/>
          </w:tcPr>
          <w:p>
            <w:r/>
            <w:r>
              <w:rPr>
                <w:rFonts w:ascii="Aptos" w:hAnsi="Aptos"/>
                <w:b w:val="0"/>
                <w:color w:val="172033"/>
                <w:sz w:val="17"/>
              </w:rPr>
              <w:t>Reproducible local development.</w:t>
            </w:r>
          </w:p>
        </w:tc>
      </w:tr>
      <w:tr>
        <w:tc>
          <w:tcPr>
            <w:tcW w:type="dxa" w:w="3408"/>
            <w:shd w:fill="FFFFFF"/>
            <w:vAlign w:val="center"/>
          </w:tcPr>
          <w:p>
            <w:r/>
            <w:r>
              <w:rPr>
                <w:rFonts w:ascii="Aptos" w:hAnsi="Aptos"/>
                <w:b w:val="0"/>
                <w:color w:val="172033"/>
                <w:sz w:val="17"/>
              </w:rPr>
              <w:t>Observability</w:t>
            </w:r>
          </w:p>
        </w:tc>
        <w:tc>
          <w:tcPr>
            <w:tcW w:type="dxa" w:w="3408"/>
            <w:shd w:fill="FFFFFF"/>
            <w:vAlign w:val="center"/>
          </w:tcPr>
          <w:p>
            <w:r/>
            <w:r>
              <w:rPr>
                <w:rFonts w:ascii="Aptos" w:hAnsi="Aptos"/>
                <w:b w:val="0"/>
                <w:color w:val="172033"/>
                <w:sz w:val="17"/>
              </w:rPr>
              <w:t>OpenTelemetry + Sentry</w:t>
            </w:r>
          </w:p>
        </w:tc>
        <w:tc>
          <w:tcPr>
            <w:tcW w:type="dxa" w:w="3408"/>
            <w:shd w:fill="FFFFFF"/>
            <w:vAlign w:val="center"/>
          </w:tcPr>
          <w:p>
            <w:r/>
            <w:r>
              <w:rPr>
                <w:rFonts w:ascii="Aptos" w:hAnsi="Aptos"/>
                <w:b w:val="0"/>
                <w:color w:val="172033"/>
                <w:sz w:val="17"/>
              </w:rPr>
              <w:t>Errors, traces and production debugging.</w:t>
            </w:r>
          </w:p>
        </w:tc>
      </w:tr>
      <w:tr>
        <w:tc>
          <w:tcPr>
            <w:tcW w:type="dxa" w:w="3408"/>
            <w:shd w:fill="FFFFFF"/>
            <w:vAlign w:val="center"/>
          </w:tcPr>
          <w:p>
            <w:r/>
            <w:r>
              <w:rPr>
                <w:rFonts w:ascii="Aptos" w:hAnsi="Aptos"/>
                <w:b w:val="0"/>
                <w:color w:val="172033"/>
                <w:sz w:val="17"/>
              </w:rPr>
              <w:t>Deployment</w:t>
            </w:r>
          </w:p>
        </w:tc>
        <w:tc>
          <w:tcPr>
            <w:tcW w:type="dxa" w:w="3408"/>
            <w:shd w:fill="FFFFFF"/>
            <w:vAlign w:val="center"/>
          </w:tcPr>
          <w:p>
            <w:r/>
            <w:r>
              <w:rPr>
                <w:rFonts w:ascii="Aptos" w:hAnsi="Aptos"/>
                <w:b w:val="0"/>
                <w:color w:val="172033"/>
                <w:sz w:val="17"/>
              </w:rPr>
              <w:t>Start with a managed container platform; move to AWS when needed</w:t>
            </w:r>
          </w:p>
        </w:tc>
        <w:tc>
          <w:tcPr>
            <w:tcW w:type="dxa" w:w="3408"/>
            <w:shd w:fill="FFFFFF"/>
            <w:vAlign w:val="center"/>
          </w:tcPr>
          <w:p>
            <w:r/>
            <w:r>
              <w:rPr>
                <w:rFonts w:ascii="Aptos" w:hAnsi="Aptos"/>
                <w:b w:val="0"/>
                <w:color w:val="172033"/>
                <w:sz w:val="17"/>
              </w:rPr>
              <w:t>Keep MVP operations simple; preserve a path to enterprise deployment.</w:t>
            </w:r>
          </w:p>
        </w:tc>
      </w:tr>
    </w:tbl>
    <w:p/>
    <w:tbl>
      <w:tblPr>
        <w:tblW w:type="auto" w:w="0"/>
        <w:jc w:val="center"/>
        <w:tblLook w:firstColumn="1" w:firstRow="1" w:lastColumn="0" w:lastRow="0" w:noHBand="0" w:noVBand="1" w:val="04A0"/>
      </w:tblPr>
      <w:tblGrid>
        <w:gridCol w:w="10224"/>
      </w:tblGrid>
      <w:tr>
        <w:tc>
          <w:tcPr>
            <w:tcW w:type="dxa" w:w="10224"/>
            <w:shd w:fill="EEF9F7"/>
          </w:tcPr>
          <w:p>
            <w:r>
              <w:rPr>
                <w:b/>
                <w:color w:val="16845B"/>
                <w:sz w:val="18"/>
              </w:rPr>
              <w:t>NO PAID AI API REQUIRED</w:t>
              <w:br/>
            </w:r>
            <w:r>
              <w:rPr>
                <w:color w:val="172033"/>
                <w:sz w:val="19"/>
              </w:rPr>
              <w:t>The core product must work with deterministic rules, statistical methods, classical ML and local processing. An optional local LLM layer can be added later for summarization or natural-language querying, but the decision engine must not depend on it.</w:t>
            </w:r>
          </w:p>
        </w:tc>
      </w:tr>
    </w:tbl>
    <w:p/>
    <w:p>
      <w:pPr>
        <w:pStyle w:val="Heading1"/>
      </w:pPr>
      <w:r>
        <w:t>9. System Architecture</w:t>
      </w:r>
    </w:p>
    <w:p>
      <w:r>
        <w:t>Recommended flow: browser → Next.js application → FastAPI API → PostgreSQL. Data-processing and model jobs are dispatched to Redis/Celery workers. Polars/DuckDB handle analytical workloads; trained model artifacts are versioned; every recommendation is persisted with evidence and provenance.</w:t>
      </w:r>
    </w:p>
    <w:tbl>
      <w:tblPr>
        <w:tblStyle w:val="TableGrid"/>
        <w:tblW w:type="auto" w:w="0"/>
        <w:jc w:val="center"/>
        <w:tblLook w:firstColumn="1" w:firstRow="1" w:lastColumn="0" w:lastRow="0" w:noHBand="0" w:noVBand="1" w:val="04A0"/>
      </w:tblPr>
      <w:tblGrid>
        <w:gridCol w:w="5112"/>
        <w:gridCol w:w="5112"/>
      </w:tblGrid>
      <w:tr>
        <w:tc>
          <w:tcPr>
            <w:tcW w:type="dxa" w:w="5112"/>
            <w:shd w:fill="10243E"/>
            <w:vAlign w:val="center"/>
          </w:tcPr>
          <w:p>
            <w:r/>
            <w:r>
              <w:rPr>
                <w:rFonts w:ascii="Aptos" w:hAnsi="Aptos"/>
                <w:b/>
                <w:color w:val="FFFFFF"/>
                <w:sz w:val="17"/>
              </w:rPr>
              <w:t>Component</w:t>
            </w:r>
          </w:p>
        </w:tc>
        <w:tc>
          <w:tcPr>
            <w:tcW w:type="dxa" w:w="5112"/>
            <w:shd w:fill="10243E"/>
            <w:vAlign w:val="center"/>
          </w:tcPr>
          <w:p>
            <w:r/>
            <w:r>
              <w:rPr>
                <w:rFonts w:ascii="Aptos" w:hAnsi="Aptos"/>
                <w:b/>
                <w:color w:val="FFFFFF"/>
                <w:sz w:val="17"/>
              </w:rPr>
              <w:t>Responsibility</w:t>
            </w:r>
          </w:p>
        </w:tc>
      </w:tr>
      <w:tr>
        <w:tc>
          <w:tcPr>
            <w:tcW w:type="dxa" w:w="5112"/>
            <w:shd w:fill="FFFFFF"/>
            <w:vAlign w:val="center"/>
          </w:tcPr>
          <w:p>
            <w:r/>
            <w:r>
              <w:rPr>
                <w:rFonts w:ascii="Aptos" w:hAnsi="Aptos"/>
                <w:b w:val="0"/>
                <w:color w:val="172033"/>
                <w:sz w:val="17"/>
              </w:rPr>
              <w:t>Web app</w:t>
            </w:r>
          </w:p>
        </w:tc>
        <w:tc>
          <w:tcPr>
            <w:tcW w:type="dxa" w:w="5112"/>
            <w:shd w:fill="FFFFFF"/>
            <w:vAlign w:val="center"/>
          </w:tcPr>
          <w:p>
            <w:r/>
            <w:r>
              <w:rPr>
                <w:rFonts w:ascii="Aptos" w:hAnsi="Aptos"/>
                <w:b w:val="0"/>
                <w:color w:val="172033"/>
                <w:sz w:val="17"/>
              </w:rPr>
              <w:t>Authentication, workspace, dashboards, filters, decision review, outcome feedback.</w:t>
            </w:r>
          </w:p>
        </w:tc>
      </w:tr>
      <w:tr>
        <w:tc>
          <w:tcPr>
            <w:tcW w:type="dxa" w:w="5112"/>
            <w:shd w:fill="FFFFFF"/>
            <w:vAlign w:val="center"/>
          </w:tcPr>
          <w:p>
            <w:r/>
            <w:r>
              <w:rPr>
                <w:rFonts w:ascii="Aptos" w:hAnsi="Aptos"/>
                <w:b w:val="0"/>
                <w:color w:val="172033"/>
                <w:sz w:val="17"/>
              </w:rPr>
              <w:t>API</w:t>
            </w:r>
          </w:p>
        </w:tc>
        <w:tc>
          <w:tcPr>
            <w:tcW w:type="dxa" w:w="5112"/>
            <w:shd w:fill="FFFFFF"/>
            <w:vAlign w:val="center"/>
          </w:tcPr>
          <w:p>
            <w:r/>
            <w:r>
              <w:rPr>
                <w:rFonts w:ascii="Aptos" w:hAnsi="Aptos"/>
                <w:b w:val="0"/>
                <w:color w:val="172033"/>
                <w:sz w:val="17"/>
              </w:rPr>
              <w:t>Business rules, permissions, CRUD, model invocation, decision lifecycle.</w:t>
            </w:r>
          </w:p>
        </w:tc>
      </w:tr>
      <w:tr>
        <w:tc>
          <w:tcPr>
            <w:tcW w:type="dxa" w:w="5112"/>
            <w:shd w:fill="FFFFFF"/>
            <w:vAlign w:val="center"/>
          </w:tcPr>
          <w:p>
            <w:r/>
            <w:r>
              <w:rPr>
                <w:rFonts w:ascii="Aptos" w:hAnsi="Aptos"/>
                <w:b w:val="0"/>
                <w:color w:val="172033"/>
                <w:sz w:val="17"/>
              </w:rPr>
              <w:t>Ingestion worker</w:t>
            </w:r>
          </w:p>
        </w:tc>
        <w:tc>
          <w:tcPr>
            <w:tcW w:type="dxa" w:w="5112"/>
            <w:shd w:fill="FFFFFF"/>
            <w:vAlign w:val="center"/>
          </w:tcPr>
          <w:p>
            <w:r/>
            <w:r>
              <w:rPr>
                <w:rFonts w:ascii="Aptos" w:hAnsi="Aptos"/>
                <w:b w:val="0"/>
                <w:color w:val="172033"/>
                <w:sz w:val="17"/>
              </w:rPr>
              <w:t>CSV/Excel parsing, schema mapping, quality checks, normalization.</w:t>
            </w:r>
          </w:p>
        </w:tc>
      </w:tr>
      <w:tr>
        <w:tc>
          <w:tcPr>
            <w:tcW w:type="dxa" w:w="5112"/>
            <w:shd w:fill="FFFFFF"/>
            <w:vAlign w:val="center"/>
          </w:tcPr>
          <w:p>
            <w:r/>
            <w:r>
              <w:rPr>
                <w:rFonts w:ascii="Aptos" w:hAnsi="Aptos"/>
                <w:b w:val="0"/>
                <w:color w:val="172033"/>
                <w:sz w:val="17"/>
              </w:rPr>
              <w:t>Feature pipeline</w:t>
            </w:r>
          </w:p>
        </w:tc>
        <w:tc>
          <w:tcPr>
            <w:tcW w:type="dxa" w:w="5112"/>
            <w:shd w:fill="FFFFFF"/>
            <w:vAlign w:val="center"/>
          </w:tcPr>
          <w:p>
            <w:r/>
            <w:r>
              <w:rPr>
                <w:rFonts w:ascii="Aptos" w:hAnsi="Aptos"/>
                <w:b w:val="0"/>
                <w:color w:val="172033"/>
                <w:sz w:val="17"/>
              </w:rPr>
              <w:t>Generate stable model features and KPI tables.</w:t>
            </w:r>
          </w:p>
        </w:tc>
      </w:tr>
      <w:tr>
        <w:tc>
          <w:tcPr>
            <w:tcW w:type="dxa" w:w="5112"/>
            <w:shd w:fill="FFFFFF"/>
            <w:vAlign w:val="center"/>
          </w:tcPr>
          <w:p>
            <w:r/>
            <w:r>
              <w:rPr>
                <w:rFonts w:ascii="Aptos" w:hAnsi="Aptos"/>
                <w:b w:val="0"/>
                <w:color w:val="172033"/>
                <w:sz w:val="17"/>
              </w:rPr>
              <w:t>Detection engine</w:t>
            </w:r>
          </w:p>
        </w:tc>
        <w:tc>
          <w:tcPr>
            <w:tcW w:type="dxa" w:w="5112"/>
            <w:shd w:fill="FFFFFF"/>
            <w:vAlign w:val="center"/>
          </w:tcPr>
          <w:p>
            <w:r/>
            <w:r>
              <w:rPr>
                <w:rFonts w:ascii="Aptos" w:hAnsi="Aptos"/>
                <w:b w:val="0"/>
                <w:color w:val="172033"/>
                <w:sz w:val="17"/>
              </w:rPr>
              <w:t>Anomaly, change-point and drift detection.</w:t>
            </w:r>
          </w:p>
        </w:tc>
      </w:tr>
      <w:tr>
        <w:tc>
          <w:tcPr>
            <w:tcW w:type="dxa" w:w="5112"/>
            <w:shd w:fill="FFFFFF"/>
            <w:vAlign w:val="center"/>
          </w:tcPr>
          <w:p>
            <w:r/>
            <w:r>
              <w:rPr>
                <w:rFonts w:ascii="Aptos" w:hAnsi="Aptos"/>
                <w:b w:val="0"/>
                <w:color w:val="172033"/>
                <w:sz w:val="17"/>
              </w:rPr>
              <w:t>Forecast engine</w:t>
            </w:r>
          </w:p>
        </w:tc>
        <w:tc>
          <w:tcPr>
            <w:tcW w:type="dxa" w:w="5112"/>
            <w:shd w:fill="FFFFFF"/>
            <w:vAlign w:val="center"/>
          </w:tcPr>
          <w:p>
            <w:r/>
            <w:r>
              <w:rPr>
                <w:rFonts w:ascii="Aptos" w:hAnsi="Aptos"/>
                <w:b w:val="0"/>
                <w:color w:val="172033"/>
                <w:sz w:val="17"/>
              </w:rPr>
              <w:t>Demand/volume/risk forecasting.</w:t>
            </w:r>
          </w:p>
        </w:tc>
      </w:tr>
      <w:tr>
        <w:tc>
          <w:tcPr>
            <w:tcW w:type="dxa" w:w="5112"/>
            <w:shd w:fill="FFFFFF"/>
            <w:vAlign w:val="center"/>
          </w:tcPr>
          <w:p>
            <w:r/>
            <w:r>
              <w:rPr>
                <w:rFonts w:ascii="Aptos" w:hAnsi="Aptos"/>
                <w:b w:val="0"/>
                <w:color w:val="172033"/>
                <w:sz w:val="17"/>
              </w:rPr>
              <w:t>Decision engine</w:t>
            </w:r>
          </w:p>
        </w:tc>
        <w:tc>
          <w:tcPr>
            <w:tcW w:type="dxa" w:w="5112"/>
            <w:shd w:fill="FFFFFF"/>
            <w:vAlign w:val="center"/>
          </w:tcPr>
          <w:p>
            <w:r/>
            <w:r>
              <w:rPr>
                <w:rFonts w:ascii="Aptos" w:hAnsi="Aptos"/>
                <w:b w:val="0"/>
                <w:color w:val="172033"/>
                <w:sz w:val="17"/>
              </w:rPr>
              <w:t>Risk score, priority, recommendation and expected impact.</w:t>
            </w:r>
          </w:p>
        </w:tc>
      </w:tr>
      <w:tr>
        <w:tc>
          <w:tcPr>
            <w:tcW w:type="dxa" w:w="5112"/>
            <w:shd w:fill="FFFFFF"/>
            <w:vAlign w:val="center"/>
          </w:tcPr>
          <w:p>
            <w:r/>
            <w:r>
              <w:rPr>
                <w:rFonts w:ascii="Aptos" w:hAnsi="Aptos"/>
                <w:b w:val="0"/>
                <w:color w:val="172033"/>
                <w:sz w:val="17"/>
              </w:rPr>
              <w:t>Evidence store</w:t>
            </w:r>
          </w:p>
        </w:tc>
        <w:tc>
          <w:tcPr>
            <w:tcW w:type="dxa" w:w="5112"/>
            <w:shd w:fill="FFFFFF"/>
            <w:vAlign w:val="center"/>
          </w:tcPr>
          <w:p>
            <w:r/>
            <w:r>
              <w:rPr>
                <w:rFonts w:ascii="Aptos" w:hAnsi="Aptos"/>
                <w:b w:val="0"/>
                <w:color w:val="172033"/>
                <w:sz w:val="17"/>
              </w:rPr>
              <w:t>Inputs, model version, explanation, confidence and source records.</w:t>
            </w:r>
          </w:p>
        </w:tc>
      </w:tr>
      <w:tr>
        <w:tc>
          <w:tcPr>
            <w:tcW w:type="dxa" w:w="5112"/>
            <w:shd w:fill="FFFFFF"/>
            <w:vAlign w:val="center"/>
          </w:tcPr>
          <w:p>
            <w:r/>
            <w:r>
              <w:rPr>
                <w:rFonts w:ascii="Aptos" w:hAnsi="Aptos"/>
                <w:b w:val="0"/>
                <w:color w:val="172033"/>
                <w:sz w:val="17"/>
              </w:rPr>
              <w:t>Outcome engine</w:t>
            </w:r>
          </w:p>
        </w:tc>
        <w:tc>
          <w:tcPr>
            <w:tcW w:type="dxa" w:w="5112"/>
            <w:shd w:fill="FFFFFF"/>
            <w:vAlign w:val="center"/>
          </w:tcPr>
          <w:p>
            <w:r/>
            <w:r>
              <w:rPr>
                <w:rFonts w:ascii="Aptos" w:hAnsi="Aptos"/>
                <w:b w:val="0"/>
                <w:color w:val="172033"/>
                <w:sz w:val="17"/>
              </w:rPr>
              <w:t>Compare recommendation against subsequent reality.</w:t>
            </w:r>
          </w:p>
        </w:tc>
      </w:tr>
    </w:tbl>
    <w:p/>
    <w:p>
      <w:pPr>
        <w:pStyle w:val="Heading1"/>
      </w:pPr>
      <w:r>
        <w:t>10. Data Science Layer</w:t>
      </w:r>
    </w:p>
    <w:p>
      <w:r>
        <w:t>The goal is not to maximize model complexity. The goal is to produce decisions that are useful, calibrated and explainable.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0243E"/>
            <w:vAlign w:val="center"/>
          </w:tcPr>
          <w:p>
            <w:r/>
            <w:r>
              <w:rPr>
                <w:rFonts w:ascii="Aptos" w:hAnsi="Aptos"/>
                <w:b/>
                <w:color w:val="FFFFFF"/>
                <w:sz w:val="17"/>
              </w:rPr>
              <w:t>Problem</w:t>
            </w:r>
          </w:p>
        </w:tc>
        <w:tc>
          <w:tcPr>
            <w:tcW w:type="dxa" w:w="2556"/>
            <w:shd w:fill="10243E"/>
            <w:vAlign w:val="center"/>
          </w:tcPr>
          <w:p>
            <w:r/>
            <w:r>
              <w:rPr>
                <w:rFonts w:ascii="Aptos" w:hAnsi="Aptos"/>
                <w:b/>
                <w:color w:val="FFFFFF"/>
                <w:sz w:val="17"/>
              </w:rPr>
              <w:t>Baseline</w:t>
            </w:r>
          </w:p>
        </w:tc>
        <w:tc>
          <w:tcPr>
            <w:tcW w:type="dxa" w:w="2556"/>
            <w:shd w:fill="10243E"/>
            <w:vAlign w:val="center"/>
          </w:tcPr>
          <w:p>
            <w:r/>
            <w:r>
              <w:rPr>
                <w:rFonts w:ascii="Aptos" w:hAnsi="Aptos"/>
                <w:b/>
                <w:color w:val="FFFFFF"/>
                <w:sz w:val="17"/>
              </w:rPr>
              <w:t>Advanced option</w:t>
            </w:r>
          </w:p>
        </w:tc>
        <w:tc>
          <w:tcPr>
            <w:tcW w:type="dxa" w:w="2556"/>
            <w:shd w:fill="10243E"/>
            <w:vAlign w:val="center"/>
          </w:tcPr>
          <w:p>
            <w:r/>
            <w:r>
              <w:rPr>
                <w:rFonts w:ascii="Aptos" w:hAnsi="Aptos"/>
                <w:b/>
                <w:color w:val="FFFFFF"/>
                <w:sz w:val="17"/>
              </w:rPr>
              <w:t>Metric</w:t>
            </w:r>
          </w:p>
        </w:tc>
      </w:tr>
      <w:tr>
        <w:tc>
          <w:tcPr>
            <w:tcW w:type="dxa" w:w="2556"/>
            <w:shd w:fill="FFFFFF"/>
            <w:vAlign w:val="center"/>
          </w:tcPr>
          <w:p>
            <w:r/>
            <w:r>
              <w:rPr>
                <w:rFonts w:ascii="Aptos" w:hAnsi="Aptos"/>
                <w:b w:val="0"/>
                <w:color w:val="172033"/>
                <w:sz w:val="17"/>
              </w:rPr>
              <w:t>Anomaly detection</w:t>
            </w:r>
          </w:p>
        </w:tc>
        <w:tc>
          <w:tcPr>
            <w:tcW w:type="dxa" w:w="2556"/>
            <w:shd w:fill="FFFFFF"/>
            <w:vAlign w:val="center"/>
          </w:tcPr>
          <w:p>
            <w:r/>
            <w:r>
              <w:rPr>
                <w:rFonts w:ascii="Aptos" w:hAnsi="Aptos"/>
                <w:b w:val="0"/>
                <w:color w:val="172033"/>
                <w:sz w:val="17"/>
              </w:rPr>
              <w:t>Robust z-score / IQR</w:t>
            </w:r>
          </w:p>
        </w:tc>
        <w:tc>
          <w:tcPr>
            <w:tcW w:type="dxa" w:w="2556"/>
            <w:shd w:fill="FFFFFF"/>
            <w:vAlign w:val="center"/>
          </w:tcPr>
          <w:p>
            <w:r/>
            <w:r>
              <w:rPr>
                <w:rFonts w:ascii="Aptos" w:hAnsi="Aptos"/>
                <w:b w:val="0"/>
                <w:color w:val="172033"/>
                <w:sz w:val="17"/>
              </w:rPr>
              <w:t>Isolation Forest</w:t>
            </w:r>
          </w:p>
        </w:tc>
        <w:tc>
          <w:tcPr>
            <w:tcW w:type="dxa" w:w="2556"/>
            <w:shd w:fill="FFFFFF"/>
            <w:vAlign w:val="center"/>
          </w:tcPr>
          <w:p>
            <w:r/>
            <w:r>
              <w:rPr>
                <w:rFonts w:ascii="Aptos" w:hAnsi="Aptos"/>
                <w:b w:val="0"/>
                <w:color w:val="172033"/>
                <w:sz w:val="17"/>
              </w:rPr>
              <w:t>Precision@K / analyst review rate</w:t>
            </w:r>
          </w:p>
        </w:tc>
      </w:tr>
      <w:tr>
        <w:tc>
          <w:tcPr>
            <w:tcW w:type="dxa" w:w="2556"/>
            <w:shd w:fill="FFFFFF"/>
            <w:vAlign w:val="center"/>
          </w:tcPr>
          <w:p>
            <w:r/>
            <w:r>
              <w:rPr>
                <w:rFonts w:ascii="Aptos" w:hAnsi="Aptos"/>
                <w:b w:val="0"/>
                <w:color w:val="172033"/>
                <w:sz w:val="17"/>
              </w:rPr>
              <w:t>Forecasting</w:t>
            </w:r>
          </w:p>
        </w:tc>
        <w:tc>
          <w:tcPr>
            <w:tcW w:type="dxa" w:w="2556"/>
            <w:shd w:fill="FFFFFF"/>
            <w:vAlign w:val="center"/>
          </w:tcPr>
          <w:p>
            <w:r/>
            <w:r>
              <w:rPr>
                <w:rFonts w:ascii="Aptos" w:hAnsi="Aptos"/>
                <w:b w:val="0"/>
                <w:color w:val="172033"/>
                <w:sz w:val="17"/>
              </w:rPr>
              <w:t>Seasonal naive / moving average</w:t>
            </w:r>
          </w:p>
        </w:tc>
        <w:tc>
          <w:tcPr>
            <w:tcW w:type="dxa" w:w="2556"/>
            <w:shd w:fill="FFFFFF"/>
            <w:vAlign w:val="center"/>
          </w:tcPr>
          <w:p>
            <w:r/>
            <w:r>
              <w:rPr>
                <w:rFonts w:ascii="Aptos" w:hAnsi="Aptos"/>
                <w:b w:val="0"/>
                <w:color w:val="172033"/>
                <w:sz w:val="17"/>
              </w:rPr>
              <w:t>Gradient boosting / statistical model</w:t>
            </w:r>
          </w:p>
        </w:tc>
        <w:tc>
          <w:tcPr>
            <w:tcW w:type="dxa" w:w="2556"/>
            <w:shd w:fill="FFFFFF"/>
            <w:vAlign w:val="center"/>
          </w:tcPr>
          <w:p>
            <w:r/>
            <w:r>
              <w:rPr>
                <w:rFonts w:ascii="Aptos" w:hAnsi="Aptos"/>
                <w:b w:val="0"/>
                <w:color w:val="172033"/>
                <w:sz w:val="17"/>
              </w:rPr>
              <w:t>MAE / MAPE / coverage</w:t>
            </w:r>
          </w:p>
        </w:tc>
      </w:tr>
      <w:tr>
        <w:tc>
          <w:tcPr>
            <w:tcW w:type="dxa" w:w="2556"/>
            <w:shd w:fill="FFFFFF"/>
            <w:vAlign w:val="center"/>
          </w:tcPr>
          <w:p>
            <w:r/>
            <w:r>
              <w:rPr>
                <w:rFonts w:ascii="Aptos" w:hAnsi="Aptos"/>
                <w:b w:val="0"/>
                <w:color w:val="172033"/>
                <w:sz w:val="17"/>
              </w:rPr>
              <w:t>Risk scoring</w:t>
            </w:r>
          </w:p>
        </w:tc>
        <w:tc>
          <w:tcPr>
            <w:tcW w:type="dxa" w:w="2556"/>
            <w:shd w:fill="FFFFFF"/>
            <w:vAlign w:val="center"/>
          </w:tcPr>
          <w:p>
            <w:r/>
            <w:r>
              <w:rPr>
                <w:rFonts w:ascii="Aptos" w:hAnsi="Aptos"/>
                <w:b w:val="0"/>
                <w:color w:val="172033"/>
                <w:sz w:val="17"/>
              </w:rPr>
              <w:t>Weighted business rules</w:t>
            </w:r>
          </w:p>
        </w:tc>
        <w:tc>
          <w:tcPr>
            <w:tcW w:type="dxa" w:w="2556"/>
            <w:shd w:fill="FFFFFF"/>
            <w:vAlign w:val="center"/>
          </w:tcPr>
          <w:p>
            <w:r/>
            <w:r>
              <w:rPr>
                <w:rFonts w:ascii="Aptos" w:hAnsi="Aptos"/>
                <w:b w:val="0"/>
                <w:color w:val="172033"/>
                <w:sz w:val="17"/>
              </w:rPr>
              <w:t>Calibrated classifier</w:t>
            </w:r>
          </w:p>
        </w:tc>
        <w:tc>
          <w:tcPr>
            <w:tcW w:type="dxa" w:w="2556"/>
            <w:shd w:fill="FFFFFF"/>
            <w:vAlign w:val="center"/>
          </w:tcPr>
          <w:p>
            <w:r/>
            <w:r>
              <w:rPr>
                <w:rFonts w:ascii="Aptos" w:hAnsi="Aptos"/>
                <w:b w:val="0"/>
                <w:color w:val="172033"/>
                <w:sz w:val="17"/>
              </w:rPr>
              <w:t>PR-AUC / calibration</w:t>
            </w:r>
          </w:p>
        </w:tc>
      </w:tr>
      <w:tr>
        <w:tc>
          <w:tcPr>
            <w:tcW w:type="dxa" w:w="2556"/>
            <w:shd w:fill="FFFFFF"/>
            <w:vAlign w:val="center"/>
          </w:tcPr>
          <w:p>
            <w:r/>
            <w:r>
              <w:rPr>
                <w:rFonts w:ascii="Aptos" w:hAnsi="Aptos"/>
                <w:b w:val="0"/>
                <w:color w:val="172033"/>
                <w:sz w:val="17"/>
              </w:rPr>
              <w:t>Prioritization</w:t>
            </w:r>
          </w:p>
        </w:tc>
        <w:tc>
          <w:tcPr>
            <w:tcW w:type="dxa" w:w="2556"/>
            <w:shd w:fill="FFFFFF"/>
            <w:vAlign w:val="center"/>
          </w:tcPr>
          <w:p>
            <w:r/>
            <w:r>
              <w:rPr>
                <w:rFonts w:ascii="Aptos" w:hAnsi="Aptos"/>
                <w:b w:val="0"/>
                <w:color w:val="172033"/>
                <w:sz w:val="17"/>
              </w:rPr>
              <w:t>Impact × probability</w:t>
            </w:r>
          </w:p>
        </w:tc>
        <w:tc>
          <w:tcPr>
            <w:tcW w:type="dxa" w:w="2556"/>
            <w:shd w:fill="FFFFFF"/>
            <w:vAlign w:val="center"/>
          </w:tcPr>
          <w:p>
            <w:r/>
            <w:r>
              <w:rPr>
                <w:rFonts w:ascii="Aptos" w:hAnsi="Aptos"/>
                <w:b w:val="0"/>
                <w:color w:val="172033"/>
                <w:sz w:val="17"/>
              </w:rPr>
              <w:t>Expected-loss model</w:t>
            </w:r>
          </w:p>
        </w:tc>
        <w:tc>
          <w:tcPr>
            <w:tcW w:type="dxa" w:w="2556"/>
            <w:shd w:fill="FFFFFF"/>
            <w:vAlign w:val="center"/>
          </w:tcPr>
          <w:p>
            <w:r/>
            <w:r>
              <w:rPr>
                <w:rFonts w:ascii="Aptos" w:hAnsi="Aptos"/>
                <w:b w:val="0"/>
                <w:color w:val="172033"/>
                <w:sz w:val="17"/>
              </w:rPr>
              <w:t>Decision utility</w:t>
            </w:r>
          </w:p>
        </w:tc>
      </w:tr>
      <w:tr>
        <w:tc>
          <w:tcPr>
            <w:tcW w:type="dxa" w:w="2556"/>
            <w:shd w:fill="FFFFFF"/>
            <w:vAlign w:val="center"/>
          </w:tcPr>
          <w:p>
            <w:r/>
            <w:r>
              <w:rPr>
                <w:rFonts w:ascii="Aptos" w:hAnsi="Aptos"/>
                <w:b w:val="0"/>
                <w:color w:val="172033"/>
                <w:sz w:val="17"/>
              </w:rPr>
              <w:t>Drift</w:t>
            </w:r>
          </w:p>
        </w:tc>
        <w:tc>
          <w:tcPr>
            <w:tcW w:type="dxa" w:w="2556"/>
            <w:shd w:fill="FFFFFF"/>
            <w:vAlign w:val="center"/>
          </w:tcPr>
          <w:p>
            <w:r/>
            <w:r>
              <w:rPr>
                <w:rFonts w:ascii="Aptos" w:hAnsi="Aptos"/>
                <w:b w:val="0"/>
                <w:color w:val="172033"/>
                <w:sz w:val="17"/>
              </w:rPr>
              <w:t>Distribution statistics</w:t>
            </w:r>
          </w:p>
        </w:tc>
        <w:tc>
          <w:tcPr>
            <w:tcW w:type="dxa" w:w="2556"/>
            <w:shd w:fill="FFFFFF"/>
            <w:vAlign w:val="center"/>
          </w:tcPr>
          <w:p>
            <w:r/>
            <w:r>
              <w:rPr>
                <w:rFonts w:ascii="Aptos" w:hAnsi="Aptos"/>
                <w:b w:val="0"/>
                <w:color w:val="172033"/>
                <w:sz w:val="17"/>
              </w:rPr>
              <w:t>PSI / KS / feature drift</w:t>
            </w:r>
          </w:p>
        </w:tc>
        <w:tc>
          <w:tcPr>
            <w:tcW w:type="dxa" w:w="2556"/>
            <w:shd w:fill="FFFFFF"/>
            <w:vAlign w:val="center"/>
          </w:tcPr>
          <w:p>
            <w:r/>
            <w:r>
              <w:rPr>
                <w:rFonts w:ascii="Aptos" w:hAnsi="Aptos"/>
                <w:b w:val="0"/>
                <w:color w:val="172033"/>
                <w:sz w:val="17"/>
              </w:rPr>
              <w:t>Drift alert precision</w:t>
            </w:r>
          </w:p>
        </w:tc>
      </w:tr>
      <w:tr>
        <w:tc>
          <w:tcPr>
            <w:tcW w:type="dxa" w:w="2556"/>
            <w:shd w:fill="FFFFFF"/>
            <w:vAlign w:val="center"/>
          </w:tcPr>
          <w:p>
            <w:r/>
            <w:r>
              <w:rPr>
                <w:rFonts w:ascii="Aptos" w:hAnsi="Aptos"/>
                <w:b w:val="0"/>
                <w:color w:val="172033"/>
                <w:sz w:val="17"/>
              </w:rPr>
              <w:t>Root-cause support</w:t>
            </w:r>
          </w:p>
        </w:tc>
        <w:tc>
          <w:tcPr>
            <w:tcW w:type="dxa" w:w="2556"/>
            <w:shd w:fill="FFFFFF"/>
            <w:vAlign w:val="center"/>
          </w:tcPr>
          <w:p>
            <w:r/>
            <w:r>
              <w:rPr>
                <w:rFonts w:ascii="Aptos" w:hAnsi="Aptos"/>
                <w:b w:val="0"/>
                <w:color w:val="172033"/>
                <w:sz w:val="17"/>
              </w:rPr>
              <w:t>Segment comparison</w:t>
            </w:r>
          </w:p>
        </w:tc>
        <w:tc>
          <w:tcPr>
            <w:tcW w:type="dxa" w:w="2556"/>
            <w:shd w:fill="FFFFFF"/>
            <w:vAlign w:val="center"/>
          </w:tcPr>
          <w:p>
            <w:r/>
            <w:r>
              <w:rPr>
                <w:rFonts w:ascii="Aptos" w:hAnsi="Aptos"/>
                <w:b w:val="0"/>
                <w:color w:val="172033"/>
                <w:sz w:val="17"/>
              </w:rPr>
              <w:t>SHAP / feature attribution</w:t>
            </w:r>
          </w:p>
        </w:tc>
        <w:tc>
          <w:tcPr>
            <w:tcW w:type="dxa" w:w="2556"/>
            <w:shd w:fill="FFFFFF"/>
            <w:vAlign w:val="center"/>
          </w:tcPr>
          <w:p>
            <w:r/>
            <w:r>
              <w:rPr>
                <w:rFonts w:ascii="Aptos" w:hAnsi="Aptos"/>
                <w:b w:val="0"/>
                <w:color w:val="172033"/>
                <w:sz w:val="17"/>
              </w:rPr>
              <w:t>Human validation</w:t>
            </w:r>
          </w:p>
        </w:tc>
      </w:tr>
    </w:tbl>
    <w:p/>
    <w:tbl>
      <w:tblPr>
        <w:tblW w:type="auto" w:w="0"/>
        <w:jc w:val="center"/>
        <w:tblLook w:firstColumn="1" w:firstRow="1" w:lastColumn="0" w:lastRow="0" w:noHBand="0" w:noVBand="1" w:val="04A0"/>
      </w:tblPr>
      <w:tblGrid>
        <w:gridCol w:w="10224"/>
      </w:tblGrid>
      <w:tr>
        <w:tc>
          <w:tcPr>
            <w:tcW w:type="dxa" w:w="10224"/>
            <w:shd w:fill="FFF8E8"/>
          </w:tcPr>
          <w:p>
            <w:r>
              <w:rPr>
                <w:b/>
                <w:color w:val="B7791F"/>
                <w:sz w:val="18"/>
              </w:rPr>
              <w:t>CREDIBILITY RULE</w:t>
              <w:br/>
            </w:r>
            <w:r>
              <w:rPr>
                <w:color w:val="172033"/>
                <w:sz w:val="19"/>
              </w:rPr>
              <w:t>Always show a baseline next to the advanced model. If XGBoost only improves MAE by 2%, keep the simpler model unless the improvement changes the business decision. This is a much stronger data-science story than chasing a high benchmark score.</w:t>
            </w:r>
          </w:p>
        </w:tc>
      </w:tr>
    </w:tbl>
    <w:p/>
    <w:p>
      <w:pPr>
        <w:pStyle w:val="Heading1"/>
      </w:pPr>
      <w:r>
        <w:t>11. Reliability, Security &amp; Professional Engineering Limits</w:t>
      </w:r>
    </w:p>
    <w:p>
      <w:pPr>
        <w:pStyle w:val="ListBullet"/>
        <w:spacing w:after="40"/>
      </w:pPr>
      <w:r>
        <w:t>Typed schemas at every boundary: upload → normalized table → feature table → model input → decision record.</w:t>
      </w:r>
    </w:p>
    <w:p>
      <w:pPr>
        <w:pStyle w:val="ListBullet"/>
        <w:spacing w:after="40"/>
      </w:pPr>
      <w:r>
        <w:t>Never let a model write directly to critical business tables without a controlled service layer.</w:t>
      </w:r>
    </w:p>
    <w:p>
      <w:pPr>
        <w:pStyle w:val="ListBullet"/>
        <w:spacing w:after="40"/>
      </w:pPr>
      <w:r>
        <w:t>Idempotent ingestion jobs so the same file/event can be processed safely twice.</w:t>
      </w:r>
    </w:p>
    <w:p>
      <w:pPr>
        <w:pStyle w:val="ListBullet"/>
        <w:spacing w:after="40"/>
      </w:pPr>
      <w:r>
        <w:t>Model version, dataset version and feature version stored with every prediction.</w:t>
      </w:r>
    </w:p>
    <w:p>
      <w:pPr>
        <w:pStyle w:val="ListBullet"/>
        <w:spacing w:after="40"/>
      </w:pPr>
      <w:r>
        <w:t>Confidence thresholds: low-confidence results become “monitor” rather than fake certainty.</w:t>
      </w:r>
    </w:p>
    <w:p>
      <w:pPr>
        <w:pStyle w:val="ListBullet"/>
        <w:spacing w:after="40"/>
      </w:pPr>
      <w:r>
        <w:t>Human approval for consequential recommendations.</w:t>
      </w:r>
    </w:p>
    <w:p>
      <w:pPr>
        <w:pStyle w:val="ListBullet"/>
        <w:spacing w:after="40"/>
      </w:pPr>
      <w:r>
        <w:t>Immutable audit events for decision creation, review, approval and closure.</w:t>
      </w:r>
    </w:p>
    <w:p>
      <w:pPr>
        <w:pStyle w:val="ListBullet"/>
        <w:spacing w:after="40"/>
      </w:pPr>
      <w:r>
        <w:t>Role-based access control from the beginning.</w:t>
      </w:r>
    </w:p>
    <w:p>
      <w:pPr>
        <w:pStyle w:val="ListBullet"/>
        <w:spacing w:after="40"/>
      </w:pPr>
      <w:r>
        <w:t>Tenant isolation through tenant_id; add PostgreSQL row-level security when multi-tenancy becomes real.</w:t>
      </w:r>
    </w:p>
    <w:p>
      <w:pPr>
        <w:pStyle w:val="ListBullet"/>
        <w:spacing w:after="40"/>
      </w:pPr>
      <w:r>
        <w:t>Rate limiting, secure file validation and strict upload-size/type limits.</w:t>
      </w:r>
    </w:p>
    <w:p>
      <w:pPr>
        <w:pStyle w:val="ListBullet"/>
        <w:spacing w:after="40"/>
      </w:pPr>
      <w:r>
        <w:t>Automated tests before deployment; CI should fail on lint, type, unit or end-to-end regressions.</w:t>
      </w:r>
    </w:p>
    <w:p>
      <w:pPr>
        <w:pStyle w:val="ListBullet"/>
        <w:spacing w:after="40"/>
      </w:pPr>
      <w:r>
        <w:t>Health endpoints and background-job monitoring.</w:t>
      </w:r>
    </w:p>
    <w:p>
      <w:pPr>
        <w:pStyle w:val="ListBullet"/>
        <w:spacing w:after="40"/>
      </w:pPr>
      <w:r>
        <w:t>Backups and database migration discipline.</w:t>
      </w:r>
    </w:p>
    <w:p>
      <w:pPr>
        <w:pStyle w:val="ListBullet"/>
        <w:spacing w:after="40"/>
      </w:pPr>
      <w:r>
        <w:t>No sensitive real corporate data in the public demo.</w:t>
      </w:r>
    </w:p>
    <w:p>
      <w:pPr>
        <w:pStyle w:val="Heading1"/>
      </w:pPr>
      <w:r>
        <w:t>12. Compact MVP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Build</w:t>
            </w:r>
          </w:p>
        </w:tc>
        <w:tc>
          <w:tcPr>
            <w:tcW w:type="dxa" w:w="3408"/>
            <w:shd w:fill="10243E"/>
            <w:vAlign w:val="center"/>
          </w:tcPr>
          <w:p>
            <w:r/>
            <w:r>
              <w:rPr>
                <w:rFonts w:ascii="Aptos" w:hAnsi="Aptos"/>
                <w:b/>
                <w:color w:val="FFFFFF"/>
                <w:sz w:val="17"/>
              </w:rPr>
              <w:t>MVP requirement</w:t>
            </w:r>
          </w:p>
        </w:tc>
        <w:tc>
          <w:tcPr>
            <w:tcW w:type="dxa" w:w="3408"/>
            <w:shd w:fill="10243E"/>
            <w:vAlign w:val="center"/>
          </w:tcPr>
          <w:p>
            <w:r/>
            <w:r>
              <w:rPr>
                <w:rFonts w:ascii="Aptos" w:hAnsi="Aptos"/>
                <w:b/>
                <w:color w:val="FFFFFF"/>
                <w:sz w:val="17"/>
              </w:rPr>
              <w:t>Do later</w:t>
            </w:r>
          </w:p>
        </w:tc>
      </w:tr>
      <w:tr>
        <w:tc>
          <w:tcPr>
            <w:tcW w:type="dxa" w:w="3408"/>
            <w:shd w:fill="FFFFFF"/>
            <w:vAlign w:val="center"/>
          </w:tcPr>
          <w:p>
            <w:r/>
            <w:r>
              <w:rPr>
                <w:rFonts w:ascii="Aptos" w:hAnsi="Aptos"/>
                <w:b w:val="0"/>
                <w:color w:val="172033"/>
                <w:sz w:val="17"/>
              </w:rPr>
              <w:t>Data</w:t>
            </w:r>
          </w:p>
        </w:tc>
        <w:tc>
          <w:tcPr>
            <w:tcW w:type="dxa" w:w="3408"/>
            <w:shd w:fill="FFFFFF"/>
            <w:vAlign w:val="center"/>
          </w:tcPr>
          <w:p>
            <w:r/>
            <w:r>
              <w:rPr>
                <w:rFonts w:ascii="Aptos" w:hAnsi="Aptos"/>
                <w:b w:val="0"/>
                <w:color w:val="172033"/>
                <w:sz w:val="17"/>
              </w:rPr>
              <w:t>CSV/Excel upload + 3–5 canonical datasets</w:t>
            </w:r>
          </w:p>
        </w:tc>
        <w:tc>
          <w:tcPr>
            <w:tcW w:type="dxa" w:w="3408"/>
            <w:shd w:fill="FFFFFF"/>
            <w:vAlign w:val="center"/>
          </w:tcPr>
          <w:p>
            <w:r/>
            <w:r>
              <w:rPr>
                <w:rFonts w:ascii="Aptos" w:hAnsi="Aptos"/>
                <w:b w:val="0"/>
                <w:color w:val="172033"/>
                <w:sz w:val="17"/>
              </w:rPr>
              <w:t>Live ERP/CRM connectors</w:t>
            </w:r>
          </w:p>
        </w:tc>
      </w:tr>
      <w:tr>
        <w:tc>
          <w:tcPr>
            <w:tcW w:type="dxa" w:w="3408"/>
            <w:shd w:fill="FFFFFF"/>
            <w:vAlign w:val="center"/>
          </w:tcPr>
          <w:p>
            <w:r/>
            <w:r>
              <w:rPr>
                <w:rFonts w:ascii="Aptos" w:hAnsi="Aptos"/>
                <w:b w:val="0"/>
                <w:color w:val="172033"/>
                <w:sz w:val="17"/>
              </w:rPr>
              <w:t>Analytics</w:t>
            </w:r>
          </w:p>
        </w:tc>
        <w:tc>
          <w:tcPr>
            <w:tcW w:type="dxa" w:w="3408"/>
            <w:shd w:fill="FFFFFF"/>
            <w:vAlign w:val="center"/>
          </w:tcPr>
          <w:p>
            <w:r/>
            <w:r>
              <w:rPr>
                <w:rFonts w:ascii="Aptos" w:hAnsi="Aptos"/>
                <w:b w:val="0"/>
                <w:color w:val="172033"/>
                <w:sz w:val="17"/>
              </w:rPr>
              <w:t>KPIs + anomaly detection + forecast</w:t>
            </w:r>
          </w:p>
        </w:tc>
        <w:tc>
          <w:tcPr>
            <w:tcW w:type="dxa" w:w="3408"/>
            <w:shd w:fill="FFFFFF"/>
            <w:vAlign w:val="center"/>
          </w:tcPr>
          <w:p>
            <w:r/>
            <w:r>
              <w:rPr>
                <w:rFonts w:ascii="Aptos" w:hAnsi="Aptos"/>
                <w:b w:val="0"/>
                <w:color w:val="172033"/>
                <w:sz w:val="17"/>
              </w:rPr>
              <w:t>Dozens of model families</w:t>
            </w:r>
          </w:p>
        </w:tc>
      </w:tr>
      <w:tr>
        <w:tc>
          <w:tcPr>
            <w:tcW w:type="dxa" w:w="3408"/>
            <w:shd w:fill="FFFFFF"/>
            <w:vAlign w:val="center"/>
          </w:tcPr>
          <w:p>
            <w:r/>
            <w:r>
              <w:rPr>
                <w:rFonts w:ascii="Aptos" w:hAnsi="Aptos"/>
                <w:b w:val="0"/>
                <w:color w:val="172033"/>
                <w:sz w:val="17"/>
              </w:rPr>
              <w:t>Decisioning</w:t>
            </w:r>
          </w:p>
        </w:tc>
        <w:tc>
          <w:tcPr>
            <w:tcW w:type="dxa" w:w="3408"/>
            <w:shd w:fill="FFFFFF"/>
            <w:vAlign w:val="center"/>
          </w:tcPr>
          <w:p>
            <w:r/>
            <w:r>
              <w:rPr>
                <w:rFonts w:ascii="Aptos" w:hAnsi="Aptos"/>
                <w:b w:val="0"/>
                <w:color w:val="172033"/>
                <w:sz w:val="17"/>
              </w:rPr>
              <w:t>Top-risk queue + evidence + recommendation</w:t>
            </w:r>
          </w:p>
        </w:tc>
        <w:tc>
          <w:tcPr>
            <w:tcW w:type="dxa" w:w="3408"/>
            <w:shd w:fill="FFFFFF"/>
            <w:vAlign w:val="center"/>
          </w:tcPr>
          <w:p>
            <w:r/>
            <w:r>
              <w:rPr>
                <w:rFonts w:ascii="Aptos" w:hAnsi="Aptos"/>
                <w:b w:val="0"/>
                <w:color w:val="172033"/>
                <w:sz w:val="17"/>
              </w:rPr>
              <w:t>Autonomous execution</w:t>
            </w:r>
          </w:p>
        </w:tc>
      </w:tr>
      <w:tr>
        <w:tc>
          <w:tcPr>
            <w:tcW w:type="dxa" w:w="3408"/>
            <w:shd w:fill="FFFFFF"/>
            <w:vAlign w:val="center"/>
          </w:tcPr>
          <w:p>
            <w:r/>
            <w:r>
              <w:rPr>
                <w:rFonts w:ascii="Aptos" w:hAnsi="Aptos"/>
                <w:b w:val="0"/>
                <w:color w:val="172033"/>
                <w:sz w:val="17"/>
              </w:rPr>
              <w:t>Frontend</w:t>
            </w:r>
          </w:p>
        </w:tc>
        <w:tc>
          <w:tcPr>
            <w:tcW w:type="dxa" w:w="3408"/>
            <w:shd w:fill="FFFFFF"/>
            <w:vAlign w:val="center"/>
          </w:tcPr>
          <w:p>
            <w:r/>
            <w:r>
              <w:rPr>
                <w:rFonts w:ascii="Aptos" w:hAnsi="Aptos"/>
                <w:b w:val="0"/>
                <w:color w:val="172033"/>
                <w:sz w:val="17"/>
              </w:rPr>
              <w:t>Landing + command center + signal detail + data health</w:t>
            </w:r>
          </w:p>
        </w:tc>
        <w:tc>
          <w:tcPr>
            <w:tcW w:type="dxa" w:w="3408"/>
            <w:shd w:fill="FFFFFF"/>
            <w:vAlign w:val="center"/>
          </w:tcPr>
          <w:p>
            <w:r/>
            <w:r>
              <w:rPr>
                <w:rFonts w:ascii="Aptos" w:hAnsi="Aptos"/>
                <w:b w:val="0"/>
                <w:color w:val="172033"/>
                <w:sz w:val="17"/>
              </w:rPr>
              <w:t>Full admin suite</w:t>
            </w:r>
          </w:p>
        </w:tc>
      </w:tr>
      <w:tr>
        <w:tc>
          <w:tcPr>
            <w:tcW w:type="dxa" w:w="3408"/>
            <w:shd w:fill="FFFFFF"/>
            <w:vAlign w:val="center"/>
          </w:tcPr>
          <w:p>
            <w:r/>
            <w:r>
              <w:rPr>
                <w:rFonts w:ascii="Aptos" w:hAnsi="Aptos"/>
                <w:b w:val="0"/>
                <w:color w:val="172033"/>
                <w:sz w:val="17"/>
              </w:rPr>
              <w:t>Accounts</w:t>
            </w:r>
          </w:p>
        </w:tc>
        <w:tc>
          <w:tcPr>
            <w:tcW w:type="dxa" w:w="3408"/>
            <w:shd w:fill="FFFFFF"/>
            <w:vAlign w:val="center"/>
          </w:tcPr>
          <w:p>
            <w:r/>
            <w:r>
              <w:rPr>
                <w:rFonts w:ascii="Aptos" w:hAnsi="Aptos"/>
                <w:b w:val="0"/>
                <w:color w:val="172033"/>
                <w:sz w:val="17"/>
              </w:rPr>
              <w:t>Single demo tenant + roles</w:t>
            </w:r>
          </w:p>
        </w:tc>
        <w:tc>
          <w:tcPr>
            <w:tcW w:type="dxa" w:w="3408"/>
            <w:shd w:fill="FFFFFF"/>
            <w:vAlign w:val="center"/>
          </w:tcPr>
          <w:p>
            <w:r/>
            <w:r>
              <w:rPr>
                <w:rFonts w:ascii="Aptos" w:hAnsi="Aptos"/>
                <w:b w:val="0"/>
                <w:color w:val="172033"/>
                <w:sz w:val="17"/>
              </w:rPr>
              <w:t>Enterprise SSO / SCIM</w:t>
            </w:r>
          </w:p>
        </w:tc>
      </w:tr>
      <w:tr>
        <w:tc>
          <w:tcPr>
            <w:tcW w:type="dxa" w:w="3408"/>
            <w:shd w:fill="FFFFFF"/>
            <w:vAlign w:val="center"/>
          </w:tcPr>
          <w:p>
            <w:r/>
            <w:r>
              <w:rPr>
                <w:rFonts w:ascii="Aptos" w:hAnsi="Aptos"/>
                <w:b w:val="0"/>
                <w:color w:val="172033"/>
                <w:sz w:val="17"/>
              </w:rPr>
              <w:t>AI</w:t>
            </w:r>
          </w:p>
        </w:tc>
        <w:tc>
          <w:tcPr>
            <w:tcW w:type="dxa" w:w="3408"/>
            <w:shd w:fill="FFFFFF"/>
            <w:vAlign w:val="center"/>
          </w:tcPr>
          <w:p>
            <w:r/>
            <w:r>
              <w:rPr>
                <w:rFonts w:ascii="Aptos" w:hAnsi="Aptos"/>
                <w:b w:val="0"/>
                <w:color w:val="172033"/>
                <w:sz w:val="17"/>
              </w:rPr>
              <w:t>No paid API dependency</w:t>
            </w:r>
          </w:p>
        </w:tc>
        <w:tc>
          <w:tcPr>
            <w:tcW w:type="dxa" w:w="3408"/>
            <w:shd w:fill="FFFFFF"/>
            <w:vAlign w:val="center"/>
          </w:tcPr>
          <w:p>
            <w:r/>
            <w:r>
              <w:rPr>
                <w:rFonts w:ascii="Aptos" w:hAnsi="Aptos"/>
                <w:b w:val="0"/>
                <w:color w:val="172033"/>
                <w:sz w:val="17"/>
              </w:rPr>
              <w:t>Optional local/enterprise LLM assistant</w:t>
            </w:r>
          </w:p>
        </w:tc>
      </w:tr>
      <w:tr>
        <w:tc>
          <w:tcPr>
            <w:tcW w:type="dxa" w:w="3408"/>
            <w:shd w:fill="FFFFFF"/>
            <w:vAlign w:val="center"/>
          </w:tcPr>
          <w:p>
            <w:r/>
            <w:r>
              <w:rPr>
                <w:rFonts w:ascii="Aptos" w:hAnsi="Aptos"/>
                <w:b w:val="0"/>
                <w:color w:val="172033"/>
                <w:sz w:val="17"/>
              </w:rPr>
              <w:t>Deployment</w:t>
            </w:r>
          </w:p>
        </w:tc>
        <w:tc>
          <w:tcPr>
            <w:tcW w:type="dxa" w:w="3408"/>
            <w:shd w:fill="FFFFFF"/>
            <w:vAlign w:val="center"/>
          </w:tcPr>
          <w:p>
            <w:r/>
            <w:r>
              <w:rPr>
                <w:rFonts w:ascii="Aptos" w:hAnsi="Aptos"/>
                <w:b w:val="0"/>
                <w:color w:val="172033"/>
                <w:sz w:val="17"/>
              </w:rPr>
              <w:t>Docker (optional future tooling only)ized production demo</w:t>
            </w:r>
          </w:p>
        </w:tc>
        <w:tc>
          <w:tcPr>
            <w:tcW w:type="dxa" w:w="3408"/>
            <w:shd w:fill="FFFFFF"/>
            <w:vAlign w:val="center"/>
          </w:tcPr>
          <w:p>
            <w:r/>
            <w:r>
              <w:rPr>
                <w:rFonts w:ascii="Aptos" w:hAnsi="Aptos"/>
                <w:b w:val="0"/>
                <w:color w:val="172033"/>
                <w:sz w:val="17"/>
              </w:rPr>
              <w:t>Kubernetes / multi-region</w:t>
            </w:r>
          </w:p>
        </w:tc>
      </w:tr>
    </w:tbl>
    <w:p/>
    <w:p>
      <w:pPr>
        <w:pStyle w:val="Heading1"/>
      </w:pPr>
      <w:r>
        <w:t>13. 10-Week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Week</w:t>
            </w:r>
          </w:p>
        </w:tc>
        <w:tc>
          <w:tcPr>
            <w:tcW w:type="dxa" w:w="3408"/>
            <w:shd w:fill="10243E"/>
            <w:vAlign w:val="center"/>
          </w:tcPr>
          <w:p>
            <w:r/>
            <w:r>
              <w:rPr>
                <w:rFonts w:ascii="Aptos" w:hAnsi="Aptos"/>
                <w:b/>
                <w:color w:val="FFFFFF"/>
                <w:sz w:val="17"/>
              </w:rPr>
              <w:t>Focus</w:t>
            </w:r>
          </w:p>
        </w:tc>
        <w:tc>
          <w:tcPr>
            <w:tcW w:type="dxa" w:w="3408"/>
            <w:shd w:fill="10243E"/>
            <w:vAlign w:val="center"/>
          </w:tcPr>
          <w:p>
            <w:r/>
            <w:r>
              <w:rPr>
                <w:rFonts w:ascii="Aptos" w:hAnsi="Aptos"/>
                <w:b/>
                <w:color w:val="FFFFFF"/>
                <w:sz w:val="17"/>
              </w:rPr>
              <w:t>Deliverable</w:t>
            </w:r>
          </w:p>
        </w:tc>
      </w:tr>
      <w:tr>
        <w:tc>
          <w:tcPr>
            <w:tcW w:type="dxa" w:w="3408"/>
            <w:shd w:fill="FFFFFF"/>
            <w:vAlign w:val="center"/>
          </w:tcPr>
          <w:p>
            <w:r/>
            <w:r>
              <w:rPr>
                <w:rFonts w:ascii="Aptos" w:hAnsi="Aptos"/>
                <w:b w:val="0"/>
                <w:color w:val="172033"/>
                <w:sz w:val="17"/>
              </w:rPr>
              <w:t>1</w:t>
            </w:r>
          </w:p>
        </w:tc>
        <w:tc>
          <w:tcPr>
            <w:tcW w:type="dxa" w:w="3408"/>
            <w:shd w:fill="FFFFFF"/>
            <w:vAlign w:val="center"/>
          </w:tcPr>
          <w:p>
            <w:r/>
            <w:r>
              <w:rPr>
                <w:rFonts w:ascii="Aptos" w:hAnsi="Aptos"/>
                <w:b w:val="0"/>
                <w:color w:val="172033"/>
                <w:sz w:val="17"/>
              </w:rPr>
              <w:t>Problem + data contract</w:t>
            </w:r>
          </w:p>
        </w:tc>
        <w:tc>
          <w:tcPr>
            <w:tcW w:type="dxa" w:w="3408"/>
            <w:shd w:fill="FFFFFF"/>
            <w:vAlign w:val="center"/>
          </w:tcPr>
          <w:p>
            <w:r/>
            <w:r>
              <w:rPr>
                <w:rFonts w:ascii="Aptos" w:hAnsi="Aptos"/>
                <w:b w:val="0"/>
                <w:color w:val="172033"/>
                <w:sz w:val="17"/>
              </w:rPr>
              <w:t>Choose one operational wedge; define entities, KPIs and decision catalog.</w:t>
            </w:r>
          </w:p>
        </w:tc>
      </w:tr>
      <w:tr>
        <w:tc>
          <w:tcPr>
            <w:tcW w:type="dxa" w:w="3408"/>
            <w:shd w:fill="FFFFFF"/>
            <w:vAlign w:val="center"/>
          </w:tcPr>
          <w:p>
            <w:r/>
            <w:r>
              <w:rPr>
                <w:rFonts w:ascii="Aptos" w:hAnsi="Aptos"/>
                <w:b w:val="0"/>
                <w:color w:val="172033"/>
                <w:sz w:val="17"/>
              </w:rPr>
              <w:t>2</w:t>
            </w:r>
          </w:p>
        </w:tc>
        <w:tc>
          <w:tcPr>
            <w:tcW w:type="dxa" w:w="3408"/>
            <w:shd w:fill="FFFFFF"/>
            <w:vAlign w:val="center"/>
          </w:tcPr>
          <w:p>
            <w:r/>
            <w:r>
              <w:rPr>
                <w:rFonts w:ascii="Aptos" w:hAnsi="Aptos"/>
                <w:b w:val="0"/>
                <w:color w:val="172033"/>
                <w:sz w:val="17"/>
              </w:rPr>
              <w:t>Data foundation</w:t>
            </w:r>
          </w:p>
        </w:tc>
        <w:tc>
          <w:tcPr>
            <w:tcW w:type="dxa" w:w="3408"/>
            <w:shd w:fill="FFFFFF"/>
            <w:vAlign w:val="center"/>
          </w:tcPr>
          <w:p>
            <w:r/>
            <w:r>
              <w:rPr>
                <w:rFonts w:ascii="Aptos" w:hAnsi="Aptos"/>
                <w:b w:val="0"/>
                <w:color w:val="172033"/>
                <w:sz w:val="17"/>
              </w:rPr>
              <w:t>Upload pipeline, validation, normalization, PostgreSQL schema.</w:t>
            </w:r>
          </w:p>
        </w:tc>
      </w:tr>
      <w:tr>
        <w:tc>
          <w:tcPr>
            <w:tcW w:type="dxa" w:w="3408"/>
            <w:shd w:fill="FFFFFF"/>
            <w:vAlign w:val="center"/>
          </w:tcPr>
          <w:p>
            <w:r/>
            <w:r>
              <w:rPr>
                <w:rFonts w:ascii="Aptos" w:hAnsi="Aptos"/>
                <w:b w:val="0"/>
                <w:color w:val="172033"/>
                <w:sz w:val="17"/>
              </w:rPr>
              <w:t>3</w:t>
            </w:r>
          </w:p>
        </w:tc>
        <w:tc>
          <w:tcPr>
            <w:tcW w:type="dxa" w:w="3408"/>
            <w:shd w:fill="FFFFFF"/>
            <w:vAlign w:val="center"/>
          </w:tcPr>
          <w:p>
            <w:r/>
            <w:r>
              <w:rPr>
                <w:rFonts w:ascii="Aptos" w:hAnsi="Aptos"/>
                <w:b w:val="0"/>
                <w:color w:val="172033"/>
                <w:sz w:val="17"/>
              </w:rPr>
              <w:t>Analytics engine</w:t>
            </w:r>
          </w:p>
        </w:tc>
        <w:tc>
          <w:tcPr>
            <w:tcW w:type="dxa" w:w="3408"/>
            <w:shd w:fill="FFFFFF"/>
            <w:vAlign w:val="center"/>
          </w:tcPr>
          <w:p>
            <w:r/>
            <w:r>
              <w:rPr>
                <w:rFonts w:ascii="Aptos" w:hAnsi="Aptos"/>
                <w:b w:val="0"/>
                <w:color w:val="172033"/>
                <w:sz w:val="17"/>
              </w:rPr>
              <w:t>KPI calculations, baselines, anomaly detection.</w:t>
            </w:r>
          </w:p>
        </w:tc>
      </w:tr>
      <w:tr>
        <w:tc>
          <w:tcPr>
            <w:tcW w:type="dxa" w:w="3408"/>
            <w:shd w:fill="FFFFFF"/>
            <w:vAlign w:val="center"/>
          </w:tcPr>
          <w:p>
            <w:r/>
            <w:r>
              <w:rPr>
                <w:rFonts w:ascii="Aptos" w:hAnsi="Aptos"/>
                <w:b w:val="0"/>
                <w:color w:val="172033"/>
                <w:sz w:val="17"/>
              </w:rPr>
              <w:t>4</w:t>
            </w:r>
          </w:p>
        </w:tc>
        <w:tc>
          <w:tcPr>
            <w:tcW w:type="dxa" w:w="3408"/>
            <w:shd w:fill="FFFFFF"/>
            <w:vAlign w:val="center"/>
          </w:tcPr>
          <w:p>
            <w:r/>
            <w:r>
              <w:rPr>
                <w:rFonts w:ascii="Aptos" w:hAnsi="Aptos"/>
                <w:b w:val="0"/>
                <w:color w:val="172033"/>
                <w:sz w:val="17"/>
              </w:rPr>
              <w:t>Forecasting</w:t>
            </w:r>
          </w:p>
        </w:tc>
        <w:tc>
          <w:tcPr>
            <w:tcW w:type="dxa" w:w="3408"/>
            <w:shd w:fill="FFFFFF"/>
            <w:vAlign w:val="center"/>
          </w:tcPr>
          <w:p>
            <w:r/>
            <w:r>
              <w:rPr>
                <w:rFonts w:ascii="Aptos" w:hAnsi="Aptos"/>
                <w:b w:val="0"/>
                <w:color w:val="172033"/>
                <w:sz w:val="17"/>
              </w:rPr>
              <w:t>One high-value forecast with baseline comparison and uncertainty.</w:t>
            </w:r>
          </w:p>
        </w:tc>
      </w:tr>
      <w:tr>
        <w:tc>
          <w:tcPr>
            <w:tcW w:type="dxa" w:w="3408"/>
            <w:shd w:fill="FFFFFF"/>
            <w:vAlign w:val="center"/>
          </w:tcPr>
          <w:p>
            <w:r/>
            <w:r>
              <w:rPr>
                <w:rFonts w:ascii="Aptos" w:hAnsi="Aptos"/>
                <w:b w:val="0"/>
                <w:color w:val="172033"/>
                <w:sz w:val="17"/>
              </w:rPr>
              <w:t>5</w:t>
            </w:r>
          </w:p>
        </w:tc>
        <w:tc>
          <w:tcPr>
            <w:tcW w:type="dxa" w:w="3408"/>
            <w:shd w:fill="FFFFFF"/>
            <w:vAlign w:val="center"/>
          </w:tcPr>
          <w:p>
            <w:r/>
            <w:r>
              <w:rPr>
                <w:rFonts w:ascii="Aptos" w:hAnsi="Aptos"/>
                <w:b w:val="0"/>
                <w:color w:val="172033"/>
                <w:sz w:val="17"/>
              </w:rPr>
              <w:t>Decision engine</w:t>
            </w:r>
          </w:p>
        </w:tc>
        <w:tc>
          <w:tcPr>
            <w:tcW w:type="dxa" w:w="3408"/>
            <w:shd w:fill="FFFFFF"/>
            <w:vAlign w:val="center"/>
          </w:tcPr>
          <w:p>
            <w:r/>
            <w:r>
              <w:rPr>
                <w:rFonts w:ascii="Aptos" w:hAnsi="Aptos"/>
                <w:b w:val="0"/>
                <w:color w:val="172033"/>
                <w:sz w:val="17"/>
              </w:rPr>
              <w:t>Risk score, prioritization, recommendation and evidence model.</w:t>
            </w:r>
          </w:p>
        </w:tc>
      </w:tr>
      <w:tr>
        <w:tc>
          <w:tcPr>
            <w:tcW w:type="dxa" w:w="3408"/>
            <w:shd w:fill="FFFFFF"/>
            <w:vAlign w:val="center"/>
          </w:tcPr>
          <w:p>
            <w:r/>
            <w:r>
              <w:rPr>
                <w:rFonts w:ascii="Aptos" w:hAnsi="Aptos"/>
                <w:b w:val="0"/>
                <w:color w:val="172033"/>
                <w:sz w:val="17"/>
              </w:rPr>
              <w:t>6</w:t>
            </w:r>
          </w:p>
        </w:tc>
        <w:tc>
          <w:tcPr>
            <w:tcW w:type="dxa" w:w="3408"/>
            <w:shd w:fill="FFFFFF"/>
            <w:vAlign w:val="center"/>
          </w:tcPr>
          <w:p>
            <w:r/>
            <w:r>
              <w:rPr>
                <w:rFonts w:ascii="Aptos" w:hAnsi="Aptos"/>
                <w:b w:val="0"/>
                <w:color w:val="172033"/>
                <w:sz w:val="17"/>
              </w:rPr>
              <w:t>Backend hardening</w:t>
            </w:r>
          </w:p>
        </w:tc>
        <w:tc>
          <w:tcPr>
            <w:tcW w:type="dxa" w:w="3408"/>
            <w:shd w:fill="FFFFFF"/>
            <w:vAlign w:val="center"/>
          </w:tcPr>
          <w:p>
            <w:r/>
            <w:r>
              <w:rPr>
                <w:rFonts w:ascii="Aptos" w:hAnsi="Aptos"/>
                <w:b w:val="0"/>
                <w:color w:val="172033"/>
                <w:sz w:val="17"/>
              </w:rPr>
              <w:t>FastAPI contracts, auth, permissions, jobs, audit events.</w:t>
            </w:r>
          </w:p>
        </w:tc>
      </w:tr>
      <w:tr>
        <w:tc>
          <w:tcPr>
            <w:tcW w:type="dxa" w:w="3408"/>
            <w:shd w:fill="FFFFFF"/>
            <w:vAlign w:val="center"/>
          </w:tcPr>
          <w:p>
            <w:r/>
            <w:r>
              <w:rPr>
                <w:rFonts w:ascii="Aptos" w:hAnsi="Aptos"/>
                <w:b w:val="0"/>
                <w:color w:val="172033"/>
                <w:sz w:val="17"/>
              </w:rPr>
              <w:t>7</w:t>
            </w:r>
          </w:p>
        </w:tc>
        <w:tc>
          <w:tcPr>
            <w:tcW w:type="dxa" w:w="3408"/>
            <w:shd w:fill="FFFFFF"/>
            <w:vAlign w:val="center"/>
          </w:tcPr>
          <w:p>
            <w:r/>
            <w:r>
              <w:rPr>
                <w:rFonts w:ascii="Aptos" w:hAnsi="Aptos"/>
                <w:b w:val="0"/>
                <w:color w:val="172033"/>
                <w:sz w:val="17"/>
              </w:rPr>
              <w:t>Frontend system</w:t>
            </w:r>
          </w:p>
        </w:tc>
        <w:tc>
          <w:tcPr>
            <w:tcW w:type="dxa" w:w="3408"/>
            <w:shd w:fill="FFFFFF"/>
            <w:vAlign w:val="center"/>
          </w:tcPr>
          <w:p>
            <w:r/>
            <w:r>
              <w:rPr>
                <w:rFonts w:ascii="Aptos" w:hAnsi="Aptos"/>
                <w:b w:val="0"/>
                <w:color w:val="172033"/>
                <w:sz w:val="17"/>
              </w:rPr>
              <w:t>Design system, command center, signal detail, responsive states.</w:t>
            </w:r>
          </w:p>
        </w:tc>
      </w:tr>
      <w:tr>
        <w:tc>
          <w:tcPr>
            <w:tcW w:type="dxa" w:w="3408"/>
            <w:shd w:fill="FFFFFF"/>
            <w:vAlign w:val="center"/>
          </w:tcPr>
          <w:p>
            <w:r/>
            <w:r>
              <w:rPr>
                <w:rFonts w:ascii="Aptos" w:hAnsi="Aptos"/>
                <w:b w:val="0"/>
                <w:color w:val="172033"/>
                <w:sz w:val="17"/>
              </w:rPr>
              <w:t>8</w:t>
            </w:r>
          </w:p>
        </w:tc>
        <w:tc>
          <w:tcPr>
            <w:tcW w:type="dxa" w:w="3408"/>
            <w:shd w:fill="FFFFFF"/>
            <w:vAlign w:val="center"/>
          </w:tcPr>
          <w:p>
            <w:r/>
            <w:r>
              <w:rPr>
                <w:rFonts w:ascii="Aptos" w:hAnsi="Aptos"/>
                <w:b w:val="0"/>
                <w:color w:val="172033"/>
                <w:sz w:val="17"/>
              </w:rPr>
              <w:t>Motion + UX polish</w:t>
            </w:r>
          </w:p>
        </w:tc>
        <w:tc>
          <w:tcPr>
            <w:tcW w:type="dxa" w:w="3408"/>
            <w:shd w:fill="FFFFFF"/>
            <w:vAlign w:val="center"/>
          </w:tcPr>
          <w:p>
            <w:r/>
            <w:r>
              <w:rPr>
                <w:rFonts w:ascii="Aptos" w:hAnsi="Aptos"/>
                <w:b w:val="0"/>
                <w:color w:val="172033"/>
                <w:sz w:val="17"/>
              </w:rPr>
              <w:t>Transitions, loading states, empty states, error recovery, accessibility.</w:t>
            </w:r>
          </w:p>
        </w:tc>
      </w:tr>
      <w:tr>
        <w:tc>
          <w:tcPr>
            <w:tcW w:type="dxa" w:w="3408"/>
            <w:shd w:fill="FFFFFF"/>
            <w:vAlign w:val="center"/>
          </w:tcPr>
          <w:p>
            <w:r/>
            <w:r>
              <w:rPr>
                <w:rFonts w:ascii="Aptos" w:hAnsi="Aptos"/>
                <w:b w:val="0"/>
                <w:color w:val="172033"/>
                <w:sz w:val="17"/>
              </w:rPr>
              <w:t>9</w:t>
            </w:r>
          </w:p>
        </w:tc>
        <w:tc>
          <w:tcPr>
            <w:tcW w:type="dxa" w:w="3408"/>
            <w:shd w:fill="FFFFFF"/>
            <w:vAlign w:val="center"/>
          </w:tcPr>
          <w:p>
            <w:r/>
            <w:r>
              <w:rPr>
                <w:rFonts w:ascii="Aptos" w:hAnsi="Aptos"/>
                <w:b w:val="0"/>
                <w:color w:val="172033"/>
                <w:sz w:val="17"/>
              </w:rPr>
              <w:t>Reliability</w:t>
            </w:r>
          </w:p>
        </w:tc>
        <w:tc>
          <w:tcPr>
            <w:tcW w:type="dxa" w:w="3408"/>
            <w:shd w:fill="FFFFFF"/>
            <w:vAlign w:val="center"/>
          </w:tcPr>
          <w:p>
            <w:r/>
            <w:r>
              <w:rPr>
                <w:rFonts w:ascii="Aptos" w:hAnsi="Aptos"/>
                <w:b w:val="0"/>
                <w:color w:val="172033"/>
                <w:sz w:val="17"/>
              </w:rPr>
              <w:t>Tests, observability, security limits, Docker (optional future tooling only), CI/CD, performance.</w:t>
            </w:r>
          </w:p>
        </w:tc>
      </w:tr>
      <w:tr>
        <w:tc>
          <w:tcPr>
            <w:tcW w:type="dxa" w:w="3408"/>
            <w:shd w:fill="FFFFFF"/>
            <w:vAlign w:val="center"/>
          </w:tcPr>
          <w:p>
            <w:r/>
            <w:r>
              <w:rPr>
                <w:rFonts w:ascii="Aptos" w:hAnsi="Aptos"/>
                <w:b w:val="0"/>
                <w:color w:val="172033"/>
                <w:sz w:val="17"/>
              </w:rPr>
              <w:t>10</w:t>
            </w:r>
          </w:p>
        </w:tc>
        <w:tc>
          <w:tcPr>
            <w:tcW w:type="dxa" w:w="3408"/>
            <w:shd w:fill="FFFFFF"/>
            <w:vAlign w:val="center"/>
          </w:tcPr>
          <w:p>
            <w:r/>
            <w:r>
              <w:rPr>
                <w:rFonts w:ascii="Aptos" w:hAnsi="Aptos"/>
                <w:b w:val="0"/>
                <w:color w:val="172033"/>
                <w:sz w:val="17"/>
              </w:rPr>
              <w:t>Demo + case study</w:t>
            </w:r>
          </w:p>
        </w:tc>
        <w:tc>
          <w:tcPr>
            <w:tcW w:type="dxa" w:w="3408"/>
            <w:shd w:fill="FFFFFF"/>
            <w:vAlign w:val="center"/>
          </w:tcPr>
          <w:p>
            <w:r/>
            <w:r>
              <w:rPr>
                <w:rFonts w:ascii="Aptos" w:hAnsi="Aptos"/>
                <w:b w:val="0"/>
                <w:color w:val="172033"/>
                <w:sz w:val="17"/>
              </w:rPr>
              <w:t>Seed realistic dataset, record walkthrough, benchmark model, write technical case study.</w:t>
            </w:r>
          </w:p>
        </w:tc>
      </w:tr>
    </w:tbl>
    <w:p/>
    <w:p>
      <w:pPr>
        <w:pStyle w:val="Heading1"/>
      </w:pPr>
      <w:r>
        <w:t>14. Who Works on This Project?</w:t>
      </w:r>
    </w:p>
    <w:p>
      <w:r>
        <w:t>For the portfolio version, you should own the entire product. That is a feature, not a weakness.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Role</w:t>
            </w:r>
          </w:p>
        </w:tc>
        <w:tc>
          <w:tcPr>
            <w:tcW w:type="dxa" w:w="3408"/>
            <w:shd w:fill="10243E"/>
            <w:vAlign w:val="center"/>
          </w:tcPr>
          <w:p>
            <w:r/>
            <w:r>
              <w:rPr>
                <w:rFonts w:ascii="Aptos" w:hAnsi="Aptos"/>
                <w:b/>
                <w:color w:val="FFFFFF"/>
                <w:sz w:val="17"/>
              </w:rPr>
              <w:t>Portfolio phase</w:t>
            </w:r>
          </w:p>
        </w:tc>
        <w:tc>
          <w:tcPr>
            <w:tcW w:type="dxa" w:w="3408"/>
            <w:shd w:fill="10243E"/>
            <w:vAlign w:val="center"/>
          </w:tcPr>
          <w:p>
            <w:r/>
            <w:r>
              <w:rPr>
                <w:rFonts w:ascii="Aptos" w:hAnsi="Aptos"/>
                <w:b/>
                <w:color w:val="FFFFFF"/>
                <w:sz w:val="17"/>
              </w:rPr>
              <w:t>Future company phase</w:t>
            </w:r>
          </w:p>
        </w:tc>
      </w:tr>
      <w:tr>
        <w:tc>
          <w:tcPr>
            <w:tcW w:type="dxa" w:w="3408"/>
            <w:shd w:fill="FFFFFF"/>
            <w:vAlign w:val="center"/>
          </w:tcPr>
          <w:p>
            <w:r/>
            <w:r>
              <w:rPr>
                <w:rFonts w:ascii="Aptos" w:hAnsi="Aptos"/>
                <w:b w:val="0"/>
                <w:color w:val="172033"/>
                <w:sz w:val="17"/>
              </w:rPr>
              <w:t>Product / domain</w:t>
            </w:r>
          </w:p>
        </w:tc>
        <w:tc>
          <w:tcPr>
            <w:tcW w:type="dxa" w:w="3408"/>
            <w:shd w:fill="FFFFFF"/>
            <w:vAlign w:val="center"/>
          </w:tcPr>
          <w:p>
            <w:r/>
            <w:r>
              <w:rPr>
                <w:rFonts w:ascii="Aptos" w:hAnsi="Aptos"/>
                <w:b w:val="0"/>
                <w:color w:val="172033"/>
                <w:sz w:val="17"/>
              </w:rPr>
              <w:t>You</w:t>
            </w:r>
          </w:p>
        </w:tc>
        <w:tc>
          <w:tcPr>
            <w:tcW w:type="dxa" w:w="3408"/>
            <w:shd w:fill="FFFFFF"/>
            <w:vAlign w:val="center"/>
          </w:tcPr>
          <w:p>
            <w:r/>
            <w:r>
              <w:rPr>
                <w:rFonts w:ascii="Aptos" w:hAnsi="Aptos"/>
                <w:b w:val="0"/>
                <w:color w:val="172033"/>
                <w:sz w:val="17"/>
              </w:rPr>
              <w:t>Product manager + domain lead</w:t>
            </w:r>
          </w:p>
        </w:tc>
      </w:tr>
      <w:tr>
        <w:tc>
          <w:tcPr>
            <w:tcW w:type="dxa" w:w="3408"/>
            <w:shd w:fill="FFFFFF"/>
            <w:vAlign w:val="center"/>
          </w:tcPr>
          <w:p>
            <w:r/>
            <w:r>
              <w:rPr>
                <w:rFonts w:ascii="Aptos" w:hAnsi="Aptos"/>
                <w:b w:val="0"/>
                <w:color w:val="172033"/>
                <w:sz w:val="17"/>
              </w:rPr>
              <w:t>Data science</w:t>
            </w:r>
          </w:p>
        </w:tc>
        <w:tc>
          <w:tcPr>
            <w:tcW w:type="dxa" w:w="3408"/>
            <w:shd w:fill="FFFFFF"/>
            <w:vAlign w:val="center"/>
          </w:tcPr>
          <w:p>
            <w:r/>
            <w:r>
              <w:rPr>
                <w:rFonts w:ascii="Aptos" w:hAnsi="Aptos"/>
                <w:b w:val="0"/>
                <w:color w:val="172033"/>
                <w:sz w:val="17"/>
              </w:rPr>
              <w:t>You</w:t>
            </w:r>
          </w:p>
        </w:tc>
        <w:tc>
          <w:tcPr>
            <w:tcW w:type="dxa" w:w="3408"/>
            <w:shd w:fill="FFFFFF"/>
            <w:vAlign w:val="center"/>
          </w:tcPr>
          <w:p>
            <w:r/>
            <w:r>
              <w:rPr>
                <w:rFonts w:ascii="Aptos" w:hAnsi="Aptos"/>
                <w:b w:val="0"/>
                <w:color w:val="172033"/>
                <w:sz w:val="17"/>
              </w:rPr>
              <w:t>Data scientist / ML engineer</w:t>
            </w:r>
          </w:p>
        </w:tc>
      </w:tr>
      <w:tr>
        <w:tc>
          <w:tcPr>
            <w:tcW w:type="dxa" w:w="3408"/>
            <w:shd w:fill="FFFFFF"/>
            <w:vAlign w:val="center"/>
          </w:tcPr>
          <w:p>
            <w:r/>
            <w:r>
              <w:rPr>
                <w:rFonts w:ascii="Aptos" w:hAnsi="Aptos"/>
                <w:b w:val="0"/>
                <w:color w:val="172033"/>
                <w:sz w:val="17"/>
              </w:rPr>
              <w:t>Data engineering</w:t>
            </w:r>
          </w:p>
        </w:tc>
        <w:tc>
          <w:tcPr>
            <w:tcW w:type="dxa" w:w="3408"/>
            <w:shd w:fill="FFFFFF"/>
            <w:vAlign w:val="center"/>
          </w:tcPr>
          <w:p>
            <w:r/>
            <w:r>
              <w:rPr>
                <w:rFonts w:ascii="Aptos" w:hAnsi="Aptos"/>
                <w:b w:val="0"/>
                <w:color w:val="172033"/>
                <w:sz w:val="17"/>
              </w:rPr>
              <w:t>You</w:t>
            </w:r>
          </w:p>
        </w:tc>
        <w:tc>
          <w:tcPr>
            <w:tcW w:type="dxa" w:w="3408"/>
            <w:shd w:fill="FFFFFF"/>
            <w:vAlign w:val="center"/>
          </w:tcPr>
          <w:p>
            <w:r/>
            <w:r>
              <w:rPr>
                <w:rFonts w:ascii="Aptos" w:hAnsi="Aptos"/>
                <w:b w:val="0"/>
                <w:color w:val="172033"/>
                <w:sz w:val="17"/>
              </w:rPr>
              <w:t>Data engineer</w:t>
            </w:r>
          </w:p>
        </w:tc>
      </w:tr>
      <w:tr>
        <w:tc>
          <w:tcPr>
            <w:tcW w:type="dxa" w:w="3408"/>
            <w:shd w:fill="FFFFFF"/>
            <w:vAlign w:val="center"/>
          </w:tcPr>
          <w:p>
            <w:r/>
            <w:r>
              <w:rPr>
                <w:rFonts w:ascii="Aptos" w:hAnsi="Aptos"/>
                <w:b w:val="0"/>
                <w:color w:val="172033"/>
                <w:sz w:val="17"/>
              </w:rPr>
              <w:t>Backend</w:t>
            </w:r>
          </w:p>
        </w:tc>
        <w:tc>
          <w:tcPr>
            <w:tcW w:type="dxa" w:w="3408"/>
            <w:shd w:fill="FFFFFF"/>
            <w:vAlign w:val="center"/>
          </w:tcPr>
          <w:p>
            <w:r/>
            <w:r>
              <w:rPr>
                <w:rFonts w:ascii="Aptos" w:hAnsi="Aptos"/>
                <w:b w:val="0"/>
                <w:color w:val="172033"/>
                <w:sz w:val="17"/>
              </w:rPr>
              <w:t>You</w:t>
            </w:r>
          </w:p>
        </w:tc>
        <w:tc>
          <w:tcPr>
            <w:tcW w:type="dxa" w:w="3408"/>
            <w:shd w:fill="FFFFFF"/>
            <w:vAlign w:val="center"/>
          </w:tcPr>
          <w:p>
            <w:r/>
            <w:r>
              <w:rPr>
                <w:rFonts w:ascii="Aptos" w:hAnsi="Aptos"/>
                <w:b w:val="0"/>
                <w:color w:val="172033"/>
                <w:sz w:val="17"/>
              </w:rPr>
              <w:t>Backend engineer</w:t>
            </w:r>
          </w:p>
        </w:tc>
      </w:tr>
      <w:tr>
        <w:tc>
          <w:tcPr>
            <w:tcW w:type="dxa" w:w="3408"/>
            <w:shd w:fill="FFFFFF"/>
            <w:vAlign w:val="center"/>
          </w:tcPr>
          <w:p>
            <w:r/>
            <w:r>
              <w:rPr>
                <w:rFonts w:ascii="Aptos" w:hAnsi="Aptos"/>
                <w:b w:val="0"/>
                <w:color w:val="172033"/>
                <w:sz w:val="17"/>
              </w:rPr>
              <w:t>Frontend / UX</w:t>
            </w:r>
          </w:p>
        </w:tc>
        <w:tc>
          <w:tcPr>
            <w:tcW w:type="dxa" w:w="3408"/>
            <w:shd w:fill="FFFFFF"/>
            <w:vAlign w:val="center"/>
          </w:tcPr>
          <w:p>
            <w:r/>
            <w:r>
              <w:rPr>
                <w:rFonts w:ascii="Aptos" w:hAnsi="Aptos"/>
                <w:b w:val="0"/>
                <w:color w:val="172033"/>
                <w:sz w:val="17"/>
              </w:rPr>
              <w:t>You</w:t>
            </w:r>
          </w:p>
        </w:tc>
        <w:tc>
          <w:tcPr>
            <w:tcW w:type="dxa" w:w="3408"/>
            <w:shd w:fill="FFFFFF"/>
            <w:vAlign w:val="center"/>
          </w:tcPr>
          <w:p>
            <w:r/>
            <w:r>
              <w:rPr>
                <w:rFonts w:ascii="Aptos" w:hAnsi="Aptos"/>
                <w:b w:val="0"/>
                <w:color w:val="172033"/>
                <w:sz w:val="17"/>
              </w:rPr>
              <w:t>Frontend engineer + product designer</w:t>
            </w:r>
          </w:p>
        </w:tc>
      </w:tr>
      <w:tr>
        <w:tc>
          <w:tcPr>
            <w:tcW w:type="dxa" w:w="3408"/>
            <w:shd w:fill="FFFFFF"/>
            <w:vAlign w:val="center"/>
          </w:tcPr>
          <w:p>
            <w:r/>
            <w:r>
              <w:rPr>
                <w:rFonts w:ascii="Aptos" w:hAnsi="Aptos"/>
                <w:b w:val="0"/>
                <w:color w:val="172033"/>
                <w:sz w:val="17"/>
              </w:rPr>
              <w:t>DevOps / security</w:t>
            </w:r>
          </w:p>
        </w:tc>
        <w:tc>
          <w:tcPr>
            <w:tcW w:type="dxa" w:w="3408"/>
            <w:shd w:fill="FFFFFF"/>
            <w:vAlign w:val="center"/>
          </w:tcPr>
          <w:p>
            <w:r/>
            <w:r>
              <w:rPr>
                <w:rFonts w:ascii="Aptos" w:hAnsi="Aptos"/>
                <w:b w:val="0"/>
                <w:color w:val="172033"/>
                <w:sz w:val="17"/>
              </w:rPr>
              <w:t>You, kept lightweight</w:t>
            </w:r>
          </w:p>
        </w:tc>
        <w:tc>
          <w:tcPr>
            <w:tcW w:type="dxa" w:w="3408"/>
            <w:shd w:fill="FFFFFF"/>
            <w:vAlign w:val="center"/>
          </w:tcPr>
          <w:p>
            <w:r/>
            <w:r>
              <w:rPr>
                <w:rFonts w:ascii="Aptos" w:hAnsi="Aptos"/>
                <w:b w:val="0"/>
                <w:color w:val="172033"/>
                <w:sz w:val="17"/>
              </w:rPr>
              <w:t>Platform / DevOps engineer</w:t>
            </w:r>
          </w:p>
        </w:tc>
      </w:tr>
      <w:tr>
        <w:tc>
          <w:tcPr>
            <w:tcW w:type="dxa" w:w="3408"/>
            <w:shd w:fill="FFFFFF"/>
            <w:vAlign w:val="center"/>
          </w:tcPr>
          <w:p>
            <w:r/>
            <w:r>
              <w:rPr>
                <w:rFonts w:ascii="Aptos" w:hAnsi="Aptos"/>
                <w:b w:val="0"/>
                <w:color w:val="172033"/>
                <w:sz w:val="17"/>
              </w:rPr>
              <w:t>Sales / validation</w:t>
            </w:r>
          </w:p>
        </w:tc>
        <w:tc>
          <w:tcPr>
            <w:tcW w:type="dxa" w:w="3408"/>
            <w:shd w:fill="FFFFFF"/>
            <w:vAlign w:val="center"/>
          </w:tcPr>
          <w:p>
            <w:r/>
            <w:r>
              <w:rPr>
                <w:rFonts w:ascii="Aptos" w:hAnsi="Aptos"/>
                <w:b w:val="0"/>
                <w:color w:val="172033"/>
                <w:sz w:val="17"/>
              </w:rPr>
              <w:t>You: interviews + pilots</w:t>
            </w:r>
          </w:p>
        </w:tc>
        <w:tc>
          <w:tcPr>
            <w:tcW w:type="dxa" w:w="3408"/>
            <w:shd w:fill="FFFFFF"/>
            <w:vAlign w:val="center"/>
          </w:tcPr>
          <w:p>
            <w:r/>
            <w:r>
              <w:rPr>
                <w:rFonts w:ascii="Aptos" w:hAnsi="Aptos"/>
                <w:b w:val="0"/>
                <w:color w:val="172033"/>
                <w:sz w:val="17"/>
              </w:rPr>
              <w:t>Founder / sales / solutions engineer</w:t>
            </w:r>
          </w:p>
        </w:tc>
      </w:tr>
    </w:tbl>
    <w:p/>
    <w:p>
      <w:r>
        <w:t>The project should be architected so a future team can split the modules cleanly, but the initial build should remain understandable to one developer.</w:t>
      </w:r>
    </w:p>
    <w:p>
      <w:pPr>
        <w:pStyle w:val="Heading1"/>
      </w:pPr>
      <w:r>
        <w:t>15. Should You Actually Build This?</w:t>
      </w:r>
    </w:p>
    <w:p>
      <w:r>
        <w:t>Yes — with one condition: do not attempt the full generic platform first. Build a vertical proof of value. The market direction is credible: current industry research and analyst coverage treat decision intelligence as a distinct enterprise category, with emphasis on analytics, decision models, governance, real-time signals and operational outcomes.</w:t>
      </w:r>
    </w:p>
    <w:tbl>
      <w:tblPr>
        <w:tblStyle w:val="TableGrid"/>
        <w:tblW w:type="auto" w:w="0"/>
        <w:jc w:val="center"/>
        <w:tblLook w:firstColumn="1" w:firstRow="1" w:lastColumn="0" w:lastRow="0" w:noHBand="0" w:noVBand="1" w:val="04A0"/>
      </w:tblPr>
      <w:tblGrid>
        <w:gridCol w:w="5112"/>
        <w:gridCol w:w="5112"/>
      </w:tblGrid>
      <w:tr>
        <w:tc>
          <w:tcPr>
            <w:tcW w:type="dxa" w:w="5112"/>
            <w:shd w:fill="10243E"/>
            <w:vAlign w:val="center"/>
          </w:tcPr>
          <w:p>
            <w:r/>
            <w:r>
              <w:rPr>
                <w:rFonts w:ascii="Aptos" w:hAnsi="Aptos"/>
                <w:b/>
                <w:color w:val="FFFFFF"/>
                <w:sz w:val="17"/>
              </w:rPr>
              <w:t>Validation question</w:t>
            </w:r>
          </w:p>
        </w:tc>
        <w:tc>
          <w:tcPr>
            <w:tcW w:type="dxa" w:w="5112"/>
            <w:shd w:fill="10243E"/>
            <w:vAlign w:val="center"/>
          </w:tcPr>
          <w:p>
            <w:r/>
            <w:r>
              <w:rPr>
                <w:rFonts w:ascii="Aptos" w:hAnsi="Aptos"/>
                <w:b/>
                <w:color w:val="FFFFFF"/>
                <w:sz w:val="17"/>
              </w:rPr>
              <w:t>Pass condition before expanding</w:t>
            </w:r>
          </w:p>
        </w:tc>
      </w:tr>
      <w:tr>
        <w:tc>
          <w:tcPr>
            <w:tcW w:type="dxa" w:w="5112"/>
            <w:shd w:fill="FFFFFF"/>
            <w:vAlign w:val="center"/>
          </w:tcPr>
          <w:p>
            <w:r/>
            <w:r>
              <w:rPr>
                <w:rFonts w:ascii="Aptos" w:hAnsi="Aptos"/>
                <w:b w:val="0"/>
                <w:color w:val="172033"/>
                <w:sz w:val="17"/>
              </w:rPr>
              <w:t>Do users understand the problem?</w:t>
            </w:r>
          </w:p>
        </w:tc>
        <w:tc>
          <w:tcPr>
            <w:tcW w:type="dxa" w:w="5112"/>
            <w:shd w:fill="FFFFFF"/>
            <w:vAlign w:val="center"/>
          </w:tcPr>
          <w:p>
            <w:r/>
            <w:r>
              <w:rPr>
                <w:rFonts w:ascii="Aptos" w:hAnsi="Aptos"/>
                <w:b w:val="0"/>
                <w:color w:val="172033"/>
                <w:sz w:val="17"/>
              </w:rPr>
              <w:t>5–10 operations/data professionals can explain the use case back to you.</w:t>
            </w:r>
          </w:p>
        </w:tc>
      </w:tr>
      <w:tr>
        <w:tc>
          <w:tcPr>
            <w:tcW w:type="dxa" w:w="5112"/>
            <w:shd w:fill="FFFFFF"/>
            <w:vAlign w:val="center"/>
          </w:tcPr>
          <w:p>
            <w:r/>
            <w:r>
              <w:rPr>
                <w:rFonts w:ascii="Aptos" w:hAnsi="Aptos"/>
                <w:b w:val="0"/>
                <w:color w:val="172033"/>
                <w:sz w:val="17"/>
              </w:rPr>
              <w:t>Is the signal useful?</w:t>
            </w:r>
          </w:p>
        </w:tc>
        <w:tc>
          <w:tcPr>
            <w:tcW w:type="dxa" w:w="5112"/>
            <w:shd w:fill="FFFFFF"/>
            <w:vAlign w:val="center"/>
          </w:tcPr>
          <w:p>
            <w:r/>
            <w:r>
              <w:rPr>
                <w:rFonts w:ascii="Aptos" w:hAnsi="Aptos"/>
                <w:b w:val="0"/>
                <w:color w:val="172033"/>
                <w:sz w:val="17"/>
              </w:rPr>
              <w:t>Users identify at least 3 signals they would actually investigate.</w:t>
            </w:r>
          </w:p>
        </w:tc>
      </w:tr>
      <w:tr>
        <w:tc>
          <w:tcPr>
            <w:tcW w:type="dxa" w:w="5112"/>
            <w:shd w:fill="FFFFFF"/>
            <w:vAlign w:val="center"/>
          </w:tcPr>
          <w:p>
            <w:r/>
            <w:r>
              <w:rPr>
                <w:rFonts w:ascii="Aptos" w:hAnsi="Aptos"/>
                <w:b w:val="0"/>
                <w:color w:val="172033"/>
                <w:sz w:val="17"/>
              </w:rPr>
              <w:t>Is the recommendation actionable?</w:t>
            </w:r>
          </w:p>
        </w:tc>
        <w:tc>
          <w:tcPr>
            <w:tcW w:type="dxa" w:w="5112"/>
            <w:shd w:fill="FFFFFF"/>
            <w:vAlign w:val="center"/>
          </w:tcPr>
          <w:p>
            <w:r/>
            <w:r>
              <w:rPr>
                <w:rFonts w:ascii="Aptos" w:hAnsi="Aptos"/>
                <w:b w:val="0"/>
                <w:color w:val="172033"/>
                <w:sz w:val="17"/>
              </w:rPr>
              <w:t>A user can name an owner and next action for most high-priority alerts.</w:t>
            </w:r>
          </w:p>
        </w:tc>
      </w:tr>
      <w:tr>
        <w:tc>
          <w:tcPr>
            <w:tcW w:type="dxa" w:w="5112"/>
            <w:shd w:fill="FFFFFF"/>
            <w:vAlign w:val="center"/>
          </w:tcPr>
          <w:p>
            <w:r/>
            <w:r>
              <w:rPr>
                <w:rFonts w:ascii="Aptos" w:hAnsi="Aptos"/>
                <w:b w:val="0"/>
                <w:color w:val="172033"/>
                <w:sz w:val="17"/>
              </w:rPr>
              <w:t>Does it outperform manual review?</w:t>
            </w:r>
          </w:p>
        </w:tc>
        <w:tc>
          <w:tcPr>
            <w:tcW w:type="dxa" w:w="5112"/>
            <w:shd w:fill="FFFFFF"/>
            <w:vAlign w:val="center"/>
          </w:tcPr>
          <w:p>
            <w:r/>
            <w:r>
              <w:rPr>
                <w:rFonts w:ascii="Aptos" w:hAnsi="Aptos"/>
                <w:b w:val="0"/>
                <w:color w:val="172033"/>
                <w:sz w:val="17"/>
              </w:rPr>
              <w:t>Faster triage or earlier detection in a controlled demo dataset.</w:t>
            </w:r>
          </w:p>
        </w:tc>
      </w:tr>
      <w:tr>
        <w:tc>
          <w:tcPr>
            <w:tcW w:type="dxa" w:w="5112"/>
            <w:shd w:fill="FFFFFF"/>
            <w:vAlign w:val="center"/>
          </w:tcPr>
          <w:p>
            <w:r/>
            <w:r>
              <w:rPr>
                <w:rFonts w:ascii="Aptos" w:hAnsi="Aptos"/>
                <w:b w:val="0"/>
                <w:color w:val="172033"/>
                <w:sz w:val="17"/>
              </w:rPr>
              <w:t>Can the model be trusted?</w:t>
            </w:r>
          </w:p>
        </w:tc>
        <w:tc>
          <w:tcPr>
            <w:tcW w:type="dxa" w:w="5112"/>
            <w:shd w:fill="FFFFFF"/>
            <w:vAlign w:val="center"/>
          </w:tcPr>
          <w:p>
            <w:r/>
            <w:r>
              <w:rPr>
                <w:rFonts w:ascii="Aptos" w:hAnsi="Aptos"/>
                <w:b w:val="0"/>
                <w:color w:val="172033"/>
                <w:sz w:val="17"/>
              </w:rPr>
              <w:t>Evidence and confidence are visible; false positives are tracked.</w:t>
            </w:r>
          </w:p>
        </w:tc>
      </w:tr>
      <w:tr>
        <w:tc>
          <w:tcPr>
            <w:tcW w:type="dxa" w:w="5112"/>
            <w:shd w:fill="FFFFFF"/>
            <w:vAlign w:val="center"/>
          </w:tcPr>
          <w:p>
            <w:r/>
            <w:r>
              <w:rPr>
                <w:rFonts w:ascii="Aptos" w:hAnsi="Aptos"/>
                <w:b w:val="0"/>
                <w:color w:val="172033"/>
                <w:sz w:val="17"/>
              </w:rPr>
              <w:t>Would someone pay?</w:t>
            </w:r>
          </w:p>
        </w:tc>
        <w:tc>
          <w:tcPr>
            <w:tcW w:type="dxa" w:w="5112"/>
            <w:shd w:fill="FFFFFF"/>
            <w:vAlign w:val="center"/>
          </w:tcPr>
          <w:p>
            <w:r/>
            <w:r>
              <w:rPr>
                <w:rFonts w:ascii="Aptos" w:hAnsi="Aptos"/>
                <w:b w:val="0"/>
                <w:color w:val="172033"/>
                <w:sz w:val="17"/>
              </w:rPr>
              <w:t>At least one pilot user agrees to test it with realistic data.</w:t>
            </w:r>
          </w:p>
        </w:tc>
      </w:tr>
    </w:tbl>
    <w:p/>
    <w:tbl>
      <w:tblPr>
        <w:tblW w:type="auto" w:w="0"/>
        <w:jc w:val="center"/>
        <w:tblLook w:firstColumn="1" w:firstRow="1" w:lastColumn="0" w:lastRow="0" w:noHBand="0" w:noVBand="1" w:val="04A0"/>
      </w:tblPr>
      <w:tblGrid>
        <w:gridCol w:w="10224"/>
      </w:tblGrid>
      <w:tr>
        <w:tc>
          <w:tcPr>
            <w:tcW w:type="dxa" w:w="10224"/>
            <w:shd w:fill="EEF9F7"/>
          </w:tcPr>
          <w:p>
            <w:r>
              <w:rPr>
                <w:b/>
                <w:color w:val="16845B"/>
                <w:sz w:val="18"/>
              </w:rPr>
              <w:t>SUCCESS DEFINITION</w:t>
              <w:br/>
            </w:r>
            <w:r>
              <w:rPr>
                <w:color w:val="172033"/>
                <w:sz w:val="19"/>
              </w:rPr>
              <w:t>Your first success is not “10,000 users.” It is: one real operational team sees a signal, understands why it happened, takes an action, and can later measure whether that action helped.</w:t>
            </w:r>
          </w:p>
        </w:tc>
      </w:tr>
    </w:tbl>
    <w:p/>
    <w:p>
      <w:pPr>
        <w:pStyle w:val="Heading1"/>
      </w:pPr>
      <w:r>
        <w:t>16. Where to Sell It After the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E"/>
            <w:vAlign w:val="center"/>
          </w:tcPr>
          <w:p>
            <w:r/>
            <w:r>
              <w:rPr>
                <w:rFonts w:ascii="Aptos" w:hAnsi="Aptos"/>
                <w:b/>
                <w:color w:val="FFFFFF"/>
                <w:sz w:val="17"/>
              </w:rPr>
              <w:t>Stage</w:t>
            </w:r>
          </w:p>
        </w:tc>
        <w:tc>
          <w:tcPr>
            <w:tcW w:type="dxa" w:w="3408"/>
            <w:shd w:fill="10243E"/>
            <w:vAlign w:val="center"/>
          </w:tcPr>
          <w:p>
            <w:r/>
            <w:r>
              <w:rPr>
                <w:rFonts w:ascii="Aptos" w:hAnsi="Aptos"/>
                <w:b/>
                <w:color w:val="FFFFFF"/>
                <w:sz w:val="17"/>
              </w:rPr>
              <w:t>Target</w:t>
            </w:r>
          </w:p>
        </w:tc>
        <w:tc>
          <w:tcPr>
            <w:tcW w:type="dxa" w:w="3408"/>
            <w:shd w:fill="10243E"/>
            <w:vAlign w:val="center"/>
          </w:tcPr>
          <w:p>
            <w:r/>
            <w:r>
              <w:rPr>
                <w:rFonts w:ascii="Aptos" w:hAnsi="Aptos"/>
                <w:b/>
                <w:color w:val="FFFFFF"/>
                <w:sz w:val="17"/>
              </w:rPr>
              <w:t>How to sell</w:t>
            </w:r>
          </w:p>
        </w:tc>
      </w:tr>
      <w:tr>
        <w:tc>
          <w:tcPr>
            <w:tcW w:type="dxa" w:w="3408"/>
            <w:shd w:fill="FFFFFF"/>
            <w:vAlign w:val="center"/>
          </w:tcPr>
          <w:p>
            <w:r/>
            <w:r>
              <w:rPr>
                <w:rFonts w:ascii="Aptos" w:hAnsi="Aptos"/>
                <w:b w:val="0"/>
                <w:color w:val="172033"/>
                <w:sz w:val="17"/>
              </w:rPr>
              <w:t>0 → 1</w:t>
            </w:r>
          </w:p>
        </w:tc>
        <w:tc>
          <w:tcPr>
            <w:tcW w:type="dxa" w:w="3408"/>
            <w:shd w:fill="FFFFFF"/>
            <w:vAlign w:val="center"/>
          </w:tcPr>
          <w:p>
            <w:r/>
            <w:r>
              <w:rPr>
                <w:rFonts w:ascii="Aptos" w:hAnsi="Aptos"/>
                <w:b w:val="0"/>
                <w:color w:val="172033"/>
                <w:sz w:val="17"/>
              </w:rPr>
              <w:t>Small/medium operations teams</w:t>
            </w:r>
          </w:p>
        </w:tc>
        <w:tc>
          <w:tcPr>
            <w:tcW w:type="dxa" w:w="3408"/>
            <w:shd w:fill="FFFFFF"/>
            <w:vAlign w:val="center"/>
          </w:tcPr>
          <w:p>
            <w:r/>
            <w:r>
              <w:rPr>
                <w:rFonts w:ascii="Aptos" w:hAnsi="Aptos"/>
                <w:b w:val="0"/>
                <w:color w:val="172033"/>
                <w:sz w:val="17"/>
              </w:rPr>
              <w:t>Founder-led pilot using CSV/Excel; prove one workflow.</w:t>
            </w:r>
          </w:p>
        </w:tc>
      </w:tr>
      <w:tr>
        <w:tc>
          <w:tcPr>
            <w:tcW w:type="dxa" w:w="3408"/>
            <w:shd w:fill="FFFFFF"/>
            <w:vAlign w:val="center"/>
          </w:tcPr>
          <w:p>
            <w:r/>
            <w:r>
              <w:rPr>
                <w:rFonts w:ascii="Aptos" w:hAnsi="Aptos"/>
                <w:b w:val="0"/>
                <w:color w:val="172033"/>
                <w:sz w:val="17"/>
              </w:rPr>
              <w:t>1 → 5</w:t>
            </w:r>
          </w:p>
        </w:tc>
        <w:tc>
          <w:tcPr>
            <w:tcW w:type="dxa" w:w="3408"/>
            <w:shd w:fill="FFFFFF"/>
            <w:vAlign w:val="center"/>
          </w:tcPr>
          <w:p>
            <w:r/>
            <w:r>
              <w:rPr>
                <w:rFonts w:ascii="Aptos" w:hAnsi="Aptos"/>
                <w:b w:val="0"/>
                <w:color w:val="172033"/>
                <w:sz w:val="17"/>
              </w:rPr>
              <w:t>Mid-market supply-chain / operations companies</w:t>
            </w:r>
          </w:p>
        </w:tc>
        <w:tc>
          <w:tcPr>
            <w:tcW w:type="dxa" w:w="3408"/>
            <w:shd w:fill="FFFFFF"/>
            <w:vAlign w:val="center"/>
          </w:tcPr>
          <w:p>
            <w:r/>
            <w:r>
              <w:rPr>
                <w:rFonts w:ascii="Aptos" w:hAnsi="Aptos"/>
                <w:b w:val="0"/>
                <w:color w:val="172033"/>
                <w:sz w:val="17"/>
              </w:rPr>
              <w:t>Paid pilot + implementation fee + annual SaaS.</w:t>
            </w:r>
          </w:p>
        </w:tc>
      </w:tr>
      <w:tr>
        <w:tc>
          <w:tcPr>
            <w:tcW w:type="dxa" w:w="3408"/>
            <w:shd w:fill="FFFFFF"/>
            <w:vAlign w:val="center"/>
          </w:tcPr>
          <w:p>
            <w:r/>
            <w:r>
              <w:rPr>
                <w:rFonts w:ascii="Aptos" w:hAnsi="Aptos"/>
                <w:b w:val="0"/>
                <w:color w:val="172033"/>
                <w:sz w:val="17"/>
              </w:rPr>
              <w:t>5 → 20</w:t>
            </w:r>
          </w:p>
        </w:tc>
        <w:tc>
          <w:tcPr>
            <w:tcW w:type="dxa" w:w="3408"/>
            <w:shd w:fill="FFFFFF"/>
            <w:vAlign w:val="center"/>
          </w:tcPr>
          <w:p>
            <w:r/>
            <w:r>
              <w:rPr>
                <w:rFonts w:ascii="Aptos" w:hAnsi="Aptos"/>
                <w:b w:val="0"/>
                <w:color w:val="172033"/>
                <w:sz w:val="17"/>
              </w:rPr>
              <w:t>Enterprises</w:t>
            </w:r>
          </w:p>
        </w:tc>
        <w:tc>
          <w:tcPr>
            <w:tcW w:type="dxa" w:w="3408"/>
            <w:shd w:fill="FFFFFF"/>
            <w:vAlign w:val="center"/>
          </w:tcPr>
          <w:p>
            <w:r/>
            <w:r>
              <w:rPr>
                <w:rFonts w:ascii="Aptos" w:hAnsi="Aptos"/>
                <w:b w:val="0"/>
                <w:color w:val="172033"/>
                <w:sz w:val="17"/>
              </w:rPr>
              <w:t>Security review, connectors, SSO, audit logs, SLAs.</w:t>
            </w:r>
          </w:p>
        </w:tc>
      </w:tr>
      <w:tr>
        <w:tc>
          <w:tcPr>
            <w:tcW w:type="dxa" w:w="3408"/>
            <w:shd w:fill="FFFFFF"/>
            <w:vAlign w:val="center"/>
          </w:tcPr>
          <w:p>
            <w:r/>
            <w:r>
              <w:rPr>
                <w:rFonts w:ascii="Aptos" w:hAnsi="Aptos"/>
                <w:b w:val="0"/>
                <w:color w:val="172033"/>
                <w:sz w:val="17"/>
              </w:rPr>
              <w:t>20+</w:t>
            </w:r>
          </w:p>
        </w:tc>
        <w:tc>
          <w:tcPr>
            <w:tcW w:type="dxa" w:w="3408"/>
            <w:shd w:fill="FFFFFF"/>
            <w:vAlign w:val="center"/>
          </w:tcPr>
          <w:p>
            <w:r/>
            <w:r>
              <w:rPr>
                <w:rFonts w:ascii="Aptos" w:hAnsi="Aptos"/>
                <w:b w:val="0"/>
                <w:color w:val="172033"/>
                <w:sz w:val="17"/>
              </w:rPr>
              <w:t>Vertical expansion</w:t>
            </w:r>
          </w:p>
        </w:tc>
        <w:tc>
          <w:tcPr>
            <w:tcW w:type="dxa" w:w="3408"/>
            <w:shd w:fill="FFFFFF"/>
            <w:vAlign w:val="center"/>
          </w:tcPr>
          <w:p>
            <w:r/>
            <w:r>
              <w:rPr>
                <w:rFonts w:ascii="Aptos" w:hAnsi="Aptos"/>
                <w:b w:val="0"/>
                <w:color w:val="172033"/>
                <w:sz w:val="17"/>
              </w:rPr>
              <w:t>Partner with ERP/data consultants and systems integrators.</w:t>
            </w:r>
          </w:p>
        </w:tc>
      </w:tr>
    </w:tbl>
    <w:p/>
    <w:p>
      <w:r>
        <w:t>Practical sales channels: LinkedIn outreach to operations/data leaders, local manufacturing and logistics networks, startup/SME communities, data-consulting partners, ERP implementation partners, and targeted pilots with companies willing to share sanitized operational data.</w:t>
      </w:r>
    </w:p>
    <w:p>
      <w:pPr>
        <w:pStyle w:val="Heading1"/>
      </w:pPr>
      <w:r>
        <w:t>17. Commercial Shape</w:t>
      </w:r>
    </w:p>
    <w:tbl>
      <w:tblPr>
        <w:tblStyle w:val="TableGrid"/>
        <w:tblW w:type="auto" w:w="0"/>
        <w:jc w:val="center"/>
        <w:tblLook w:firstColumn="1" w:firstRow="1" w:lastColumn="0" w:lastRow="0" w:noHBand="0" w:noVBand="1" w:val="04A0"/>
      </w:tblPr>
      <w:tblGrid>
        <w:gridCol w:w="5112"/>
        <w:gridCol w:w="5112"/>
      </w:tblGrid>
      <w:tr>
        <w:tc>
          <w:tcPr>
            <w:tcW w:type="dxa" w:w="5112"/>
            <w:shd w:fill="10243E"/>
            <w:vAlign w:val="center"/>
          </w:tcPr>
          <w:p>
            <w:r/>
            <w:r>
              <w:rPr>
                <w:rFonts w:ascii="Aptos" w:hAnsi="Aptos"/>
                <w:b/>
                <w:color w:val="FFFFFF"/>
                <w:sz w:val="17"/>
              </w:rPr>
              <w:t>Package</w:t>
            </w:r>
          </w:p>
        </w:tc>
        <w:tc>
          <w:tcPr>
            <w:tcW w:type="dxa" w:w="5112"/>
            <w:shd w:fill="10243E"/>
            <w:vAlign w:val="center"/>
          </w:tcPr>
          <w:p>
            <w:r/>
            <w:r>
              <w:rPr>
                <w:rFonts w:ascii="Aptos" w:hAnsi="Aptos"/>
                <w:b/>
                <w:color w:val="FFFFFF"/>
                <w:sz w:val="17"/>
              </w:rPr>
              <w:t>Concept</w:t>
            </w:r>
          </w:p>
        </w:tc>
      </w:tr>
      <w:tr>
        <w:tc>
          <w:tcPr>
            <w:tcW w:type="dxa" w:w="5112"/>
            <w:shd w:fill="FFFFFF"/>
            <w:vAlign w:val="center"/>
          </w:tcPr>
          <w:p>
            <w:r/>
            <w:r>
              <w:rPr>
                <w:rFonts w:ascii="Aptos" w:hAnsi="Aptos"/>
                <w:b w:val="0"/>
                <w:color w:val="172033"/>
                <w:sz w:val="17"/>
              </w:rPr>
              <w:t>Pilot</w:t>
            </w:r>
          </w:p>
        </w:tc>
        <w:tc>
          <w:tcPr>
            <w:tcW w:type="dxa" w:w="5112"/>
            <w:shd w:fill="FFFFFF"/>
            <w:vAlign w:val="center"/>
          </w:tcPr>
          <w:p>
            <w:r/>
            <w:r>
              <w:rPr>
                <w:rFonts w:ascii="Aptos" w:hAnsi="Aptos"/>
                <w:b w:val="0"/>
                <w:color w:val="172033"/>
                <w:sz w:val="17"/>
              </w:rPr>
              <w:t>Fixed-scope deployment around one decision; paid implementation.</w:t>
            </w:r>
          </w:p>
        </w:tc>
      </w:tr>
      <w:tr>
        <w:tc>
          <w:tcPr>
            <w:tcW w:type="dxa" w:w="5112"/>
            <w:shd w:fill="FFFFFF"/>
            <w:vAlign w:val="center"/>
          </w:tcPr>
          <w:p>
            <w:r/>
            <w:r>
              <w:rPr>
                <w:rFonts w:ascii="Aptos" w:hAnsi="Aptos"/>
                <w:b w:val="0"/>
                <w:color w:val="172033"/>
                <w:sz w:val="17"/>
              </w:rPr>
              <w:t>Team</w:t>
            </w:r>
          </w:p>
        </w:tc>
        <w:tc>
          <w:tcPr>
            <w:tcW w:type="dxa" w:w="5112"/>
            <w:shd w:fill="FFFFFF"/>
            <w:vAlign w:val="center"/>
          </w:tcPr>
          <w:p>
            <w:r/>
            <w:r>
              <w:rPr>
                <w:rFonts w:ascii="Aptos" w:hAnsi="Aptos"/>
                <w:b w:val="0"/>
                <w:color w:val="172033"/>
                <w:sz w:val="17"/>
              </w:rPr>
              <w:t>Monthly SaaS for a small number of users, datasets and scheduled jobs.</w:t>
            </w:r>
          </w:p>
        </w:tc>
      </w:tr>
      <w:tr>
        <w:tc>
          <w:tcPr>
            <w:tcW w:type="dxa" w:w="5112"/>
            <w:shd w:fill="FFFFFF"/>
            <w:vAlign w:val="center"/>
          </w:tcPr>
          <w:p>
            <w:r/>
            <w:r>
              <w:rPr>
                <w:rFonts w:ascii="Aptos" w:hAnsi="Aptos"/>
                <w:b w:val="0"/>
                <w:color w:val="172033"/>
                <w:sz w:val="17"/>
              </w:rPr>
              <w:t>Business</w:t>
            </w:r>
          </w:p>
        </w:tc>
        <w:tc>
          <w:tcPr>
            <w:tcW w:type="dxa" w:w="5112"/>
            <w:shd w:fill="FFFFFF"/>
            <w:vAlign w:val="center"/>
          </w:tcPr>
          <w:p>
            <w:r/>
            <w:r>
              <w:rPr>
                <w:rFonts w:ascii="Aptos" w:hAnsi="Aptos"/>
                <w:b w:val="0"/>
                <w:color w:val="172033"/>
                <w:sz w:val="17"/>
              </w:rPr>
              <w:t>More data sources, history, roles, alerts and governance.</w:t>
            </w:r>
          </w:p>
        </w:tc>
      </w:tr>
      <w:tr>
        <w:tc>
          <w:tcPr>
            <w:tcW w:type="dxa" w:w="5112"/>
            <w:shd w:fill="FFFFFF"/>
            <w:vAlign w:val="center"/>
          </w:tcPr>
          <w:p>
            <w:r/>
            <w:r>
              <w:rPr>
                <w:rFonts w:ascii="Aptos" w:hAnsi="Aptos"/>
                <w:b w:val="0"/>
                <w:color w:val="172033"/>
                <w:sz w:val="17"/>
              </w:rPr>
              <w:t>Enterprise</w:t>
            </w:r>
          </w:p>
        </w:tc>
        <w:tc>
          <w:tcPr>
            <w:tcW w:type="dxa" w:w="5112"/>
            <w:shd w:fill="FFFFFF"/>
            <w:vAlign w:val="center"/>
          </w:tcPr>
          <w:p>
            <w:r/>
            <w:r>
              <w:rPr>
                <w:rFonts w:ascii="Aptos" w:hAnsi="Aptos"/>
                <w:b w:val="0"/>
                <w:color w:val="172033"/>
                <w:sz w:val="17"/>
              </w:rPr>
              <w:t>SSO, private deployment, connectors, audit, SLA and custom models.</w:t>
            </w:r>
          </w:p>
        </w:tc>
      </w:tr>
    </w:tbl>
    <w:p/>
    <w:p>
      <w:r>
        <w:t>Do not invent aggressive revenue projections for the student version. Prove value first. Pricing should eventually be tied to decision volume, monitored entities, data sources, users, or measurable business impact.</w:t>
      </w:r>
    </w:p>
    <w:p>
      <w:pPr>
        <w:pStyle w:val="Heading1"/>
      </w:pPr>
      <w:r>
        <w:t>18. Future Scale Path</w:t>
      </w:r>
    </w:p>
    <w:p>
      <w:pPr>
        <w:pStyle w:val="ListNumber"/>
        <w:spacing w:after="40"/>
      </w:pPr>
      <w:r>
        <w:t>Start with one vertical and one decision.</w:t>
      </w:r>
    </w:p>
    <w:p>
      <w:pPr>
        <w:pStyle w:val="ListNumber"/>
        <w:spacing w:after="40"/>
      </w:pPr>
      <w:r>
        <w:t>Create a reusable canonical data model and decision schema.</w:t>
      </w:r>
    </w:p>
    <w:p>
      <w:pPr>
        <w:pStyle w:val="ListNumber"/>
        <w:spacing w:after="40"/>
      </w:pPr>
      <w:r>
        <w:t>Add connectors only after proving the CSV/Excel workflow.</w:t>
      </w:r>
    </w:p>
    <w:p>
      <w:pPr>
        <w:pStyle w:val="ListNumber"/>
        <w:spacing w:after="40"/>
      </w:pPr>
      <w:r>
        <w:t>Introduce a model registry and automated model evaluation.</w:t>
      </w:r>
    </w:p>
    <w:p>
      <w:pPr>
        <w:pStyle w:val="ListNumber"/>
        <w:spacing w:after="40"/>
      </w:pPr>
      <w:r>
        <w:t>Add streaming/event ingestion for genuinely time-sensitive signals.</w:t>
      </w:r>
    </w:p>
    <w:p>
      <w:pPr>
        <w:pStyle w:val="ListNumber"/>
        <w:spacing w:after="40"/>
      </w:pPr>
      <w:r>
        <w:t>Add multi-tenant isolation, SSO and enterprise governance.</w:t>
      </w:r>
    </w:p>
    <w:p>
      <w:pPr>
        <w:pStyle w:val="ListNumber"/>
        <w:spacing w:after="40"/>
      </w:pPr>
      <w:r>
        <w:t>Add scenario simulation and optimization.</w:t>
      </w:r>
    </w:p>
    <w:p>
      <w:pPr>
        <w:pStyle w:val="ListNumber"/>
        <w:spacing w:after="40"/>
      </w:pPr>
      <w:r>
        <w:t>Add an optional local/enterprise LLM interface for natural-language investigation.</w:t>
      </w:r>
    </w:p>
    <w:p>
      <w:pPr>
        <w:pStyle w:val="ListNumber"/>
        <w:spacing w:after="40"/>
      </w:pPr>
      <w:r>
        <w:t>Create a marketplace/library of decision models by industry.</w:t>
      </w:r>
    </w:p>
    <w:p>
      <w:pPr>
        <w:pStyle w:val="ListNumber"/>
        <w:spacing w:after="40"/>
      </w:pPr>
      <w:r>
        <w:t>Expand from “warning” to closed-loop outcome measurement, while keeping human approval for high-impact actions.</w:t>
      </w:r>
    </w:p>
    <w:p>
      <w:pPr>
        <w:pStyle w:val="Heading1"/>
      </w:pPr>
      <w:r>
        <w:t>19. Competitive Reality</w:t>
      </w:r>
    </w:p>
    <w:p>
      <w:r>
        <w:t>The category is competitive. Gartner's 2026 coverage lists vendors including IBM, Oracle, SAS, FICO, Quantexa, Aera Technology and others. That is not a reason to abandon the idea; it is a reason to narrow the wedge. Your competitive advantage as a student project is not breadth. It is a polished, end-to-end demonstration of one decision workflow with transparent data science and excellent UX.</w:t>
      </w:r>
    </w:p>
    <w:p>
      <w:pPr>
        <w:pStyle w:val="Heading1"/>
      </w:pPr>
      <w:r>
        <w:t>20. How This Should Appear on Your Resume</w:t>
      </w:r>
    </w:p>
    <w:tbl>
      <w:tblPr>
        <w:tblW w:type="auto" w:w="0"/>
        <w:jc w:val="center"/>
        <w:tblLook w:firstColumn="1" w:firstRow="1" w:lastColumn="0" w:lastRow="0" w:noHBand="0" w:noVBand="1" w:val="04A0"/>
      </w:tblPr>
      <w:tblGrid>
        <w:gridCol w:w="10224"/>
      </w:tblGrid>
      <w:tr>
        <w:tc>
          <w:tcPr>
            <w:tcW w:type="dxa" w:w="10224"/>
            <w:shd w:fill="EEF4FF"/>
          </w:tcPr>
          <w:p>
            <w:r>
              <w:rPr>
                <w:b/>
                <w:color w:val="2E6BFF"/>
                <w:sz w:val="18"/>
              </w:rPr>
              <w:t>RESUME POSITIONING</w:t>
              <w:br/>
            </w:r>
            <w:r>
              <w:rPr>
                <w:color w:val="172033"/>
                <w:sz w:val="19"/>
              </w:rPr>
              <w:t>FORESIGHT — Decision Intelligence Platform | Next.js, TypeScript, FastAPI, PostgreSQL, Polars, DuckDB, scikit-learn, XGBoost</w:t>
              <w:br/>
              <w:t>Built an evidence-first operational intelligence platform that detects anomalies, forecasts near-term risk, ranks decisions by expected impact, and tracks recommendation outcomes through an auditable human-in-the-loop workflow.</w:t>
            </w:r>
          </w:p>
        </w:tc>
      </w:tr>
    </w:tbl>
    <w:p/>
    <w:p>
      <w:pPr>
        <w:pStyle w:val="ListBullet"/>
        <w:spacing w:after="40"/>
      </w:pPr>
      <w:r>
        <w:t>Quantify the final implementation with honest metrics: datasets processed, rows analyzed, latency, forecast error, anomaly precision@K, test coverage, or time saved in a simulated workflow.</w:t>
      </w:r>
    </w:p>
    <w:p>
      <w:pPr>
        <w:pStyle w:val="ListBullet"/>
        <w:spacing w:after="40"/>
      </w:pPr>
      <w:r>
        <w:t>Show architecture, data model, model evaluation and UX in the GitHub README.</w:t>
      </w:r>
    </w:p>
    <w:p>
      <w:pPr>
        <w:pStyle w:val="ListBullet"/>
        <w:spacing w:after="40"/>
      </w:pPr>
      <w:r>
        <w:t>Record a 90–120 second product demo that starts with the command center, not the code.</w:t>
      </w:r>
    </w:p>
    <w:p>
      <w:pPr>
        <w:pStyle w:val="ListBullet"/>
        <w:spacing w:after="40"/>
      </w:pPr>
      <w:r>
        <w:t>Publish one technical case study explaining a real decision from raw data → signal → forecast → recommendation → outcome.</w:t>
      </w:r>
    </w:p>
    <w:p>
      <w:pPr>
        <w:pStyle w:val="Heading1"/>
      </w:pPr>
      <w:r>
        <w:t>21. Main Risks and How to Control Them</w:t>
      </w:r>
    </w:p>
    <w:tbl>
      <w:tblPr>
        <w:tblStyle w:val="TableGrid"/>
        <w:tblW w:type="auto" w:w="0"/>
        <w:jc w:val="center"/>
        <w:tblLook w:firstColumn="1" w:firstRow="1" w:lastColumn="0" w:lastRow="0" w:noHBand="0" w:noVBand="1" w:val="04A0"/>
      </w:tblPr>
      <w:tblGrid>
        <w:gridCol w:w="5112"/>
        <w:gridCol w:w="5112"/>
      </w:tblGrid>
      <w:tr>
        <w:tc>
          <w:tcPr>
            <w:tcW w:type="dxa" w:w="5112"/>
            <w:shd w:fill="10243E"/>
            <w:vAlign w:val="center"/>
          </w:tcPr>
          <w:p>
            <w:r/>
            <w:r>
              <w:rPr>
                <w:rFonts w:ascii="Aptos" w:hAnsi="Aptos"/>
                <w:b/>
                <w:color w:val="FFFFFF"/>
                <w:sz w:val="17"/>
              </w:rPr>
              <w:t>Risk</w:t>
            </w:r>
          </w:p>
        </w:tc>
        <w:tc>
          <w:tcPr>
            <w:tcW w:type="dxa" w:w="5112"/>
            <w:shd w:fill="10243E"/>
            <w:vAlign w:val="center"/>
          </w:tcPr>
          <w:p>
            <w:r/>
            <w:r>
              <w:rPr>
                <w:rFonts w:ascii="Aptos" w:hAnsi="Aptos"/>
                <w:b/>
                <w:color w:val="FFFFFF"/>
                <w:sz w:val="17"/>
              </w:rPr>
              <w:t>Control</w:t>
            </w:r>
          </w:p>
        </w:tc>
      </w:tr>
      <w:tr>
        <w:tc>
          <w:tcPr>
            <w:tcW w:type="dxa" w:w="5112"/>
            <w:shd w:fill="FFFFFF"/>
            <w:vAlign w:val="center"/>
          </w:tcPr>
          <w:p>
            <w:r/>
            <w:r>
              <w:rPr>
                <w:rFonts w:ascii="Aptos" w:hAnsi="Aptos"/>
                <w:b w:val="0"/>
                <w:color w:val="172033"/>
                <w:sz w:val="17"/>
              </w:rPr>
              <w:t>Too broad</w:t>
            </w:r>
          </w:p>
        </w:tc>
        <w:tc>
          <w:tcPr>
            <w:tcW w:type="dxa" w:w="5112"/>
            <w:shd w:fill="FFFFFF"/>
            <w:vAlign w:val="center"/>
          </w:tcPr>
          <w:p>
            <w:r/>
            <w:r>
              <w:rPr>
                <w:rFonts w:ascii="Aptos" w:hAnsi="Aptos"/>
                <w:b w:val="0"/>
                <w:color w:val="172033"/>
                <w:sz w:val="17"/>
              </w:rPr>
              <w:t>One vertical + one decision workflow for MVP.</w:t>
            </w:r>
          </w:p>
        </w:tc>
      </w:tr>
      <w:tr>
        <w:tc>
          <w:tcPr>
            <w:tcW w:type="dxa" w:w="5112"/>
            <w:shd w:fill="FFFFFF"/>
            <w:vAlign w:val="center"/>
          </w:tcPr>
          <w:p>
            <w:r/>
            <w:r>
              <w:rPr>
                <w:rFonts w:ascii="Aptos" w:hAnsi="Aptos"/>
                <w:b w:val="0"/>
                <w:color w:val="172033"/>
                <w:sz w:val="17"/>
              </w:rPr>
              <w:t>Fake-looking data</w:t>
            </w:r>
          </w:p>
        </w:tc>
        <w:tc>
          <w:tcPr>
            <w:tcW w:type="dxa" w:w="5112"/>
            <w:shd w:fill="FFFFFF"/>
            <w:vAlign w:val="center"/>
          </w:tcPr>
          <w:p>
            <w:r/>
            <w:r>
              <w:rPr>
                <w:rFonts w:ascii="Aptos" w:hAnsi="Aptos"/>
                <w:b w:val="0"/>
                <w:color w:val="172033"/>
                <w:sz w:val="17"/>
              </w:rPr>
              <w:t>Use realistic public datasets, document assumptions, and generate synthetic operational extensions transparently.</w:t>
            </w:r>
          </w:p>
        </w:tc>
      </w:tr>
      <w:tr>
        <w:tc>
          <w:tcPr>
            <w:tcW w:type="dxa" w:w="5112"/>
            <w:shd w:fill="FFFFFF"/>
            <w:vAlign w:val="center"/>
          </w:tcPr>
          <w:p>
            <w:r/>
            <w:r>
              <w:rPr>
                <w:rFonts w:ascii="Aptos" w:hAnsi="Aptos"/>
                <w:b w:val="0"/>
                <w:color w:val="172033"/>
                <w:sz w:val="17"/>
              </w:rPr>
              <w:t>Overreliance on ML</w:t>
            </w:r>
          </w:p>
        </w:tc>
        <w:tc>
          <w:tcPr>
            <w:tcW w:type="dxa" w:w="5112"/>
            <w:shd w:fill="FFFFFF"/>
            <w:vAlign w:val="center"/>
          </w:tcPr>
          <w:p>
            <w:r/>
            <w:r>
              <w:rPr>
                <w:rFonts w:ascii="Aptos" w:hAnsi="Aptos"/>
                <w:b w:val="0"/>
                <w:color w:val="172033"/>
                <w:sz w:val="17"/>
              </w:rPr>
              <w:t>Use baselines and business rules; prove incremental value.</w:t>
            </w:r>
          </w:p>
        </w:tc>
      </w:tr>
      <w:tr>
        <w:tc>
          <w:tcPr>
            <w:tcW w:type="dxa" w:w="5112"/>
            <w:shd w:fill="FFFFFF"/>
            <w:vAlign w:val="center"/>
          </w:tcPr>
          <w:p>
            <w:r/>
            <w:r>
              <w:rPr>
                <w:rFonts w:ascii="Aptos" w:hAnsi="Aptos"/>
                <w:b w:val="0"/>
                <w:color w:val="172033"/>
                <w:sz w:val="17"/>
              </w:rPr>
              <w:t>UI over substance</w:t>
            </w:r>
          </w:p>
        </w:tc>
        <w:tc>
          <w:tcPr>
            <w:tcW w:type="dxa" w:w="5112"/>
            <w:shd w:fill="FFFFFF"/>
            <w:vAlign w:val="center"/>
          </w:tcPr>
          <w:p>
            <w:r/>
            <w:r>
              <w:rPr>
                <w:rFonts w:ascii="Aptos" w:hAnsi="Aptos"/>
                <w:b w:val="0"/>
                <w:color w:val="172033"/>
                <w:sz w:val="17"/>
              </w:rPr>
              <w:t>Build data/decision engine before visual polish.</w:t>
            </w:r>
          </w:p>
        </w:tc>
      </w:tr>
      <w:tr>
        <w:tc>
          <w:tcPr>
            <w:tcW w:type="dxa" w:w="5112"/>
            <w:shd w:fill="FFFFFF"/>
            <w:vAlign w:val="center"/>
          </w:tcPr>
          <w:p>
            <w:r/>
            <w:r>
              <w:rPr>
                <w:rFonts w:ascii="Aptos" w:hAnsi="Aptos"/>
                <w:b w:val="0"/>
                <w:color w:val="172033"/>
                <w:sz w:val="17"/>
              </w:rPr>
              <w:t>API dependency</w:t>
            </w:r>
          </w:p>
        </w:tc>
        <w:tc>
          <w:tcPr>
            <w:tcW w:type="dxa" w:w="5112"/>
            <w:shd w:fill="FFFFFF"/>
            <w:vAlign w:val="center"/>
          </w:tcPr>
          <w:p>
            <w:r/>
            <w:r>
              <w:rPr>
                <w:rFonts w:ascii="Aptos" w:hAnsi="Aptos"/>
                <w:b w:val="0"/>
                <w:color w:val="172033"/>
                <w:sz w:val="17"/>
              </w:rPr>
              <w:t>Keep the entire core workflow local and deterministic.</w:t>
            </w:r>
          </w:p>
        </w:tc>
      </w:tr>
      <w:tr>
        <w:tc>
          <w:tcPr>
            <w:tcW w:type="dxa" w:w="5112"/>
            <w:shd w:fill="FFFFFF"/>
            <w:vAlign w:val="center"/>
          </w:tcPr>
          <w:p>
            <w:r/>
            <w:r>
              <w:rPr>
                <w:rFonts w:ascii="Aptos" w:hAnsi="Aptos"/>
                <w:b w:val="0"/>
                <w:color w:val="172033"/>
                <w:sz w:val="17"/>
              </w:rPr>
              <w:t>False certainty</w:t>
            </w:r>
          </w:p>
        </w:tc>
        <w:tc>
          <w:tcPr>
            <w:tcW w:type="dxa" w:w="5112"/>
            <w:shd w:fill="FFFFFF"/>
            <w:vAlign w:val="center"/>
          </w:tcPr>
          <w:p>
            <w:r/>
            <w:r>
              <w:rPr>
                <w:rFonts w:ascii="Aptos" w:hAnsi="Aptos"/>
                <w:b w:val="0"/>
                <w:color w:val="172033"/>
                <w:sz w:val="17"/>
              </w:rPr>
              <w:t>Show confidence, uncertainty, evidence and human review.</w:t>
            </w:r>
          </w:p>
        </w:tc>
      </w:tr>
      <w:tr>
        <w:tc>
          <w:tcPr>
            <w:tcW w:type="dxa" w:w="5112"/>
            <w:shd w:fill="FFFFFF"/>
            <w:vAlign w:val="center"/>
          </w:tcPr>
          <w:p>
            <w:r/>
            <w:r>
              <w:rPr>
                <w:rFonts w:ascii="Aptos" w:hAnsi="Aptos"/>
                <w:b w:val="0"/>
                <w:color w:val="172033"/>
                <w:sz w:val="17"/>
              </w:rPr>
              <w:t>Enterprise complexity</w:t>
            </w:r>
          </w:p>
        </w:tc>
        <w:tc>
          <w:tcPr>
            <w:tcW w:type="dxa" w:w="5112"/>
            <w:shd w:fill="FFFFFF"/>
            <w:vAlign w:val="center"/>
          </w:tcPr>
          <w:p>
            <w:r/>
            <w:r>
              <w:rPr>
                <w:rFonts w:ascii="Aptos" w:hAnsi="Aptos"/>
                <w:b w:val="0"/>
                <w:color w:val="172033"/>
                <w:sz w:val="17"/>
              </w:rPr>
              <w:t>Modular monolith first; add infrastructure only when justified.</w:t>
            </w:r>
          </w:p>
        </w:tc>
      </w:tr>
      <w:tr>
        <w:tc>
          <w:tcPr>
            <w:tcW w:type="dxa" w:w="5112"/>
            <w:shd w:fill="FFFFFF"/>
            <w:vAlign w:val="center"/>
          </w:tcPr>
          <w:p>
            <w:r/>
            <w:r>
              <w:rPr>
                <w:rFonts w:ascii="Aptos" w:hAnsi="Aptos"/>
                <w:b w:val="0"/>
                <w:color w:val="172033"/>
                <w:sz w:val="17"/>
              </w:rPr>
              <w:t>No real buyer feedback</w:t>
            </w:r>
          </w:p>
        </w:tc>
        <w:tc>
          <w:tcPr>
            <w:tcW w:type="dxa" w:w="5112"/>
            <w:shd w:fill="FFFFFF"/>
            <w:vAlign w:val="center"/>
          </w:tcPr>
          <w:p>
            <w:r/>
            <w:r>
              <w:rPr>
                <w:rFonts w:ascii="Aptos" w:hAnsi="Aptos"/>
                <w:b w:val="0"/>
                <w:color w:val="172033"/>
                <w:sz w:val="17"/>
              </w:rPr>
              <w:t>Interview operators/analysts before week 3 and test the prototype with them.</w:t>
            </w:r>
          </w:p>
        </w:tc>
      </w:tr>
    </w:tbl>
    <w:p/>
    <w:p>
      <w:pPr>
        <w:pStyle w:val="Heading1"/>
      </w:pPr>
      <w:r>
        <w:t>22. Final Build Philosophy</w:t>
      </w:r>
    </w:p>
    <w:tbl>
      <w:tblPr>
        <w:tblW w:type="auto" w:w="0"/>
        <w:jc w:val="center"/>
        <w:tblLook w:firstColumn="1" w:firstRow="1" w:lastColumn="0" w:lastRow="0" w:noHBand="0" w:noVBand="1" w:val="04A0"/>
      </w:tblPr>
      <w:tblGrid>
        <w:gridCol w:w="10224"/>
      </w:tblGrid>
      <w:tr>
        <w:tc>
          <w:tcPr>
            <w:tcW w:type="dxa" w:w="10224"/>
            <w:shd w:fill="10243E"/>
          </w:tcPr>
          <w:p>
            <w:r>
              <w:rPr>
                <w:b/>
                <w:color w:val="FFFFFF"/>
                <w:sz w:val="18"/>
              </w:rPr>
              <w:t>THE RULE</w:t>
              <w:br/>
            </w:r>
            <w:r>
              <w:rPr>
                <w:color w:val="172033"/>
                <w:sz w:val="19"/>
              </w:rPr>
              <w:t>Do not build a dashboard that says what happened. Build a system that notices what is changing, estimates what may happen next, explains why, proposes what to do, and remembers whether the recommendation worked.</w:t>
            </w:r>
          </w:p>
        </w:tc>
      </w:tr>
    </w:tbl>
    <w:p/>
    <w:p>
      <w:r>
        <w:t>Recommended first build: supply-chain / operations early-warning intelligence. Recommended product experience: calm enterprise command center. Recommended engineering approach: Next.js + TypeScript frontend, FastAPI/Python backend, PostgreSQL, Polars/DuckDB, Redis/Celery, scikit-learn/XGBoost, ECharts, Docker (optional future tooling only), GitHub Actions, tests and observability. Recommended business model: B2B SaaS with paid pilots. Recommended scaling strategy: vertical wedge → reusable decision models → connectors → enterprise governance → multi-domain decision intelligence.</w:t>
      </w:r>
    </w:p>
    <w:p>
      <w:pPr>
        <w:pStyle w:val="Heading1"/>
      </w:pPr>
      <w:r>
        <w:t>Appendix A — Research Notes</w:t>
      </w:r>
    </w:p>
    <w:p>
      <w:r>
        <w:t>The following current sources were used to sanity-check the category direction and competitive framing:</w:t>
      </w:r>
    </w:p>
    <w:p>
      <w:pPr>
        <w:pStyle w:val="ListBullet"/>
      </w:pPr>
      <w:r>
        <w:t>Gartner, “Market Overview for Decision Intelligence Platforms,” 7 Aug 2026.</w:t>
      </w:r>
    </w:p>
    <w:p>
      <w:pPr>
        <w:pStyle w:val="ListBullet"/>
      </w:pPr>
      <w:r>
        <w:t>Gartner, “Magic Quadrant for Decision Intelligence Platforms,” 26 Jan 2026.</w:t>
      </w:r>
    </w:p>
    <w:p>
      <w:pPr>
        <w:pStyle w:val="ListBullet"/>
      </w:pPr>
      <w:r>
        <w:t>Gartner, “Top Trends for Data and Analytics,” 16 Jun 2026.</w:t>
      </w:r>
    </w:p>
    <w:p>
      <w:pPr>
        <w:pStyle w:val="ListBullet"/>
      </w:pPr>
      <w:r>
        <w:t>Gartner Peer Insights, “Decision Intelligence Platforms Reviews and Ratings,” accessed Sep 2026.</w:t>
      </w:r>
    </w:p>
    <w:p>
      <w:pPr>
        <w:pStyle w:val="ListBullet"/>
      </w:pPr>
      <w:r>
        <w:t>Grand View Research, “Decision Intelligence Market,” 2026–2033.</w:t>
      </w:r>
    </w:p>
    <w:p>
      <w:pPr>
        <w:pStyle w:val="ListBullet"/>
      </w:pPr>
      <w:r>
        <w:t>Apache ECharts documentation, current API/documentation pages, accessed Sep 2026.</w:t>
      </w:r>
    </w:p>
    <w:p>
      <w:r>
        <w:br w:type="page"/>
      </w:r>
    </w:p>
    <w:p>
      <w:pPr>
        <w:pStyle w:val="Heading1"/>
      </w:pPr>
      <w:r>
        <w:t>Updated Deployment &amp; Platform Architecture</w:t>
      </w:r>
    </w:p>
    <w:p>
      <w:r>
        <w:t>The initial production-oriented stack should optimize for speed of development, professional architecture, low operational overhead, and a clear path to scale.</w:t>
      </w:r>
    </w:p>
    <w:p>
      <w:pPr>
        <w:pStyle w:val="Heading2"/>
      </w:pPr>
      <w:r>
        <w:t>Initial Platform</w:t>
      </w:r>
    </w:p>
    <w:p>
      <w:pPr>
        <w:pStyle w:val="ListBullet"/>
      </w:pPr>
      <w:r>
        <w:t>Frontend and primary web application: Next.js + TypeScript deployed on Vercel.</w:t>
      </w:r>
    </w:p>
    <w:p>
      <w:pPr>
        <w:pStyle w:val="ListBullet"/>
      </w:pPr>
      <w:r>
        <w:t>Database: PostgreSQL managed by Supabase.</w:t>
      </w:r>
    </w:p>
    <w:p>
      <w:pPr>
        <w:pStyle w:val="ListBullet"/>
      </w:pPr>
      <w:r>
        <w:t>Authentication: Supabase Auth.</w:t>
      </w:r>
    </w:p>
    <w:p>
      <w:pPr>
        <w:pStyle w:val="ListBullet"/>
      </w:pPr>
      <w:r>
        <w:t>File/data storage: Supabase Storage where appropriate.</w:t>
      </w:r>
    </w:p>
    <w:p>
      <w:pPr>
        <w:pStyle w:val="ListBullet"/>
      </w:pPr>
      <w:r>
        <w:t>Data-science and ML services: Python + FastAPI, kept separate from the frontend application.</w:t>
      </w:r>
    </w:p>
    <w:p>
      <w:pPr>
        <w:pStyle w:val="ListBullet"/>
      </w:pPr>
      <w:r>
        <w:t>Analytics: Polars + DuckDB.</w:t>
      </w:r>
    </w:p>
    <w:p>
      <w:pPr>
        <w:pStyle w:val="ListBullet"/>
      </w:pPr>
      <w:r>
        <w:t>ML: scikit-learn plus XGBoost/LightGBM where justified.</w:t>
      </w:r>
    </w:p>
    <w:p>
      <w:pPr>
        <w:pStyle w:val="ListBullet"/>
      </w:pPr>
      <w:r>
        <w:t>Local development: native Node.js/npm (or pnpm) and Python virtual environments; Docker (optional future tooling only) is not part of the required development workflow.</w:t>
      </w:r>
    </w:p>
    <w:p>
      <w:pPr>
        <w:pStyle w:val="Heading2"/>
      </w:pPr>
      <w:r>
        <w:t>Why this architecture</w:t>
      </w:r>
    </w:p>
    <w:p>
      <w:r>
        <w:t>Vercel is an excellent initial deployment target for the Next.js product because it keeps frontend deployment, previews, and iteration simple. Supabase provides managed PostgreSQL, authentication, storage, and useful database tooling without requiring the project to operate a database cluster from day one. Python FastAPI remains a separate service because the product's data engineering, forecasting, anomaly detection, model training, and scoring workloads are more naturally handled in Python.</w:t>
      </w:r>
    </w:p>
    <w:p>
      <w:r>
        <w:t>This is intentionally not an AWS-first architecture. The goal is to build the product and its core intelligence before taking on unnecessary cloud infrastructure complexity.</w:t>
      </w:r>
    </w:p>
    <w:p>
      <w:pPr>
        <w:pStyle w:val="Heading2"/>
      </w:pPr>
      <w:r>
        <w:t>Future Cloud Migration</w:t>
      </w:r>
    </w:p>
    <w:p>
      <w:r>
        <w:t>As usage, funding, compliance requirements, workload volume, or enterprise requirements increase, the architecture should be able to evolve toward AWS or Google Cloud. Possible future components include managed compute for FastAPI/workers, object storage, managed databases, queues, observability, private networking, and enterprise identity. Migration should be driven by real requirements rather than by technology fashion.</w:t>
      </w:r>
    </w:p>
    <w:p>
      <w:pPr>
        <w:pStyle w:val="Heading2"/>
      </w:pPr>
      <w:r>
        <w:t>Updated System Flow</w:t>
      </w:r>
    </w:p>
    <w:p>
      <w:r>
        <w:t>Browser → Vercel/Next.js → FastAPI intelligence services → Supabase/PostgreSQL → analytics/ML pipelines → persisted signals, forecasts and recommendations → Next.js command center.</w:t>
      </w:r>
    </w:p>
    <w:p>
      <w:r>
        <w:t>For the MVP, avoid unnecessary microservices, Kubernetes, Kafka, or complex cloud infrastructure. Keep the architecture modular and replaceable so individual components can be moved to AWS or Google Cloud later without rewriting the product.</w:t>
      </w:r>
    </w:p>
    <w:p>
      <w:r>
        <w:br w:type="page"/>
      </w:r>
    </w:p>
    <w:p>
      <w:pPr>
        <w:pStyle w:val="Heading1"/>
      </w:pPr>
      <w:r>
        <w:t>Final Development Environment Decision</w:t>
      </w:r>
    </w:p>
    <w:p>
      <w:r>
        <w:t>Docker is intentionally removed from the required technology stack and development workflow. The project should be fully runnable on a developer machine using native Node.js for Next.js, a Python virtual environment for FastAPI and data-science workloads, and Supabase as the hosted PostgreSQL/Auth/Storage platform.</w:t>
      </w:r>
    </w:p>
    <w:p>
      <w:pPr>
        <w:pStyle w:val="Heading2"/>
      </w:pPr>
      <w:r>
        <w:t>Why</w:t>
      </w:r>
    </w:p>
    <w:p>
      <w:r>
        <w:t>The project should minimize local infrastructure friction and keep engineering effort focused on the actual product: data ingestion, analytics, machine learning, decision intelligence, reliability, security, and user experience. Docker is not a requirement for professional engineering and should not be introduced merely for appearance.</w:t>
      </w:r>
    </w:p>
    <w:p>
      <w:pPr>
        <w:pStyle w:val="Heading2"/>
      </w:pPr>
      <w:r>
        <w:t>Local Workflow</w:t>
      </w:r>
    </w:p>
    <w:p>
      <w:r>
        <w:t>Frontend: run Next.js locally with Node.js. Backend: run FastAPI locally inside a Python virtual environment. Database/auth/storage: use Supabase. Keep environment configuration in .env files that are excluded from version control, with a safe .env.example committed to the repository.</w:t>
      </w:r>
    </w:p>
    <w:p>
      <w:pPr>
        <w:pStyle w:val="Heading2"/>
      </w:pPr>
      <w:r>
        <w:t>Future Infrastructure</w:t>
      </w:r>
    </w:p>
    <w:p>
      <w:r>
        <w:t>If future scale, deployment requirements, or team workflows justify containers, Docker can be introduced later as an optional infrastructure decision. It is not part of the current product architecture or developer prerequisites. Future migration to AWS or Google Cloud should be driven by real requirements such as scale, compliance, networking, workload isolation, or enterprise needs.</w:t>
      </w:r>
    </w:p>
    <w:p>
      <w:r>
        <w:br w:type="page"/>
      </w:r>
    </w:p>
    <w:p>
      <w:pPr>
        <w:pStyle w:val="Heading1"/>
      </w:pPr>
      <w:r>
        <w:t>23. Access Model: Gated, Admin-Approved Onboarding</w:t>
      </w:r>
    </w:p>
    <w:p>
      <w:r>
        <w:t>The product does not use open self-serve signup. Access is invite/approval-gated, controlled by the platform manager (the founder), consistent with the single-tenant demo posture in the Compact MVP Scope (§12).</w:t>
      </w:r>
    </w:p>
    <w:p>
      <w:r>
        <w:t>Public Homepage (Pre-Login)</w:t>
      </w:r>
    </w:p>
    <w:p>
      <w:r>
        <w:t>The pre-login homepage carries the highest visual production value in the product — a very fancy, highly polished, professional/corporate-grade first impression, consistent with the calm-enterprise visual direction in Section 7. This is deliberate: the front-of-house experience should look and feel expensive and trustworthy at a glance, while the underlying decision engine (Sections 9–10) stays simple, deterministic and explainable. Visual polish is concentrated on the homepage and the post-login command center; it should never be used to disguise or imply capability the backend does not actually have.</w:t>
      </w:r>
    </w:p>
    <w:p>
      <w:r>
        <w:t>Login Page</w:t>
      </w:r>
    </w:p>
    <w:p>
      <w:r>
        <w:t>The login screen presents three regular sign-in options: Log in with Google, Log in with LinkedIn, and Log in with Email. A separate, visually low-key “Admin Login” control sits in the bottom-right corner, deliberately unobtrusive rather than prominent — this is a genuine security practice (reducing the attack surface visible to casual visitors), not merely a stylistic choice. The admin path uses its own dedicated credentials, issued by the platform manager, and is entirely separate from the Google/LinkedIn/Email signup flow.</w:t>
      </w:r>
    </w:p>
    <w:p>
      <w:r>
        <w:t>New User Onboarding Flow</w:t>
      </w:r>
    </w:p>
    <w:p>
      <w:pPr>
        <w:numPr>
          <w:ilvl w:val="0"/>
          <w:numId w:val="1"/>
        </w:numPr>
      </w:pPr>
      <w:r>
        <w:t>User signs up via Google, LinkedIn, or Email.</w:t>
      </w:r>
    </w:p>
    <w:p>
      <w:pPr>
        <w:numPr>
          <w:ilvl w:val="0"/>
          <w:numId w:val="1"/>
        </w:numPr>
      </w:pPr>
      <w:r>
        <w:t>User must read and explicitly accept a Terms &amp; Conditions document (checkbox acceptance, stored with a timestamp as an auditable record, consistent with the immutable audit-event principle in Section 11).</w:t>
      </w:r>
    </w:p>
    <w:p>
      <w:pPr>
        <w:numPr>
          <w:ilvl w:val="0"/>
          <w:numId w:val="1"/>
        </w:numPr>
      </w:pPr>
      <w:r>
        <w:t>The account enters a pending status — it cannot log in yet.</w:t>
      </w:r>
    </w:p>
    <w:p>
      <w:pPr>
        <w:numPr>
          <w:ilvl w:val="0"/>
          <w:numId w:val="1"/>
        </w:numPr>
      </w:pPr>
      <w:r>
        <w:t>The platform manager (admin) is notified and must manually approve or reject the account.</w:t>
      </w:r>
    </w:p>
    <w:p>
      <w:pPr>
        <w:numPr>
          <w:ilvl w:val="0"/>
          <w:numId w:val="1"/>
        </w:numPr>
      </w:pPr>
      <w:r>
        <w:t>Only an approved account can access the platform. Rejected or still-pending accounts are blocked at the server, not merely hidden in the UI.</w:t>
      </w:r>
    </w:p>
    <w:p>
      <w:r>
        <w:t>Manager / Admin Role</w:t>
      </w:r>
    </w:p>
    <w:p>
      <w:r>
        <w:t>The platform manager holds a distinct admin role with full control over who is allowed access: approve, reject, or revoke any account. This authorization gate must be enforced server-side as a real account status check, never a frontend-only convenience check. The manager may later grant admin access to additional trusted individuals.</w:t>
      </w:r>
    </w:p>
    <w:p>
      <w:r>
        <w:t>Implementation Note</w:t>
      </w:r>
    </w:p>
    <w:p>
      <w:r>
        <w:t>This flow is intended to be built on the already-chosen Supabase Auth (Section 8/Updated Deployment &amp; Platform Architecture), using OAuth providers for Google and LinkedIn plus email authentication, together with a status field (pending / approved / rejected) and a role field (user / admin) on the user profile record. No additional heavyweight identity system is required for the MVP.</w:t>
      </w:r>
    </w:p>
    <w:p>
      <w:r>
        <w:t>Transactional email for this flow (welcome/T&amp;C confirmation, pending-approval notice, admin new-signup alert, and approval/rejection notice) is provided by Brevo (brevo.com). This is a notification layer only, kept separate from the core decision engine.</w:t>
      </w:r>
    </w:p>
    <w:p>
      <w:r>
        <w:br w:type="page"/>
      </w:r>
    </w:p>
    <w:p>
      <w:pPr>
        <w:pStyle w:val="Heading1"/>
      </w:pPr>
      <w:r>
        <w:t>24. Confirmed Target Customer</w:t>
      </w:r>
    </w:p>
    <w:p>
      <w:r>
        <w:t>Foresight is sold to small, operations-heavy businesses — not large enterprises, and not solo or micro businesses. This narrows and confirms the buyer direction set out in Sections 4 and 5.</w:t>
      </w:r>
    </w:p>
    <w:p>
      <w:r>
        <w:t>Confirmed Target Segments</w:t>
      </w:r>
    </w:p>
    <w:p>
      <w:pPr>
        <w:numPr>
          <w:ilvl w:val="0"/>
          <w:numId w:val="1"/>
        </w:numPr>
      </w:pPr>
      <w:r>
        <w:t>Small e-commerce companies</w:t>
      </w:r>
    </w:p>
    <w:p>
      <w:pPr>
        <w:numPr>
          <w:ilvl w:val="0"/>
          <w:numId w:val="1"/>
        </w:numPr>
      </w:pPr>
      <w:r>
        <w:t>Small distributors</w:t>
      </w:r>
    </w:p>
    <w:p>
      <w:pPr>
        <w:numPr>
          <w:ilvl w:val="0"/>
          <w:numId w:val="1"/>
        </w:numPr>
      </w:pPr>
      <w:r>
        <w:t>Small manufacturers</w:t>
      </w:r>
    </w:p>
    <w:p>
      <w:pPr>
        <w:numPr>
          <w:ilvl w:val="0"/>
          <w:numId w:val="1"/>
        </w:numPr>
      </w:pPr>
      <w:r>
        <w:t>Small retail chains</w:t>
      </w:r>
    </w:p>
    <w:p>
      <w:pPr>
        <w:numPr>
          <w:ilvl w:val="0"/>
          <w:numId w:val="1"/>
        </w:numPr>
      </w:pPr>
      <w:r>
        <w:t>Trading / import-export business owners</w:t>
      </w:r>
    </w:p>
    <w:p>
      <w:r>
        <w:t>The Common Thread</w:t>
      </w:r>
    </w:p>
    <w:p>
      <w:r>
        <w:t>Each of these depends daily on inventory levels and supplier timing to stay in business. None can justify the cost or complexity of enterprise-scale software (SAP/Oracle-class contracts, dedicated IT and data teams). None have a dedicated analyst whose job is to watch operational data full time. That combination — real operational stakes, no enterprise budget, no dedicated analyst — defines the buyer.</w:t>
      </w:r>
    </w:p>
    <w:p>
      <w:r>
        <w:t>The Real Problem, Stated Plainly</w:t>
      </w:r>
    </w:p>
    <w:p>
      <w:r>
        <w:t>The underlying problem is not a lack of data — most of these businesses already have spreadsheets, order histories and supplier records. The real problem is a noticing problem: nobody on a small team has the time to watch every supplier and every stock level every day, so early warning signs are missed until they become an expensive surprise — a stockout, a late shipment, or a margin that quietly shrank over months. Foresight exists to do that daily watching automatically and say, in plain language, "look at this."</w:t>
      </w:r>
    </w:p>
    <w:p>
      <w:r>
        <w:t>Positioning Implication</w:t>
      </w:r>
    </w:p>
    <w:p>
      <w:r>
        <w:t>In-product language and marketing copy should avoid enterprise jargon such as "decision intelligence platform." The plain version that this buyer actually recognizes is closer to: "a daily watch on your stock and suppliers that warns you before something goes wrong." Every product and design decision should be legible to a busy owner or operations manager, not a data scientist.</w:t>
      </w:r>
    </w:p>
    <w:p>
      <w:r>
        <w:br w:type="page"/>
      </w:r>
    </w:p>
    <w:p>
      <w:pPr>
        <w:pStyle w:val="Heading1"/>
      </w:pPr>
      <w:r>
        <w:t>25. Locked MVP Dataset and Decision Workflow</w:t>
      </w:r>
    </w:p>
    <w:p>
      <w:r>
        <w:t>This section records the settled decisions on the MVP dataset and the single decision workflow the product proves, resolving the open question left in Section 12.</w:t>
      </w:r>
    </w:p>
    <w:p>
      <w:r>
        <w:t>Dataset</w:t>
      </w:r>
    </w:p>
    <w:p>
      <w:r>
        <w:t>The DataCo Smart Supply Chain Dataset (Kaggle) is used as the real backbone: genuine order, shipping, product and customer data (approximately 180,000 orders, 30,000 customers and 10,000 products), including real scheduled-versus-actual shipping-day fields. Because DataCo does not include supplier or inventory-level data, a clearly labeled synthetic extension is layered on top to provide supplier identities, lead-time histories and stock-on-hand snapshots, built to remain consistent with DataCo’s real order volumes. Every synthetic field is documented and tagged as such and is never presented as real-world data, consistent with the fake-looking-data risk control in Section 21.</w:t>
      </w:r>
    </w:p>
    <w:p>
      <w:r>
        <w:t>The One Decision This MVP Proves</w:t>
      </w:r>
    </w:p>
    <w:p>
      <w:r>
        <w:t>Whether a supplier’s slowing delivery performance is about to cause a stockout, and what action the operations manager should take about it. No other signal type (pricing, demand shocks, SLA breaches) ships until this workflow works end-to-end.</w:t>
      </w:r>
    </w:p>
    <w:p>
      <w:r>
        <w:t>Entities, KPIs and Decision Catalog</w:t>
      </w:r>
    </w:p>
    <w:p>
      <w:r>
        <w:t>The full entity list, baseline KPI formulas, and the exact five-item decision catalog (the only actions the system may recommend for the MVP: Reorder now, Escalate supplier, Shift to backup supplier, Review demand forecast, Monitor/no action) are maintained as the working specification in Entities_KPIs_Decision_Catalog.md alongside this document. Any new signal or recommended action must map to that catalog, or the catalog must be deliberately updated first — it should never be worked around informally.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FORESIGHT • Project Blueprint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43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9B8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2E6B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