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color w:val="000000"/>
        </w:rPr>
      </w:pPr>
      <w:r>
        <w:rPr>
          <w:color w:val="000000"/>
        </w:rPr>
        <w:t>EXPERIMENT 3</w:t>
      </w:r>
    </w:p>
    <w:p>
      <w:pPr>
        <w:pStyle w:val="Normal"/>
        <w:jc w:val="center"/>
        <w:rPr>
          <w:color w:val="000000"/>
        </w:rPr>
      </w:pPr>
      <w:r>
        <w:rPr>
          <w:color w:val="000000"/>
        </w:rPr>
        <w:t>Benchmarking of 5G/6G Communication for IoE Applications Based on Throughput, Latency, Reliability and Energy Efficiency</w:t>
      </w:r>
    </w:p>
    <w:p>
      <w:pPr>
        <w:pStyle w:val="Heading1"/>
        <w:rPr>
          <w:color w:val="000000"/>
        </w:rPr>
      </w:pPr>
      <w:r>
        <w:rPr>
          <w:color w:val="000000"/>
        </w:rPr>
        <w:t>AIM</w:t>
      </w:r>
    </w:p>
    <w:p>
      <w:pPr>
        <w:pStyle w:val="Normal"/>
        <w:rPr>
          <w:color w:val="000000"/>
        </w:rPr>
      </w:pPr>
      <w:r>
        <w:rPr>
          <w:color w:val="000000"/>
        </w:rPr>
        <w:t>To benchmark the performance of a 5G network for Internet of Everything (IoE) applications based on throughput, latency, reliability, and energy efficiency for different numbers of connected devices.</w:t>
      </w:r>
    </w:p>
    <w:p>
      <w:pPr>
        <w:pStyle w:val="Heading1"/>
        <w:rPr>
          <w:color w:val="000000"/>
        </w:rPr>
      </w:pPr>
      <w:r>
        <w:rPr>
          <w:color w:val="000000"/>
        </w:rPr>
        <w:t>Short Work Procedure</w:t>
      </w:r>
    </w:p>
    <w:p>
      <w:pPr>
        <w:pStyle w:val="ListBullet"/>
        <w:numPr>
          <w:ilvl w:val="0"/>
          <w:numId w:val="1"/>
        </w:numPr>
        <w:rPr>
          <w:color w:val="000000"/>
        </w:rPr>
      </w:pPr>
      <w:r>
        <w:rPr>
          <w:color w:val="000000"/>
        </w:rPr>
        <w:t>Import the Matplotlib library and define the number of IoE devices.</w:t>
      </w:r>
    </w:p>
    <w:p>
      <w:pPr>
        <w:pStyle w:val="ListBullet"/>
        <w:numPr>
          <w:ilvl w:val="0"/>
          <w:numId w:val="1"/>
        </w:numPr>
        <w:rPr>
          <w:color w:val="000000"/>
        </w:rPr>
      </w:pPr>
      <w:r>
        <w:rPr>
          <w:color w:val="000000"/>
        </w:rPr>
        <w:t>Set the assumed network capacity, base latency, packet success rate, and energy consumption.</w:t>
      </w:r>
    </w:p>
    <w:p>
      <w:pPr>
        <w:pStyle w:val="ListBullet"/>
        <w:numPr>
          <w:ilvl w:val="0"/>
          <w:numId w:val="1"/>
        </w:numPr>
        <w:rPr>
          <w:color w:val="000000"/>
        </w:rPr>
      </w:pPr>
      <w:r>
        <w:rPr>
          <w:color w:val="000000"/>
        </w:rPr>
        <w:t>Calculate offered traffic load and network utilization for each device count.</w:t>
      </w:r>
    </w:p>
    <w:p>
      <w:pPr>
        <w:pStyle w:val="ListBullet"/>
        <w:numPr>
          <w:ilvl w:val="0"/>
          <w:numId w:val="1"/>
        </w:numPr>
        <w:rPr>
          <w:color w:val="000000"/>
        </w:rPr>
      </w:pPr>
      <w:r>
        <w:rPr>
          <w:color w:val="000000"/>
        </w:rPr>
        <w:t>Calculate throughput, latency, reliability, and energy efficiency.</w:t>
      </w:r>
    </w:p>
    <w:p>
      <w:pPr>
        <w:pStyle w:val="ListBullet"/>
        <w:numPr>
          <w:ilvl w:val="0"/>
          <w:numId w:val="1"/>
        </w:numPr>
        <w:rPr>
          <w:color w:val="000000"/>
        </w:rPr>
      </w:pPr>
      <w:r>
        <w:rPr>
          <w:color w:val="000000"/>
        </w:rPr>
        <w:t>Display the calculated performance values for each device count.</w:t>
      </w:r>
    </w:p>
    <w:p>
      <w:pPr>
        <w:pStyle w:val="ListBullet"/>
        <w:numPr>
          <w:ilvl w:val="0"/>
          <w:numId w:val="1"/>
        </w:numPr>
        <w:rPr>
          <w:color w:val="000000"/>
        </w:rPr>
      </w:pPr>
      <w:r>
        <w:rPr>
          <w:color w:val="000000"/>
        </w:rPr>
        <w:t>Plot all four performance metrics in separate graphs using Matplotlib.</w:t>
      </w:r>
    </w:p>
    <w:p>
      <w:pPr>
        <w:pStyle w:val="Heading1"/>
        <w:rPr>
          <w:color w:val="000000"/>
        </w:rPr>
      </w:pPr>
      <w:r>
        <w:rPr>
          <w:color w:val="000000"/>
        </w:rPr>
        <w:t>Python Program</w:t>
      </w:r>
    </w:p>
    <w:p>
      <w:pPr>
        <w:pStyle w:val="Normal"/>
        <w:rPr>
          <w:color w:val="000000"/>
        </w:rPr>
      </w:pPr>
      <w:r>
        <w:rPr>
          <w:rFonts w:ascii="Courier New" w:hAnsi="Courier New"/>
          <w:color w:val="000000"/>
          <w:sz w:val="15"/>
        </w:rPr>
        <w:t>import matplotlib.pyplot as plt</w:t>
        <w:br/>
        <w:br/>
        <w:t># Revised number of IoE devices</w:t>
        <w:br/>
        <w:t>devices = [20, 60, 120, 180, 240, 320, 400, 480, 560, 640]</w:t>
        <w:br/>
        <w:br/>
        <w:t># Revised assumed network parameters</w:t>
        <w:br/>
        <w:t>capacity = 120                 # Mbps</w:t>
        <w:br/>
        <w:t>base_latency = 8               # ms</w:t>
        <w:br/>
        <w:t>packet_success_rate = 0.97</w:t>
        <w:br/>
        <w:t>energy_per_packet = 0.0008     # Joules</w:t>
        <w:br/>
        <w:br/>
        <w:t># IoE device parameters</w:t>
        <w:br/>
        <w:t>packet_size = 1000              # Bytes</w:t>
        <w:br/>
        <w:t>packets_per_second = 18</w:t>
        <w:br/>
        <w:t>simulation_time = 10             # Seconds</w:t>
        <w:br/>
        <w:br/>
        <w:t>throughput = []</w:t>
        <w:br/>
        <w:t>latency = []</w:t>
        <w:br/>
        <w:t>reliability = []</w:t>
        <w:br/>
        <w:t>energy_efficiency = []</w:t>
        <w:br/>
        <w:t>offered_loads = []</w:t>
        <w:br/>
        <w:br/>
        <w:t>for n in devices:</w:t>
        <w:br/>
        <w:t xml:space="preserve">    total_packets = n * packets_per_second * simulation_time</w:t>
        <w:br/>
        <w:t xml:space="preserve">    offered_load = n * packets_per_second * packet_size * 8 / 1e6</w:t>
        <w:br/>
        <w:t xml:space="preserve">    utilization = offered_load / capacity</w:t>
        <w:br/>
        <w:br/>
        <w:t xml:space="preserve">    # 1. Throughput (Mbps)</w:t>
        <w:br/>
        <w:t xml:space="preserve">    t = min(offered_load * packet_success_rate, capacity)</w:t>
        <w:br/>
        <w:br/>
        <w:t xml:space="preserve">    # 2. Latency (ms), increasing with congestion</w:t>
        <w:br/>
        <w:t xml:space="preserve">    u = min(utilization, 0.95)</w:t>
        <w:br/>
        <w:t xml:space="preserve">    l = base_latency + 8 * u / (1 - u)</w:t>
        <w:br/>
        <w:br/>
        <w:t xml:space="preserve">    # 3. Reliability (%), decreasing with congestion</w:t>
        <w:br/>
        <w:t xml:space="preserve">    r = 100 * packet_success_rate * max(0, 1 - 0.18 * utilization)</w:t>
        <w:br/>
        <w:br/>
        <w:t xml:space="preserve">    # 4. Energy efficiency (Mbit/J)</w:t>
        <w:br/>
        <w:t xml:space="preserve">    successful_packets = total_packets * r / 100</w:t>
        <w:br/>
        <w:t xml:space="preserve">    total_energy = total_packets * energy_per_packet * (1 + utilization)</w:t>
        <w:br/>
        <w:t xml:space="preserve">    e = successful_packets * packet_size * 8 / total_energy / 1e6</w:t>
        <w:br/>
        <w:br/>
        <w:t xml:space="preserve">    offered_loads.append(offered_load)</w:t>
        <w:br/>
        <w:t xml:space="preserve">    throughput.append(t)</w:t>
        <w:br/>
        <w:t xml:space="preserve">    latency.append(l)</w:t>
        <w:br/>
        <w:t xml:space="preserve">    reliability.append(r)</w:t>
        <w:br/>
        <w:t xml:space="preserve">    energy_efficiency.append(e)</w:t>
        <w:br/>
        <w:br/>
        <w:t xml:space="preserve">    print(f"\nIoE Devices: {n}")</w:t>
        <w:br/>
        <w:t xml:space="preserve">    print(f"Offered Load: {offered_load:.2f} Mbps")</w:t>
        <w:br/>
        <w:t xml:space="preserve">    print(f"Throughput: {t:.2f} Mbps")</w:t>
        <w:br/>
        <w:t xml:space="preserve">    print(f"Latency: {l:.2f} ms")</w:t>
        <w:br/>
        <w:t xml:space="preserve">    print(f"Reliability: {r:.2f} %")</w:t>
        <w:br/>
        <w:t xml:space="preserve">    print(f"Energy Efficiency: {e:.2f} Mbit/J")</w:t>
        <w:br/>
        <w:br/>
        <w:t># Plot all four performance metrics</w:t>
        <w:br/>
        <w:t>metrics = [</w:t>
        <w:br/>
        <w:t xml:space="preserve">    (throughput, "Throughput (Mbps)"),</w:t>
        <w:br/>
        <w:t xml:space="preserve">    (latency, "Latency (ms)"),</w:t>
        <w:br/>
        <w:t xml:space="preserve">    (reliability, "Reliability (%)"),</w:t>
        <w:br/>
        <w:t xml:space="preserve">    (energy_efficiency, "Energy Efficiency (Mbit/J)")</w:t>
        <w:br/>
        <w:t>]</w:t>
        <w:br/>
        <w:br/>
        <w:t>fig, axes = plt.subplots(2, 2, figsize=(11, 8))</w:t>
        <w:br/>
        <w:t>for ax, (values, title) in zip(axes.flat, metrics):</w:t>
        <w:br/>
        <w:t xml:space="preserve">    ax.plot(devices, values, marker="o")</w:t>
        <w:br/>
        <w:t xml:space="preserve">    ax.set_title(title)</w:t>
        <w:br/>
        <w:t xml:space="preserve">    ax.set_xlabel("Number of IoE Devices")</w:t>
        <w:br/>
        <w:t xml:space="preserve">    ax.set_ylabel(title)</w:t>
        <w:br/>
        <w:t xml:space="preserve">    ax.grid(True)</w:t>
        <w:br/>
        <w:br/>
        <w:t>plt.suptitle("5G Performance Benchmarking for IoE Applications")</w:t>
        <w:br/>
        <w:t>plt.tight_layout()</w:t>
        <w:br/>
        <w:t>plt.show()</w:t>
        <w:br/>
      </w:r>
    </w:p>
    <w:p>
      <w:pPr>
        <w:pStyle w:val="Heading1"/>
        <w:rPr>
          <w:color w:val="000000"/>
        </w:rPr>
      </w:pPr>
      <w:r>
        <w:rPr>
          <w:color w:val="000000"/>
        </w:rPr>
        <w:t>Output Graph</w:t>
      </w:r>
    </w:p>
    <w:p>
      <w:pPr>
        <w:pStyle w:val="Normal"/>
        <w:rPr>
          <w:color w:val="000000"/>
        </w:rPr>
      </w:pPr>
      <w:r>
        <w:rPr>
          <w:color w:val="000000"/>
        </w:rPr>
        <w:t>The four-panel graph below shows the revised simulation results for throughput, latency, reliability, and energy efficiency.</w:t>
      </w:r>
    </w:p>
    <w:p>
      <w:pPr>
        <w:pStyle w:val="Normal"/>
        <w:jc w:val="center"/>
        <w:rPr>
          <w:color w:val="000000"/>
        </w:rPr>
      </w:pPr>
      <w:r>
        <w:rPr/>
        <w:drawing>
          <wp:inline distT="0" distB="0" distL="0" distR="0">
            <wp:extent cx="5943600" cy="443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4438015"/>
                    </a:xfrm>
                    <a:prstGeom prst="rect">
                      <a:avLst/>
                    </a:prstGeom>
                    <a:noFill/>
                  </pic:spPr>
                </pic:pic>
              </a:graphicData>
            </a:graphic>
          </wp:inline>
        </w:drawing>
      </w:r>
    </w:p>
    <w:p>
      <w:pPr>
        <w:pStyle w:val="Heading1"/>
        <w:rPr>
          <w:color w:val="000000"/>
        </w:rPr>
      </w:pPr>
      <w:r>
        <w:rPr>
          <w:color w:val="000000"/>
        </w:rPr>
        <w:t>Calculated Output Reading</w:t>
      </w:r>
      <w:r>
        <w:rPr>
          <w:color w:val="000000"/>
        </w:rPr>
        <w:t>s</w:t>
      </w:r>
    </w:p>
    <w:tbl>
      <w:tblPr>
        <w:tblW w:w="5000" w:type="pct"/>
        <w:jc w:val="start"/>
        <w:tblInd w:w="55" w:type="dxa"/>
        <w:tblLayout w:type="fixed"/>
        <w:tblCellMar>
          <w:top w:w="55" w:type="dxa"/>
          <w:start w:w="55" w:type="dxa"/>
          <w:bottom w:w="55" w:type="dxa"/>
          <w:end w:w="55" w:type="dxa"/>
        </w:tblCellMar>
      </w:tblPr>
      <w:tblGrid>
        <w:gridCol w:w="1704"/>
        <w:gridCol w:w="1704"/>
        <w:gridCol w:w="1704"/>
        <w:gridCol w:w="1704"/>
        <w:gridCol w:w="1704"/>
        <w:gridCol w:w="1704"/>
      </w:tblGrid>
      <w:tr>
        <w:trPr/>
        <w:tc>
          <w:tcPr>
            <w:tcW w:w="1704" w:type="dxa"/>
            <w:tcBorders>
              <w:top w:val="single" w:sz="4" w:space="0" w:color="000000"/>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IoE Devices</w:t>
            </w:r>
          </w:p>
        </w:tc>
        <w:tc>
          <w:tcPr>
            <w:tcW w:w="1704" w:type="dxa"/>
            <w:tcBorders>
              <w:top w:val="single" w:sz="4" w:space="0" w:color="000000"/>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Offered Load (Mbps)</w:t>
            </w:r>
          </w:p>
        </w:tc>
        <w:tc>
          <w:tcPr>
            <w:tcW w:w="1704" w:type="dxa"/>
            <w:tcBorders>
              <w:top w:val="single" w:sz="4" w:space="0" w:color="000000"/>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Throughput (Mbps)</w:t>
            </w:r>
          </w:p>
        </w:tc>
        <w:tc>
          <w:tcPr>
            <w:tcW w:w="1704" w:type="dxa"/>
            <w:tcBorders>
              <w:top w:val="single" w:sz="4" w:space="0" w:color="000000"/>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Latency (ms)</w:t>
            </w:r>
          </w:p>
        </w:tc>
        <w:tc>
          <w:tcPr>
            <w:tcW w:w="1704" w:type="dxa"/>
            <w:tcBorders>
              <w:top w:val="single" w:sz="4" w:space="0" w:color="000000"/>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Reliability (%)</w:t>
            </w:r>
          </w:p>
        </w:tc>
        <w:tc>
          <w:tcPr>
            <w:tcW w:w="170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Energy Efficiency (Mbit/J)</w:t>
            </w:r>
          </w:p>
        </w:tc>
      </w:tr>
      <w:tr>
        <w:trPr/>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20</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2.88</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2.79</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8.20</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96.58</w:t>
            </w:r>
          </w:p>
        </w:tc>
        <w:tc>
          <w:tcPr>
            <w:tcW w:w="1704" w:type="dxa"/>
            <w:tcBorders>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9.43</w:t>
            </w:r>
          </w:p>
        </w:tc>
      </w:tr>
      <w:tr>
        <w:trPr/>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60</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8.64</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8.38</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8.62</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95.74</w:t>
            </w:r>
          </w:p>
        </w:tc>
        <w:tc>
          <w:tcPr>
            <w:tcW w:w="1704" w:type="dxa"/>
            <w:tcBorders>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8.93</w:t>
            </w:r>
          </w:p>
        </w:tc>
      </w:tr>
      <w:tr>
        <w:trPr/>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120</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17.28</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16.76</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9.35</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94.49</w:t>
            </w:r>
          </w:p>
        </w:tc>
        <w:tc>
          <w:tcPr>
            <w:tcW w:w="1704" w:type="dxa"/>
            <w:tcBorders>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8.26</w:t>
            </w:r>
          </w:p>
        </w:tc>
      </w:tr>
      <w:tr>
        <w:trPr/>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180</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25.92</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25.14</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10.20</w:t>
            </w:r>
          </w:p>
        </w:tc>
        <w:tc>
          <w:tcPr>
            <w:tcW w:w="1704" w:type="dxa"/>
            <w:tcBorders>
              <w:start w:val="single" w:sz="4" w:space="0" w:color="000000"/>
              <w:bottom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93.23</w:t>
            </w:r>
          </w:p>
        </w:tc>
        <w:tc>
          <w:tcPr>
            <w:tcW w:w="1704" w:type="dxa"/>
            <w:tcBorders>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b/>
                <w:bCs/>
              </w:rPr>
            </w:pPr>
            <w:r>
              <w:rPr>
                <w:rFonts w:eastAsia="ＭＳ 明朝" w:cs=""/>
                <w:b/>
                <w:bCs/>
                <w:color w:val="000000"/>
                <w:kern w:val="0"/>
                <w:sz w:val="16"/>
                <w:szCs w:val="22"/>
                <w:lang w:val="en-US" w:eastAsia="en-US" w:bidi="ar-SA"/>
              </w:rPr>
              <w:t>7.67</w:t>
            </w:r>
          </w:p>
        </w:tc>
      </w:tr>
    </w:tbl>
    <w:p>
      <w:pPr>
        <w:pStyle w:val="Heading1"/>
        <w:rPr>
          <w:color w:val="000000"/>
        </w:rPr>
      </w:pPr>
      <w:r>
        <w:rPr>
          <w:color w:val="000000"/>
        </w:rPr>
        <w:t>Result</w:t>
      </w:r>
    </w:p>
    <w:p>
      <w:pPr>
        <w:pStyle w:val="Normal"/>
        <w:spacing w:before="0" w:after="200"/>
        <w:rPr>
          <w:color w:val="000000"/>
        </w:rPr>
      </w:pPr>
      <w:r>
        <w:rPr>
          <w:color w:val="000000"/>
        </w:rPr>
        <w:t>The performance of the assumed 5G network was simulated for the revised numbers of IoE devices. The graphs show throughput increasing with offered traffic until the capacity limit is approached, while latency increases as utilization rises. Reliability and energy efficiency generally decrease as the number of connected devices increases. These are simulated results based on the revised assumptions; actual network performance may differ.</w:t>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LibreOffice/26.2.6.3$Windows_X86_64 LibreOffice_project/8221e31b3ac356a1623c672912a3d2b492f7e3d1</Application>
  <AppVersion>15.0000</AppVersion>
  <Pages>3</Pages>
  <Words>508</Words>
  <Characters>3168</Characters>
  <CharactersWithSpaces>3832</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2026-10-29T22:46:08Z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