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spacing w:after="80"/>
        <w:jc w:val="center"/>
      </w:pPr>
      <w:r>
        <w:rPr>
          <w:rFonts w:ascii="Arial" w:cs="Arial" w:eastAsia="Arial" w:hAnsi="Arial"/>
          <w:b/>
          <w:bCs/>
          <w:color w:val="1A237E"/>
          <w:sz w:val="28"/>
          <w:szCs w:val="28"/>
        </w:rPr>
        <w:t xml:space="preserve">VIT Bhopal University</w:t>
      </w:r>
    </w:p>
    <w:p>
      <w:pPr>
        <w:spacing w:after="400"/>
        <w:jc w:val="center"/>
      </w:pPr>
      <w:r>
        <w:rPr>
          <w:rFonts w:ascii="Arial" w:cs="Arial" w:eastAsia="Arial" w:hAnsi="Arial"/>
          <w:color w:val="757575"/>
          <w:sz w:val="22"/>
          <w:szCs w:val="22"/>
        </w:rPr>
        <w:t xml:space="preserve">School of Computing Science and Engineering</w:t>
      </w:r>
    </w:p>
    <w:p>
      <w:pPr>
        <w:pBdr>
          <w:top w:val="single" w:color="1A237E" w:sz="8" w:space="6"/>
          <w:bottom w:val="single" w:color="1A237E" w:sz="8" w:space="6"/>
        </w:pBdr>
        <w:spacing w:after="120"/>
        <w:jc w:val="center"/>
      </w:pPr>
      <w:r>
        <w:rPr>
          <w:rFonts w:ascii="Arial" w:cs="Arial" w:eastAsia="Arial" w:hAnsi="Arial"/>
          <w:b/>
          <w:bCs/>
          <w:color w:val="1A237E"/>
          <w:sz w:val="48"/>
          <w:szCs w:val="48"/>
        </w:rPr>
        <w:t xml:space="preserve">PROJECT REPORT</w:t>
      </w:r>
    </w:p>
    <w:p>
      <w:pPr>
        <w:spacing w:after="600"/>
        <w:jc w:val="center"/>
      </w:pPr>
      <w:r>
        <w:rPr>
          <w:rFonts w:ascii="Arial" w:cs="Arial" w:eastAsia="Arial" w:hAnsi="Arial"/>
          <w:b/>
          <w:bCs/>
          <w:color w:val="3949AB"/>
          <w:sz w:val="28"/>
          <w:szCs w:val="28"/>
        </w:rPr>
        <w:t xml:space="preserve">CSE0001 – Digital Literacy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Student Name</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Laksh</w:t>
            </w:r>
          </w:p>
        </w:tc>
      </w:tr>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Course Code</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CSE0001 – Digital Literacy</w:t>
            </w:r>
          </w:p>
        </w:tc>
      </w:tr>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Credits</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1 Credit | Pass / Fail (Non-CGPA)</w:t>
            </w:r>
          </w:p>
        </w:tc>
      </w:tr>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Branch / Year</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B.Tech – First Year</w:t>
            </w:r>
          </w:p>
        </w:tc>
      </w:tr>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Institution</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VIT Bhopal University</w:t>
            </w:r>
          </w:p>
        </w:tc>
      </w:tr>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Submission Date</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March 2026</w:t>
            </w:r>
          </w:p>
        </w:tc>
      </w:tr>
      <w:tr>
        <w:tc>
          <w:tcPr>
            <w:tcW w:type="dxa" w:w="3200"/>
            <w:tcBorders>
              <w:top w:val="single" w:color="C5CAE9" w:sz="1"/>
              <w:left w:val="single" w:color="C5CAE9" w:sz="1"/>
              <w:bottom w:val="single" w:color="C5CAE9" w:sz="1"/>
              <w:right w:val="single" w:color="C5CAE9" w:sz="1"/>
            </w:tcBorders>
            <w:shd w:fill="E8EAF6" w:val="clear"/>
            <w:tcMar>
              <w:top w:type="dxa" w:w="80"/>
              <w:left w:type="dxa" w:w="140"/>
              <w:bottom w:type="dxa" w:w="80"/>
              <w:right w:type="dxa" w:w="140"/>
            </w:tcMar>
          </w:tcPr>
          <w:p>
            <w:r>
              <w:rPr>
                <w:rFonts w:ascii="Arial" w:cs="Arial" w:eastAsia="Arial" w:hAnsi="Arial"/>
                <w:b/>
                <w:bCs/>
                <w:color w:val="1A237E"/>
                <w:sz w:val="22"/>
                <w:szCs w:val="22"/>
              </w:rPr>
              <w:t xml:space="preserve">Deliverable</w:t>
            </w:r>
          </w:p>
        </w:tc>
        <w:tc>
          <w:tcPr>
            <w:tcW w:type="dxa" w:w="5826"/>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212121"/>
                <w:sz w:val="22"/>
                <w:szCs w:val="22"/>
              </w:rPr>
              <w:t xml:space="preserve">GitHub Repository + Project Report</w:t>
            </w:r>
          </w:p>
        </w:tc>
      </w:tr>
    </w:tbl>
    <w:p>
      <w:pPr>
        <w:spacing w:before="600" w:after="600"/>
      </w:pPr>
      <w:r>
        <w:t xml:space="preserve"/>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Introduction</w:t>
      </w:r>
    </w:p>
    <w:p>
      <w:pPr>
        <w:spacing w:before="0" w:after="120"/>
      </w:pPr>
      <w:r>
        <w:rPr>
          <w:rFonts w:ascii="Arial" w:cs="Arial" w:eastAsia="Arial" w:hAnsi="Arial"/>
          <w:color w:val="212121"/>
          <w:sz w:val="24"/>
          <w:szCs w:val="24"/>
        </w:rPr>
        <w:t xml:space="preserve">This project report documents the work completed across all five modules of CSE0001 – Digital Literacy, under the scenario of a Student Digital Ambassador assignment at VIT Bhopal University. The overarching goal was to build a Digital Literacy Portfolio that equips a first-year student to navigate the digital world confidently — from building a professional online presence, to communicating responsibly, to identifying and guarding against cybercrime.</w:t>
      </w:r>
    </w:p>
    <w:p>
      <w:pPr>
        <w:spacing w:before="80" w:after="80"/>
      </w:pPr>
      <w:r>
        <w:t xml:space="preserve"/>
      </w:r>
    </w:p>
    <w:p>
      <w:pPr>
        <w:spacing w:before="0" w:after="120"/>
      </w:pPr>
      <w:r>
        <w:rPr>
          <w:rFonts w:ascii="Arial" w:cs="Arial" w:eastAsia="Arial" w:hAnsi="Arial"/>
          <w:color w:val="212121"/>
          <w:sz w:val="24"/>
          <w:szCs w:val="24"/>
        </w:rPr>
        <w:t xml:space="preserve">Each of the five tasks targeted a specific dimension of digital literacy: visual communication, professional profiling, platform familiarity, written communication etiquette, and cybercrime awareness. All deliverables were organized into a structured GitHub repository. This report consolidates the outcomes, observations, and personal reflections from each task, following the prescribed format of the project brief.</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Task 1 – Digital Literacy Awareness Infographic</w:t>
      </w:r>
    </w:p>
    <w:p>
      <w:pPr>
        <w:pStyle w:val="Heading2"/>
        <w:spacing w:before="240" w:after="80"/>
      </w:pPr>
      <w:r>
        <w:rPr>
          <w:rFonts w:ascii="Arial" w:cs="Arial" w:eastAsia="Arial" w:hAnsi="Arial"/>
          <w:b/>
          <w:bCs/>
          <w:color w:val="3949AB"/>
          <w:sz w:val="26"/>
          <w:szCs w:val="26"/>
        </w:rPr>
        <w:t xml:space="preserve">Tool Used</w:t>
      </w:r>
    </w:p>
    <w:p>
      <w:pPr>
        <w:spacing w:before="0" w:after="120"/>
      </w:pPr>
      <w:r>
        <w:rPr>
          <w:rFonts w:ascii="Arial" w:cs="Arial" w:eastAsia="Arial" w:hAnsi="Arial"/>
          <w:color w:val="212121"/>
          <w:sz w:val="24"/>
          <w:szCs w:val="24"/>
        </w:rPr>
        <w:t xml:space="preserve">The infographic was designed using Canva (canva.com), a free browser-based graphic design platform. Canva was chosen because it offers a wide library of professionally designed templates, drag-and-drop layout controls, and export options that make it suitable for non-designers.</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What the Design Shows</w:t>
      </w:r>
    </w:p>
    <w:p>
      <w:pPr>
        <w:spacing w:before="0" w:after="120"/>
      </w:pPr>
      <w:r>
        <w:rPr>
          <w:rFonts w:ascii="Arial" w:cs="Arial" w:eastAsia="Arial" w:hAnsi="Arial"/>
          <w:color w:val="212121"/>
          <w:sz w:val="24"/>
          <w:szCs w:val="24"/>
        </w:rPr>
        <w:t xml:space="preserve">The one-page infographic covers three core Digital Literacy topics, organized in a clean, student-friendly visual layout:</w:t>
      </w:r>
    </w:p>
    <w:p>
      <w:pPr>
        <w:pStyle w:val="ListParagraph"/>
        <w:numPr>
          <w:ilvl w:val="0"/>
          <w:numId w:val="2"/>
        </w:numPr>
        <w:spacing w:before="0" w:after="80"/>
      </w:pPr>
      <w:r>
        <w:rPr>
          <w:rFonts w:ascii="Arial" w:cs="Arial" w:eastAsia="Arial" w:hAnsi="Arial"/>
          <w:b w:val="false"/>
          <w:bCs w:val="false"/>
          <w:color w:val="212121"/>
          <w:sz w:val="24"/>
          <w:szCs w:val="24"/>
        </w:rPr>
        <w:t xml:space="preserve">What Digital Literacy Is — defined as the ability to use, evaluate, and create information using digital tools, covering both technical skill and critical thinking.</w:t>
      </w:r>
    </w:p>
    <w:p>
      <w:pPr>
        <w:pStyle w:val="ListParagraph"/>
        <w:numPr>
          <w:ilvl w:val="0"/>
          <w:numId w:val="2"/>
        </w:numPr>
        <w:spacing w:before="0" w:after="80"/>
      </w:pPr>
      <w:r>
        <w:rPr>
          <w:rFonts w:ascii="Arial" w:cs="Arial" w:eastAsia="Arial" w:hAnsi="Arial"/>
          <w:b w:val="false"/>
          <w:bCs w:val="false"/>
          <w:color w:val="212121"/>
          <w:sz w:val="24"/>
          <w:szCs w:val="24"/>
        </w:rPr>
        <w:t xml:space="preserve">Safe Internet Practices — including tips on strong passwords, recognizing phishing, and enabling two-factor authentication.</w:t>
      </w:r>
    </w:p>
    <w:p>
      <w:pPr>
        <w:pStyle w:val="ListParagraph"/>
        <w:numPr>
          <w:ilvl w:val="0"/>
          <w:numId w:val="2"/>
        </w:numPr>
        <w:spacing w:before="0" w:after="80"/>
      </w:pPr>
      <w:r>
        <w:rPr>
          <w:rFonts w:ascii="Arial" w:cs="Arial" w:eastAsia="Arial" w:hAnsi="Arial"/>
          <w:b w:val="false"/>
          <w:bCs w:val="false"/>
          <w:color w:val="212121"/>
          <w:sz w:val="24"/>
          <w:szCs w:val="24"/>
        </w:rPr>
        <w:t xml:space="preserve">Professional Online Presence — guidance on setting up LinkedIn and GitHub profiles, and understanding what employers look for in a student's digital footprint.</w:t>
      </w:r>
    </w:p>
    <w:p>
      <w:pPr>
        <w:spacing w:before="80" w:after="80"/>
      </w:pPr>
      <w:r>
        <w:t xml:space="preserve"/>
      </w:r>
    </w:p>
    <w:p>
      <w:pPr>
        <w:spacing w:before="0" w:after="120"/>
      </w:pPr>
      <w:r>
        <w:rPr>
          <w:rFonts w:ascii="Arial" w:cs="Arial" w:eastAsia="Arial" w:hAnsi="Arial"/>
          <w:color w:val="212121"/>
          <w:sz w:val="24"/>
          <w:szCs w:val="24"/>
        </w:rPr>
        <w:t xml:space="preserve">The design uses a blue-and-white colour scheme with icon-driven sections to make the content scannable. The infographic is saved in the task-1-presentation/ folder as both a PNG export and a Canva share link.</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Reflection</w:t>
      </w:r>
    </w:p>
    <w:p>
      <w:pPr>
        <w:spacing w:before="0" w:after="120"/>
      </w:pPr>
      <w:r>
        <w:rPr>
          <w:rFonts w:ascii="Arial" w:cs="Arial" w:eastAsia="Arial" w:hAnsi="Arial"/>
          <w:color w:val="212121"/>
          <w:sz w:val="24"/>
          <w:szCs w:val="24"/>
        </w:rPr>
        <w:t xml:space="preserve">The most interesting challenge while making this infographic was deciding what not to include. Digital literacy is a broad topic, and condensing it into a single page required prioritising the most actionable points for a college student audience. I found that using icons instead of long text forced me to think more carefully about the core message of each section. One thing I found difficult was balancing visual hierarchy — making headings prominent enough without making the infographic feel cluttered. Experimenting with Canva's spacing and font size controls helped resolve this.</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Task 2 – Student Digital Portfolio</w:t>
      </w:r>
    </w:p>
    <w:p>
      <w:pPr>
        <w:pStyle w:val="Heading2"/>
        <w:spacing w:before="240" w:after="80"/>
      </w:pPr>
      <w:r>
        <w:rPr>
          <w:rFonts w:ascii="Arial" w:cs="Arial" w:eastAsia="Arial" w:hAnsi="Arial"/>
          <w:b/>
          <w:bCs/>
          <w:color w:val="3949AB"/>
          <w:sz w:val="26"/>
          <w:szCs w:val="26"/>
        </w:rPr>
        <w:t xml:space="preserve">Platforms Set Up</w:t>
      </w:r>
    </w:p>
    <w:p>
      <w:pPr>
        <w:spacing w:before="0" w:after="120"/>
      </w:pPr>
      <w:r>
        <w:rPr>
          <w:rFonts w:ascii="Arial" w:cs="Arial" w:eastAsia="Arial" w:hAnsi="Arial"/>
          <w:color w:val="212121"/>
          <w:sz w:val="24"/>
          <w:szCs w:val="24"/>
        </w:rPr>
        <w:t xml:space="preserve">Three platforms were set up as part of this task: GitHub, LinkedIn, and Kaggle. Each serves a distinct purpose in a student's professional digital presence.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c>
          <w:tcPr>
            <w:tcW w:type="dxa" w:w="28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350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Primary Purpose</w:t>
            </w:r>
          </w:p>
        </w:tc>
        <w:tc>
          <w:tcPr>
            <w:tcW w:type="dxa" w:w="2726"/>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Set Up Status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GitHub</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Code hosting, version control, project showcase</w:t>
            </w:r>
          </w:p>
        </w:tc>
        <w:tc>
          <w:tcPr>
            <w:tcW w:type="dxa" w:w="2726"/>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Profile + README created</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LinkedIn</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Professional networking, internship visibility</w:t>
            </w:r>
          </w:p>
        </w:tc>
        <w:tc>
          <w:tcPr>
            <w:tcW w:type="dxa" w:w="2726"/>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Education section filled</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Kaggle</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Data science competitions, datasets, notebooks</w:t>
            </w:r>
          </w:p>
        </w:tc>
        <w:tc>
          <w:tcPr>
            <w:tcW w:type="dxa" w:w="2726"/>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b w:val="false"/>
                <w:bCs w:val="false"/>
                <w:color w:val="212121"/>
                <w:sz w:val="22"/>
                <w:szCs w:val="22"/>
              </w:rPr>
              <w:t xml:space="preserve">Account created</w:t>
            </w:r>
          </w:p>
        </w:tc>
      </w:tr>
    </w:tbl>
    <w:p>
      <w:pPr>
        <w:spacing w:before="120" w:after="120"/>
      </w:pPr>
      <w:r>
        <w:t xml:space="preserve"/>
      </w:r>
    </w:p>
    <w:p>
      <w:pPr>
        <w:pStyle w:val="Heading2"/>
        <w:spacing w:before="240" w:after="80"/>
      </w:pPr>
      <w:r>
        <w:rPr>
          <w:rFonts w:ascii="Arial" w:cs="Arial" w:eastAsia="Arial" w:hAnsi="Arial"/>
          <w:b/>
          <w:bCs/>
          <w:color w:val="3949AB"/>
          <w:sz w:val="26"/>
          <w:szCs w:val="26"/>
        </w:rPr>
        <w:t xml:space="preserve">What Each Platform Is Used For</w:t>
      </w:r>
    </w:p>
    <w:p>
      <w:pPr>
        <w:pStyle w:val="ListParagraph"/>
        <w:numPr>
          <w:ilvl w:val="0"/>
          <w:numId w:val="2"/>
        </w:numPr>
        <w:spacing w:before="0" w:after="80"/>
      </w:pPr>
      <w:r>
        <w:rPr>
          <w:rFonts w:ascii="Arial" w:cs="Arial" w:eastAsia="Arial" w:hAnsi="Arial"/>
          <w:b w:val="false"/>
          <w:bCs w:val="false"/>
          <w:color w:val="212121"/>
          <w:sz w:val="24"/>
          <w:szCs w:val="24"/>
        </w:rPr>
        <w:t xml:space="preserve">GitHub is the global standard for software developers to host code, collaborate on projects, and demonstrate technical ability. The profile README was created as a special repository named after the GitHub username, containing name, branch, year, and a learning goal statement.</w:t>
      </w:r>
    </w:p>
    <w:p>
      <w:pPr>
        <w:pStyle w:val="ListParagraph"/>
        <w:numPr>
          <w:ilvl w:val="0"/>
          <w:numId w:val="2"/>
        </w:numPr>
        <w:spacing w:before="0" w:after="80"/>
      </w:pPr>
      <w:r>
        <w:rPr>
          <w:rFonts w:ascii="Arial" w:cs="Arial" w:eastAsia="Arial" w:hAnsi="Arial"/>
          <w:b w:val="false"/>
          <w:bCs w:val="false"/>
          <w:color w:val="212121"/>
          <w:sz w:val="24"/>
          <w:szCs w:val="24"/>
        </w:rPr>
        <w:t xml:space="preserve">LinkedIn is used by recruiters, internship coordinators, and academic institutions to discover students. The Education section was completed with the current B.Tech degree, institution, and expected graduation year.</w:t>
      </w:r>
    </w:p>
    <w:p>
      <w:pPr>
        <w:pStyle w:val="ListParagraph"/>
        <w:numPr>
          <w:ilvl w:val="0"/>
          <w:numId w:val="2"/>
        </w:numPr>
        <w:spacing w:before="0" w:after="80"/>
      </w:pPr>
      <w:r>
        <w:rPr>
          <w:rFonts w:ascii="Arial" w:cs="Arial" w:eastAsia="Arial" w:hAnsi="Arial"/>
          <w:b w:val="false"/>
          <w:bCs w:val="false"/>
          <w:color w:val="212121"/>
          <w:sz w:val="24"/>
          <w:szCs w:val="24"/>
        </w:rPr>
        <w:t xml:space="preserve">Kaggle hosts machine learning competitions, public datasets, and a community of data scientists. An account was created to participate in beginner competitions aligned with the CSA2001 AI/ML coursework.</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How I Plan to Use These Over Four Years</w:t>
      </w:r>
    </w:p>
    <w:p>
      <w:pPr>
        <w:spacing w:before="0" w:after="120"/>
      </w:pPr>
      <w:r>
        <w:rPr>
          <w:rFonts w:ascii="Arial" w:cs="Arial" w:eastAsia="Arial" w:hAnsi="Arial"/>
          <w:color w:val="212121"/>
          <w:sz w:val="24"/>
          <w:szCs w:val="24"/>
        </w:rPr>
        <w:t xml:space="preserve">GitHub will be updated with every significant coding project — starting with the CSA2001 password manager project built using Python and the Anthropic API. By Year 3, the goal is to have a repository that reflects a progression from beginner scripts to full-stack or ML projects. LinkedIn will be updated with each internship, certification, and achievement. Kaggle will be used during AI/ML coursework to practice with real datasets and participate in beginner competitions.</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Task 3 – Coding &amp; Collaboration Platforms</w:t>
      </w:r>
    </w:p>
    <w:p>
      <w:pPr>
        <w:pStyle w:val="Heading2"/>
        <w:spacing w:before="240" w:after="80"/>
      </w:pPr>
      <w:r>
        <w:rPr>
          <w:rFonts w:ascii="Arial" w:cs="Arial" w:eastAsia="Arial" w:hAnsi="Arial"/>
          <w:b/>
          <w:bCs/>
          <w:color w:val="3949AB"/>
          <w:sz w:val="26"/>
          <w:szCs w:val="26"/>
        </w:rPr>
        <w:t xml:space="preserve">Part A – Coding Practice (HackerRank)</w:t>
      </w:r>
    </w:p>
    <w:p>
      <w:pPr>
        <w:spacing w:before="0" w:after="120"/>
      </w:pPr>
      <w:r>
        <w:rPr>
          <w:rFonts w:ascii="Arial" w:cs="Arial" w:eastAsia="Arial" w:hAnsi="Arial"/>
          <w:color w:val="212121"/>
          <w:sz w:val="24"/>
          <w:szCs w:val="24"/>
        </w:rPr>
        <w:t xml:space="preserve">HackerRank was selected as the coding practice platform. An account was created using the college email address. The Python Introduction challenge ('Say Hello, World! With Python') was completed as the first beginner-level challenge, followed by the 'Solve Me First' problem to become familiar with the input/output format used by HackerRank's judge.</w:t>
      </w:r>
    </w:p>
    <w:p>
      <w:pPr>
        <w:spacing w:before="80" w:after="80"/>
      </w:pPr>
      <w:r>
        <w:t xml:space="preserve"/>
      </w:r>
    </w:p>
    <w:p>
      <w:pPr>
        <w:spacing w:before="0" w:after="120"/>
      </w:pPr>
      <w:r>
        <w:rPr>
          <w:rFonts w:ascii="Arial" w:cs="Arial" w:eastAsia="Arial" w:hAnsi="Arial"/>
          <w:color w:val="212121"/>
          <w:sz w:val="24"/>
          <w:szCs w:val="24"/>
        </w:rPr>
        <w:t xml:space="preserve">A screenshot of the completed challenge and the corresponding badge (Python Gold Certificate — Introduction) has been saved to task-3-platforms/. The experience highlighted how different online judges expect specific output formats, which is a valuable discipline for competitive programming.</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Part B – Google Workspace: Digital Literacy Quiz Form</w:t>
      </w:r>
    </w:p>
    <w:p>
      <w:pPr>
        <w:spacing w:before="0" w:after="120"/>
      </w:pPr>
      <w:r>
        <w:rPr>
          <w:rFonts w:ascii="Arial" w:cs="Arial" w:eastAsia="Arial" w:hAnsi="Arial"/>
          <w:color w:val="212121"/>
          <w:sz w:val="24"/>
          <w:szCs w:val="24"/>
        </w:rPr>
        <w:t xml:space="preserve">A Google Form titled 'Digital Literacy Awareness Quiz' was created with exactly 5 questions for batchmates:</w:t>
      </w:r>
    </w:p>
    <w:p>
      <w:pPr>
        <w:pStyle w:val="ListParagraph"/>
        <w:numPr>
          <w:ilvl w:val="0"/>
          <w:numId w:val="3"/>
        </w:numPr>
        <w:spacing w:before="0" w:after="80"/>
      </w:pPr>
      <w:r>
        <w:rPr>
          <w:rFonts w:ascii="Arial" w:cs="Arial" w:eastAsia="Arial" w:hAnsi="Arial"/>
          <w:color w:val="212121"/>
          <w:sz w:val="24"/>
          <w:szCs w:val="24"/>
        </w:rPr>
        <w:t xml:space="preserve">What does 'Digital Literacy' mean? (Short Answer)</w:t>
      </w:r>
    </w:p>
    <w:p>
      <w:pPr>
        <w:pStyle w:val="ListParagraph"/>
        <w:numPr>
          <w:ilvl w:val="0"/>
          <w:numId w:val="3"/>
        </w:numPr>
        <w:spacing w:before="0" w:after="80"/>
      </w:pPr>
      <w:r>
        <w:rPr>
          <w:rFonts w:ascii="Arial" w:cs="Arial" w:eastAsia="Arial" w:hAnsi="Arial"/>
          <w:color w:val="212121"/>
          <w:sz w:val="24"/>
          <w:szCs w:val="24"/>
        </w:rPr>
        <w:t xml:space="preserve">Which of the following is a safe password practice? (Multiple Choice)</w:t>
      </w:r>
    </w:p>
    <w:p>
      <w:pPr>
        <w:pStyle w:val="ListParagraph"/>
        <w:numPr>
          <w:ilvl w:val="0"/>
          <w:numId w:val="3"/>
        </w:numPr>
        <w:spacing w:before="0" w:after="80"/>
      </w:pPr>
      <w:r>
        <w:rPr>
          <w:rFonts w:ascii="Arial" w:cs="Arial" w:eastAsia="Arial" w:hAnsi="Arial"/>
          <w:color w:val="212121"/>
          <w:sz w:val="24"/>
          <w:szCs w:val="24"/>
        </w:rPr>
        <w:t xml:space="preserve">What should you do if you receive a suspicious email? (Multiple Choice)</w:t>
      </w:r>
    </w:p>
    <w:p>
      <w:pPr>
        <w:pStyle w:val="ListParagraph"/>
        <w:numPr>
          <w:ilvl w:val="0"/>
          <w:numId w:val="3"/>
        </w:numPr>
        <w:spacing w:before="0" w:after="80"/>
      </w:pPr>
      <w:r>
        <w:rPr>
          <w:rFonts w:ascii="Arial" w:cs="Arial" w:eastAsia="Arial" w:hAnsi="Arial"/>
          <w:color w:val="212121"/>
          <w:sz w:val="24"/>
          <w:szCs w:val="24"/>
        </w:rPr>
        <w:t xml:space="preserve">Name one platform used for professional networking by students. (Short Answer)</w:t>
      </w:r>
    </w:p>
    <w:p>
      <w:pPr>
        <w:pStyle w:val="ListParagraph"/>
        <w:numPr>
          <w:ilvl w:val="0"/>
          <w:numId w:val="3"/>
        </w:numPr>
        <w:spacing w:before="0" w:after="80"/>
      </w:pPr>
      <w:r>
        <w:rPr>
          <w:rFonts w:ascii="Arial" w:cs="Arial" w:eastAsia="Arial" w:hAnsi="Arial"/>
          <w:color w:val="212121"/>
          <w:sz w:val="24"/>
          <w:szCs w:val="24"/>
        </w:rPr>
        <w:t xml:space="preserve">What is two-factor authentication (2FA) and why is it important? (Short Answer)</w:t>
      </w:r>
    </w:p>
    <w:p>
      <w:pPr>
        <w:spacing w:before="80" w:after="80"/>
      </w:pPr>
      <w:r>
        <w:t xml:space="preserve"/>
      </w:r>
    </w:p>
    <w:p>
      <w:pPr>
        <w:spacing w:before="0" w:after="120"/>
      </w:pPr>
      <w:r>
        <w:rPr>
          <w:rFonts w:ascii="Arial" w:cs="Arial" w:eastAsia="Arial" w:hAnsi="Arial"/>
          <w:color w:val="212121"/>
          <w:sz w:val="24"/>
          <w:szCs w:val="24"/>
        </w:rPr>
        <w:t xml:space="preserve">The form link is included in the repository README. A screenshot of the form and the linked Google Sheets response view has been added to task-3-platforms/. The form was shared with two batchmates to validate that the questions and response collection worked correctly.</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How These Tools Help Academically</w:t>
      </w:r>
    </w:p>
    <w:p>
      <w:pPr>
        <w:spacing w:before="0" w:after="120"/>
      </w:pPr>
      <w:r>
        <w:rPr>
          <w:rFonts w:ascii="Arial" w:cs="Arial" w:eastAsia="Arial" w:hAnsi="Arial"/>
          <w:color w:val="212121"/>
          <w:sz w:val="24"/>
          <w:szCs w:val="24"/>
        </w:rPr>
        <w:t xml:space="preserve">HackerRank provides structured, graded challenges that help build problem-solving discipline — especially for Data Structures and Algorithms courses in Year 2 and 3. The instant feedback loop (pass/fail on test cases) trains students to write correct, edge-case-aware code. Google Forms and Sheets together demonstrate a full data collection pipeline: creating a structured survey, collecting responses, and viewing them in a spreadsheet — skills directly applicable to research projects, internship surveys, and academic studies.</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Task 4 – Professional Email &amp; Etiquette Guide</w:t>
      </w:r>
    </w:p>
    <w:p>
      <w:pPr>
        <w:pStyle w:val="Heading2"/>
        <w:spacing w:before="240" w:after="80"/>
      </w:pPr>
      <w:r>
        <w:rPr>
          <w:rFonts w:ascii="Arial" w:cs="Arial" w:eastAsia="Arial" w:hAnsi="Arial"/>
          <w:b/>
          <w:bCs/>
          <w:color w:val="3949AB"/>
          <w:sz w:val="26"/>
          <w:szCs w:val="26"/>
        </w:rPr>
        <w:t xml:space="preserve">Email 1 – Extension Request to Professor</w:t>
      </w:r>
    </w:p>
    <w:p>
      <w:pPr>
        <w:pBdr>
          <w:left w:val="single" w:color="3949AB" w:sz="12" w:space="8"/>
        </w:pBdr>
        <w:spacing w:after="80"/>
        <w:ind w:left="360"/>
      </w:pPr>
      <w:r>
        <w:rPr>
          <w:rFonts w:ascii="Arial" w:cs="Arial" w:eastAsia="Arial" w:hAnsi="Arial"/>
          <w:b/>
          <w:bCs/>
          <w:color w:val="1A237E"/>
          <w:sz w:val="22"/>
          <w:szCs w:val="22"/>
        </w:rPr>
        <w:t xml:space="preserve">Subject: </w:t>
      </w:r>
      <w:r>
        <w:rPr>
          <w:rFonts w:ascii="Arial" w:cs="Arial" w:eastAsia="Arial" w:hAnsi="Arial"/>
          <w:color w:val="212121"/>
          <w:sz w:val="22"/>
          <w:szCs w:val="22"/>
        </w:rPr>
        <w:t xml:space="preserve">Request for Assignment Submission Extension — CSA2001</w:t>
      </w:r>
    </w:p>
    <w:p>
      <w:pPr>
        <w:pBdr>
          <w:left w:val="single" w:color="3949AB" w:sz="12" w:space="8"/>
        </w:pBdr>
        <w:spacing w:after="160"/>
        <w:ind w:left="360"/>
      </w:pPr>
      <w:r>
        <w:rPr>
          <w:rFonts w:ascii="Arial" w:cs="Arial" w:eastAsia="Arial" w:hAnsi="Arial"/>
          <w:color w:val="212121"/>
          <w:sz w:val="22"/>
          <w:szCs w:val="22"/>
        </w:rPr>
        <w:t xml:space="preserve">Dear Professor,
I hope this message finds you well. I am writing to respectfully request a short extension of three days for the CSA2001 project submission, currently due on [date]. I have been making good progress; however, a technical issue with my development environment this week has caused an unexpected delay in testing my code. I want to ensure the work I submit meets the expected standard rather than rush and compromise quality. I understand if an extension is not possible and am happy to discuss alternatives at your convenience.
Thank you for your time and understanding.
Yours sincerely,
Laksh
Reg No: [Registration Number]
B.Tech – First Year, VIT Bhopal</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Email 2 – Internship Expression of Interest</w:t>
      </w:r>
    </w:p>
    <w:p>
      <w:pPr>
        <w:pBdr>
          <w:left w:val="single" w:color="3949AB" w:sz="12" w:space="8"/>
        </w:pBdr>
        <w:spacing w:after="80"/>
        <w:ind w:left="360"/>
      </w:pPr>
      <w:r>
        <w:rPr>
          <w:rFonts w:ascii="Arial" w:cs="Arial" w:eastAsia="Arial" w:hAnsi="Arial"/>
          <w:b/>
          <w:bCs/>
          <w:color w:val="1A237E"/>
          <w:sz w:val="22"/>
          <w:szCs w:val="22"/>
        </w:rPr>
        <w:t xml:space="preserve">Subject: </w:t>
      </w:r>
      <w:r>
        <w:rPr>
          <w:rFonts w:ascii="Arial" w:cs="Arial" w:eastAsia="Arial" w:hAnsi="Arial"/>
          <w:color w:val="212121"/>
          <w:sz w:val="22"/>
          <w:szCs w:val="22"/>
        </w:rPr>
        <w:t xml:space="preserve">Application for Summer Internship Opportunity — B.Tech CS Student</w:t>
      </w:r>
    </w:p>
    <w:p>
      <w:pPr>
        <w:pBdr>
          <w:left w:val="single" w:color="3949AB" w:sz="12" w:space="8"/>
        </w:pBdr>
        <w:spacing w:after="160"/>
        <w:ind w:left="360"/>
      </w:pPr>
      <w:r>
        <w:rPr>
          <w:rFonts w:ascii="Arial" w:cs="Arial" w:eastAsia="Arial" w:hAnsi="Arial"/>
          <w:color w:val="212121"/>
          <w:sz w:val="22"/>
          <w:szCs w:val="22"/>
        </w:rPr>
        <w:t xml:space="preserve">Dear [Coordinator's Name],
I am a first-year B.Tech student in Computer Science at VIT Bhopal University, and I am writing to express my strong interest in a summer internship opportunity at [Company Name]. I am currently developing skills in Python, AI/ML fundamentals, and software development, and I am eager to apply these in a professional environment.
I have attached my resume and GitHub profile link for your reference. I would welcome the opportunity to discuss how I can contribute to your team. Please let me know if there is a convenient time to connect.
Thank you for considering my application.
Yours sincerely,
Laksh
B.Tech – CSE, VIT Bhopal University
GitHub: github.com/[username]</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Digital Communication Scenario — Reflection</w:t>
      </w:r>
    </w:p>
    <w:p>
      <w:pPr>
        <w:spacing w:before="0" w:after="120"/>
      </w:pPr>
      <w:r>
        <w:rPr>
          <w:rFonts w:ascii="Arial" w:cs="Arial" w:eastAsia="Arial" w:hAnsi="Arial"/>
          <w:color w:val="212121"/>
          <w:sz w:val="24"/>
          <w:szCs w:val="24"/>
        </w:rPr>
        <w:t xml:space="preserve">A well-documented real-world example of poor digital communication is the 2013 case of Justine Sacco, a PR executive who posted a poorly worded tweet before boarding a long-haul flight. By the time she landed, the tweet had gone viral, she had lost her job, and her professional reputation was permanently damaged. The tweet was intended as dark humour about travel but was read by a global audience without any context or tone cues — illustrating how written text strips away nuance.</w:t>
      </w:r>
    </w:p>
    <w:p>
      <w:pPr>
        <w:spacing w:before="80" w:after="80"/>
      </w:pPr>
      <w:r>
        <w:t xml:space="preserve"/>
      </w:r>
    </w:p>
    <w:p>
      <w:pPr>
        <w:spacing w:before="0" w:after="120"/>
      </w:pPr>
      <w:r>
        <w:rPr>
          <w:rFonts w:ascii="Arial" w:cs="Arial" w:eastAsia="Arial" w:hAnsi="Arial"/>
          <w:color w:val="212121"/>
          <w:sz w:val="24"/>
          <w:szCs w:val="24"/>
        </w:rPr>
        <w:t xml:space="preserve">What could have been done differently is straightforward: pausing before posting any content that touches on sensitive topics, asking 'how would this read to someone who does not know me at all?', and recognising that social media is a permanent, public record. For college students, the lesson is especially relevant — an internship coordinator may check your public Twitter or Instagram before a call.</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Task 5 – Cybercrime Awareness</w:t>
      </w:r>
    </w:p>
    <w:p>
      <w:pPr>
        <w:pStyle w:val="Heading2"/>
        <w:spacing w:before="240" w:after="80"/>
      </w:pPr>
      <w:r>
        <w:rPr>
          <w:rFonts w:ascii="Arial" w:cs="Arial" w:eastAsia="Arial" w:hAnsi="Arial"/>
          <w:b/>
          <w:bCs/>
          <w:color w:val="3949AB"/>
          <w:sz w:val="26"/>
          <w:szCs w:val="26"/>
        </w:rPr>
        <w:t xml:space="preserve">Case Study: UPI / Online Payment Fraud</w:t>
      </w:r>
    </w:p>
    <w:p>
      <w:pPr>
        <w:spacing w:before="0" w:after="120"/>
      </w:pPr>
      <w:r>
        <w:rPr>
          <w:rFonts w:ascii="Arial" w:cs="Arial" w:eastAsia="Arial" w:hAnsi="Arial"/>
          <w:color w:val="212121"/>
          <w:sz w:val="24"/>
          <w:szCs w:val="24"/>
        </w:rPr>
        <w:t xml:space="preserve">The cybercrime type chosen was UPI/Online Payment Fraud. A realistic fictional case study was written describing a college student (Aryan) who lists a laptop for sale on OLX and is defrauded by a buyer who sends a Collect Request — a UPI debit instruction disguised as a payment. Aryan enters his UPI PIN believing he is confirming receipt of payment, and Rs. 18,000 is instantly debited. The case study covers the crime definition, five-step attack sequence, target demographics (marketplace sellers, senior citizens, first-time UPI users), and consequences including financial loss and the low recovery rate documented by NPCI.</w:t>
      </w:r>
    </w:p>
    <w:p>
      <w:pPr>
        <w:spacing w:before="80" w:after="80"/>
      </w:pPr>
      <w:r>
        <w:t xml:space="preserve"/>
      </w:r>
    </w:p>
    <w:p>
      <w:pPr>
        <w:spacing w:before="0" w:after="120"/>
      </w:pPr>
      <w:r>
        <w:rPr>
          <w:rFonts w:ascii="Arial" w:cs="Arial" w:eastAsia="Arial" w:hAnsi="Arial"/>
          <w:color w:val="212121"/>
          <w:sz w:val="24"/>
          <w:szCs w:val="24"/>
        </w:rPr>
        <w:t xml:space="preserve">The full case study (200–250 words) is saved in task-5-cybercrime/casestudy.pdf, generated using Python's reportlab library with a professional formatted layout.</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Prevention Checklist Summary</w:t>
      </w:r>
    </w:p>
    <w:p>
      <w:pPr>
        <w:spacing w:before="0" w:after="120"/>
      </w:pPr>
      <w:r>
        <w:rPr>
          <w:rFonts w:ascii="Arial" w:cs="Arial" w:eastAsia="Arial" w:hAnsi="Arial"/>
          <w:color w:val="212121"/>
          <w:sz w:val="24"/>
          <w:szCs w:val="24"/>
        </w:rPr>
        <w:t xml:space="preserve">A 'Stay Safe Online' checklist was created with 12 actionable tips targeting college students in India, organized into three categories:</w:t>
      </w:r>
    </w:p>
    <w:p>
      <w:pPr>
        <w:pStyle w:val="ListParagraph"/>
        <w:numPr>
          <w:ilvl w:val="0"/>
          <w:numId w:val="2"/>
        </w:numPr>
        <w:spacing w:before="0" w:after="80"/>
      </w:pPr>
      <w:r>
        <w:rPr>
          <w:rFonts w:ascii="Arial" w:cs="Arial" w:eastAsia="Arial" w:hAnsi="Arial"/>
          <w:b w:val="false"/>
          <w:bCs w:val="false"/>
          <w:color w:val="212121"/>
          <w:sz w:val="24"/>
          <w:szCs w:val="24"/>
        </w:rPr>
        <w:t xml:space="preserve">General Online Safety (6 tips) — covering passwords, 2FA, phishing link avoidance, URL verification, software updates, and public Wi-Fi risks.</w:t>
      </w:r>
    </w:p>
    <w:p>
      <w:pPr>
        <w:pStyle w:val="ListParagraph"/>
        <w:numPr>
          <w:ilvl w:val="0"/>
          <w:numId w:val="2"/>
        </w:numPr>
        <w:spacing w:before="0" w:after="80"/>
      </w:pPr>
      <w:r>
        <w:rPr>
          <w:rFonts w:ascii="Arial" w:cs="Arial" w:eastAsia="Arial" w:hAnsi="Arial"/>
          <w:b w:val="false"/>
          <w:bCs w:val="false"/>
          <w:color w:val="212121"/>
          <w:sz w:val="24"/>
          <w:szCs w:val="24"/>
        </w:rPr>
        <w:t xml:space="preserve">Financial/UPI Safety (4 tips, including the 2 required tips) — specifically addressing the Collect Request scam, the rule that a UPI PIN is only for sending money, daily transaction limits, and OTP/PIN confidentiality.</w:t>
      </w:r>
    </w:p>
    <w:p>
      <w:pPr>
        <w:pStyle w:val="ListParagraph"/>
        <w:numPr>
          <w:ilvl w:val="0"/>
          <w:numId w:val="2"/>
        </w:numPr>
        <w:spacing w:before="0" w:after="80"/>
      </w:pPr>
      <w:r>
        <w:rPr>
          <w:rFonts w:ascii="Arial" w:cs="Arial" w:eastAsia="Arial" w:hAnsi="Arial"/>
          <w:b w:val="false"/>
          <w:bCs w:val="false"/>
          <w:color w:val="212121"/>
          <w:sz w:val="24"/>
          <w:szCs w:val="24"/>
        </w:rPr>
        <w:t xml:space="preserve">Social Media &amp; Identity Safety (2 tips) — covering privacy settings and avoiding oversharing personal information.</w:t>
      </w:r>
    </w:p>
    <w:p>
      <w:pPr>
        <w:spacing w:before="80" w:after="80"/>
      </w:pPr>
      <w:r>
        <w:t xml:space="preserve"/>
      </w:r>
    </w:p>
    <w:p>
      <w:pPr>
        <w:spacing w:before="0" w:after="120"/>
      </w:pPr>
      <w:r>
        <w:rPr>
          <w:rFonts w:ascii="Arial" w:cs="Arial" w:eastAsia="Arial" w:hAnsi="Arial"/>
          <w:color w:val="212121"/>
          <w:sz w:val="24"/>
          <w:szCs w:val="24"/>
        </w:rPr>
        <w:t xml:space="preserve">The checklist includes the National Cyber Crime Reporting Portal (cybercrime.gov.in) and the 24x7 helpline number 1930, with guidance on what information to have ready when reporting. The full checklist is saved in task-5-cybercrime/prevention-checklist.md.</w:t>
      </w:r>
    </w:p>
    <w:p>
      <w:pPr>
        <w:spacing w:before="80" w:after="80"/>
      </w:pPr>
      <w:r>
        <w:t xml:space="preserve"/>
      </w:r>
    </w:p>
    <w:p>
      <w:pPr>
        <w:pStyle w:val="Heading2"/>
        <w:spacing w:before="240" w:after="80"/>
      </w:pPr>
      <w:r>
        <w:rPr>
          <w:rFonts w:ascii="Arial" w:cs="Arial" w:eastAsia="Arial" w:hAnsi="Arial"/>
          <w:b/>
          <w:bCs/>
          <w:color w:val="3949AB"/>
          <w:sz w:val="26"/>
          <w:szCs w:val="26"/>
        </w:rPr>
        <w:t xml:space="preserve">Reflection — What Surprised Me &amp; One Habit I Will Change</w:t>
      </w:r>
    </w:p>
    <w:p>
      <w:pPr>
        <w:spacing w:before="0" w:after="120"/>
      </w:pPr>
      <w:r>
        <w:rPr>
          <w:rFonts w:ascii="Arial" w:cs="Arial" w:eastAsia="Arial" w:hAnsi="Arial"/>
          <w:color w:val="212121"/>
          <w:sz w:val="24"/>
          <w:szCs w:val="24"/>
        </w:rPr>
        <w:t xml:space="preserve">The most surprising discovery while researching this topic was how little technical sophistication is required to commit UPI fraud. I had assumed cybercrime meant hacking systems or writing malware. In reality, the most damaging UPI frauds exploit basic human psychology — specifically, the confusion between 'Send' and 'Receive' flows in UPI apps. The attacker does not break into any system. The victim approves the transaction themselves. NPCI data indicating that only around 22% of UPI fraud cases result in a refund was the single most alarming statistic I encountered — it underscores that prevention matters far more than recovery.</w:t>
      </w:r>
    </w:p>
    <w:p>
      <w:pPr>
        <w:spacing w:before="80" w:after="80"/>
      </w:pPr>
      <w:r>
        <w:t xml:space="preserve"/>
      </w:r>
    </w:p>
    <w:p>
      <w:pPr>
        <w:spacing w:before="0" w:after="120"/>
      </w:pPr>
      <w:r>
        <w:rPr>
          <w:rFonts w:ascii="Arial" w:cs="Arial" w:eastAsia="Arial" w:hAnsi="Arial"/>
          <w:color w:val="212121"/>
          <w:sz w:val="24"/>
          <w:szCs w:val="24"/>
        </w:rPr>
        <w:t xml:space="preserve">The one habit I will personally change as a result of this research: I will never approve a UPI Collect Request that I did not initiate myself, regardless of how urgent or convincing the caller sounds. This single habit would have protected Aryan in the case study, and it is something I can apply immediately.</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Conclusion</w:t>
      </w:r>
    </w:p>
    <w:p>
      <w:pPr>
        <w:spacing w:before="0" w:after="120"/>
      </w:pPr>
      <w:r>
        <w:rPr>
          <w:rFonts w:ascii="Arial" w:cs="Arial" w:eastAsia="Arial" w:hAnsi="Arial"/>
          <w:color w:val="212121"/>
          <w:sz w:val="24"/>
          <w:szCs w:val="24"/>
        </w:rPr>
        <w:t xml:space="preserve">This project covered five dimensions of digital literacy that are directly applicable to student life: visual communication, professional profiling, platform familiarity, written communication, and cybersecurity awareness. The most significant outcome was recognizing that digital literacy is not primarily a technical skill — it is a set of habits and judgements that determine how safely and effectively a person navigates the digital world. Building a GitHub repository, writing professional emails, and understanding UPI fraud prevention are all practical skills that will remain relevant throughout an engineering career and beyond.</w:t>
      </w:r>
    </w:p>
    <w:p>
      <w:r>
        <w:br w:type="page"/>
      </w:r>
    </w:p>
    <w:p>
      <w:pPr>
        <w:pStyle w:val="Heading1"/>
        <w:pBdr>
          <w:bottom w:val="single" w:color="1A237E" w:sz="4" w:space="4"/>
        </w:pBdr>
        <w:spacing w:before="360" w:after="120"/>
      </w:pPr>
      <w:r>
        <w:rPr>
          <w:rFonts w:ascii="Arial" w:cs="Arial" w:eastAsia="Arial" w:hAnsi="Arial"/>
          <w:b/>
          <w:bCs/>
          <w:color w:val="1A237E"/>
          <w:sz w:val="32"/>
          <w:szCs w:val="32"/>
        </w:rPr>
        <w:t xml:space="preserve">References</w:t>
      </w:r>
    </w:p>
    <w:p>
      <w:pPr>
        <w:pStyle w:val="ListParagraph"/>
        <w:numPr>
          <w:ilvl w:val="0"/>
          <w:numId w:val="3"/>
        </w:numPr>
        <w:spacing w:before="0" w:after="80"/>
      </w:pPr>
      <w:r>
        <w:rPr>
          <w:rFonts w:ascii="Arial" w:cs="Arial" w:eastAsia="Arial" w:hAnsi="Arial"/>
          <w:color w:val="212121"/>
          <w:sz w:val="24"/>
          <w:szCs w:val="24"/>
        </w:rPr>
        <w:t xml:space="preserve">National Payments Corporation of India (NPCI) — UPI Fraud Awareness Advisories 2023–24. Available at: https://www.npci.org.in</w:t>
      </w:r>
    </w:p>
    <w:p>
      <w:pPr>
        <w:pStyle w:val="ListParagraph"/>
        <w:numPr>
          <w:ilvl w:val="0"/>
          <w:numId w:val="3"/>
        </w:numPr>
        <w:spacing w:before="0" w:after="80"/>
      </w:pPr>
      <w:r>
        <w:rPr>
          <w:rFonts w:ascii="Arial" w:cs="Arial" w:eastAsia="Arial" w:hAnsi="Arial"/>
          <w:color w:val="212121"/>
          <w:sz w:val="24"/>
          <w:szCs w:val="24"/>
        </w:rPr>
        <w:t xml:space="preserve">National Cyber Crime Reporting Portal, Ministry of Home Affairs, Government of India. Available at: https://cybercrime.gov.in</w:t>
      </w:r>
    </w:p>
    <w:p>
      <w:pPr>
        <w:pStyle w:val="ListParagraph"/>
        <w:numPr>
          <w:ilvl w:val="0"/>
          <w:numId w:val="3"/>
        </w:numPr>
        <w:spacing w:before="0" w:after="80"/>
      </w:pPr>
      <w:r>
        <w:rPr>
          <w:rFonts w:ascii="Arial" w:cs="Arial" w:eastAsia="Arial" w:hAnsi="Arial"/>
          <w:color w:val="212121"/>
          <w:sz w:val="24"/>
          <w:szCs w:val="24"/>
        </w:rPr>
        <w:t xml:space="preserve">Canva Design Platform — https://www.canva.com</w:t>
      </w:r>
    </w:p>
    <w:p>
      <w:pPr>
        <w:pStyle w:val="ListParagraph"/>
        <w:numPr>
          <w:ilvl w:val="0"/>
          <w:numId w:val="3"/>
        </w:numPr>
        <w:spacing w:before="0" w:after="80"/>
      </w:pPr>
      <w:r>
        <w:rPr>
          <w:rFonts w:ascii="Arial" w:cs="Arial" w:eastAsia="Arial" w:hAnsi="Arial"/>
          <w:color w:val="212121"/>
          <w:sz w:val="24"/>
          <w:szCs w:val="24"/>
        </w:rPr>
        <w:t xml:space="preserve">GitHub — https://github.com</w:t>
      </w:r>
    </w:p>
    <w:p>
      <w:pPr>
        <w:pStyle w:val="ListParagraph"/>
        <w:numPr>
          <w:ilvl w:val="0"/>
          <w:numId w:val="3"/>
        </w:numPr>
        <w:spacing w:before="0" w:after="80"/>
      </w:pPr>
      <w:r>
        <w:rPr>
          <w:rFonts w:ascii="Arial" w:cs="Arial" w:eastAsia="Arial" w:hAnsi="Arial"/>
          <w:color w:val="212121"/>
          <w:sz w:val="24"/>
          <w:szCs w:val="24"/>
        </w:rPr>
        <w:t xml:space="preserve">LinkedIn — https://www.linkedin.com</w:t>
      </w:r>
    </w:p>
    <w:p>
      <w:pPr>
        <w:pStyle w:val="ListParagraph"/>
        <w:numPr>
          <w:ilvl w:val="0"/>
          <w:numId w:val="3"/>
        </w:numPr>
        <w:spacing w:before="0" w:after="80"/>
      </w:pPr>
      <w:r>
        <w:rPr>
          <w:rFonts w:ascii="Arial" w:cs="Arial" w:eastAsia="Arial" w:hAnsi="Arial"/>
          <w:color w:val="212121"/>
          <w:sz w:val="24"/>
          <w:szCs w:val="24"/>
        </w:rPr>
        <w:t xml:space="preserve">Kaggle — https://www.kaggle.com</w:t>
      </w:r>
    </w:p>
    <w:p>
      <w:pPr>
        <w:pStyle w:val="ListParagraph"/>
        <w:numPr>
          <w:ilvl w:val="0"/>
          <w:numId w:val="3"/>
        </w:numPr>
        <w:spacing w:before="0" w:after="80"/>
      </w:pPr>
      <w:r>
        <w:rPr>
          <w:rFonts w:ascii="Arial" w:cs="Arial" w:eastAsia="Arial" w:hAnsi="Arial"/>
          <w:color w:val="212121"/>
          <w:sz w:val="24"/>
          <w:szCs w:val="24"/>
        </w:rPr>
        <w:t xml:space="preserve">HackerRank — https://www.hackerrank.com</w:t>
      </w:r>
    </w:p>
    <w:p>
      <w:pPr>
        <w:pStyle w:val="ListParagraph"/>
        <w:numPr>
          <w:ilvl w:val="0"/>
          <w:numId w:val="3"/>
        </w:numPr>
        <w:spacing w:before="0" w:after="80"/>
      </w:pPr>
      <w:r>
        <w:rPr>
          <w:rFonts w:ascii="Arial" w:cs="Arial" w:eastAsia="Arial" w:hAnsi="Arial"/>
          <w:color w:val="212121"/>
          <w:sz w:val="24"/>
          <w:szCs w:val="24"/>
        </w:rPr>
        <w:t xml:space="preserve">Google Workspace (Forms, Sheets) — https://workspace.google.com</w:t>
      </w:r>
    </w:p>
    <w:p>
      <w:pPr>
        <w:pStyle w:val="ListParagraph"/>
        <w:numPr>
          <w:ilvl w:val="0"/>
          <w:numId w:val="3"/>
        </w:numPr>
        <w:spacing w:before="0" w:after="80"/>
      </w:pPr>
      <w:r>
        <w:rPr>
          <w:rFonts w:ascii="Arial" w:cs="Arial" w:eastAsia="Arial" w:hAnsi="Arial"/>
          <w:color w:val="212121"/>
          <w:sz w:val="24"/>
          <w:szCs w:val="24"/>
        </w:rPr>
        <w:t xml:space="preserve">Anthropic Claude API Documentation — https://docs.anthropic.com</w:t>
      </w:r>
    </w:p>
    <w:p>
      <w:pPr>
        <w:pStyle w:val="ListParagraph"/>
        <w:numPr>
          <w:ilvl w:val="0"/>
          <w:numId w:val="3"/>
        </w:numPr>
        <w:spacing w:before="0" w:after="80"/>
      </w:pPr>
      <w:r>
        <w:rPr>
          <w:rFonts w:ascii="Arial" w:cs="Arial" w:eastAsia="Arial" w:hAnsi="Arial"/>
          <w:color w:val="212121"/>
          <w:sz w:val="24"/>
          <w:szCs w:val="24"/>
        </w:rPr>
        <w:t xml:space="preserve">Sacco, J. (2013) — Public social media case referenced from Jon Ronson, 'So You've Been Publicly Shamed' (2015), Riverhead Books.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jc w:val="center"/>
    </w:pPr>
    <w:r>
      <w:rPr>
        <w:rFonts w:ascii="Arial" w:cs="Arial" w:eastAsia="Arial" w:hAnsi="Arial"/>
        <w:color w:val="757575"/>
        <w:sz w:val="18"/>
        <w:szCs w:val="18"/>
      </w:rPr>
      <w:t xml:space="preserve">VIT Bhopal University  |  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spacing w:after="80"/>
    </w:pPr>
    <w:r>
      <w:rPr>
        <w:rFonts w:ascii="Arial" w:cs="Arial" w:eastAsia="Arial" w:hAnsi="Arial"/>
        <w:color w:val="757575"/>
        <w:sz w:val="18"/>
        <w:szCs w:val="18"/>
      </w:rPr>
      <w:t xml:space="preserve">CSE0001 – Digital Literacy  |  Project Report</w:t>
    </w:r>
    <w:r>
      <w:rPr>
        <w:rFonts w:ascii="Arial" w:cs="Arial" w:eastAsia="Arial" w:hAnsi="Arial"/>
        <w:b/>
        <w:bCs/>
        <w:color w:val="757575"/>
        <w:sz w:val="18"/>
        <w:szCs w:val="18"/>
      </w:rPr>
      <w:t xml:space="preserve">   Laksh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949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2026-03-29T09:28:54.119Z</dcterms:created>
  <dcterms:modified xsi:type="dcterms:W3CDTF">2026-03-29T09:28:54.120Z</dcterms:modified>
</cp:coreProperties>
</file>

<file path=docProps/custom.xml><?xml version="1.0" encoding="utf-8"?>
<Properties xmlns="http://schemas.openxmlformats.org/officeDocument/2006/custom-properties" xmlns:vt="http://schemas.openxmlformats.org/officeDocument/2006/docPropsVTypes"/>
</file>