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0C7D9" w14:textId="20AFEFDE" w:rsidR="0066084C" w:rsidRDefault="00B763EF">
      <w:r w:rsidRPr="004608B2">
        <w:rPr>
          <w:lang w:val="en-US"/>
        </w:rPr>
        <w:t>The column separation line/border is not visible in the Inward list grid</w:t>
      </w:r>
      <w:r w:rsidRPr="00F17B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91DC10" wp14:editId="2EB40D75">
            <wp:extent cx="5731510" cy="3201035"/>
            <wp:effectExtent l="0" t="0" r="2540" b="0"/>
            <wp:docPr id="98540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06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BD"/>
    <w:rsid w:val="003F73BD"/>
    <w:rsid w:val="0066084C"/>
    <w:rsid w:val="007C1F8C"/>
    <w:rsid w:val="00B763E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15906-93F9-4324-AFEF-0AE106E0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2024-11-22T06:27:00Z</dcterms:created>
  <dcterms:modified xsi:type="dcterms:W3CDTF">2024-11-22T06:27:00Z</dcterms:modified>
</cp:coreProperties>
</file>