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CaffiLab — Final Model Architecture Instructions</w:t>
        <w:br/>
        <w:t>(Production-Ready Agent Doc)</w:t>
      </w:r>
    </w:p>
    <w:p>
      <w:r>
        <w:rPr>
          <w:b/>
        </w:rPr>
        <w:t>1. Core Philosophy</w:t>
      </w:r>
    </w:p>
    <w:p>
      <w:r>
        <w:t>The system must estimate a distribution, not a single value. The midpoint is a convenience; the range is the truth.</w:t>
      </w:r>
    </w:p>
    <w:p>
      <w:r>
        <w:rPr>
          <w:b/>
        </w:rPr>
        <w:t>2. Core Equation</w:t>
      </w:r>
    </w:p>
    <w:p>
      <w:r>
        <w:rPr>
          <w:rFonts w:ascii="Courier New" w:hAnsi="Courier New"/>
        </w:rPr>
        <w:t>C = G × F_range × E(method_type, inputs)</w:t>
      </w:r>
    </w:p>
    <w:p>
      <w:r>
        <w:rPr>
          <w:b/>
        </w:rPr>
        <w:t>3. Model Structure</w:t>
      </w:r>
    </w:p>
    <w:p>
      <w:r>
        <w:t>Use 4 core physical models:</w:t>
      </w:r>
    </w:p>
    <w:p>
      <w:r>
        <w:t>- Pressure-driven (Espresso)</w:t>
      </w:r>
    </w:p>
    <w:p>
      <w:r>
        <w:t>- Percolation (Pour over, drip, siphon)</w:t>
      </w:r>
    </w:p>
    <w:p>
      <w:r>
        <w:t>- Immersion (French press, cold brew, Turkish)</w:t>
      </w:r>
    </w:p>
    <w:p>
      <w:r>
        <w:t>- Hybrid (AeroPress, Moka pot, Indian filter coffee)</w:t>
      </w:r>
    </w:p>
    <w:p>
      <w:r>
        <w:rPr>
          <w:b/>
        </w:rPr>
        <w:t>4. Extraction Model (E)</w:t>
      </w:r>
    </w:p>
    <w:p>
      <w:r>
        <w:rPr>
          <w:rFonts w:ascii="Courier New" w:hAnsi="Courier New"/>
        </w:rPr>
        <w:t>E = E_base(method_type) × (1 + small_adjustments)</w:t>
        <w:br/>
        <w:t>E = clamp(E, min_method, max_method)</w:t>
      </w:r>
    </w:p>
    <w:p>
      <w:r>
        <w:rPr>
          <w:b/>
        </w:rPr>
        <w:t>5. Bean Model (F_range)</w:t>
      </w:r>
    </w:p>
    <w:p>
      <w:r>
        <w:t>Use ranges instead of fixed values. This is the dominant source of uncertainty.</w:t>
      </w:r>
    </w:p>
    <w:p>
      <w:r>
        <w:rPr>
          <w:b/>
        </w:rPr>
        <w:t>6. Uncertainty Model</w:t>
      </w:r>
    </w:p>
    <w:p>
      <w:r>
        <w:rPr>
          <w:rFonts w:ascii="Courier New" w:hAnsi="Courier New"/>
        </w:rPr>
        <w:t>total_uncertainty = sqrt(bean_uncertainty^2 + brewing_uncertainty^2)</w:t>
      </w:r>
    </w:p>
    <w:p>
      <w:r>
        <w:t>Bean uncertainty sets a floor and cannot be reduced by user inputs.</w:t>
      </w:r>
    </w:p>
    <w:p>
      <w:r>
        <w:rPr>
          <w:b/>
        </w:rPr>
        <w:t>7. Variable Prioritization</w:t>
      </w:r>
    </w:p>
    <w:p>
      <w:r>
        <w:t>High impact: dose, method, bean type, brew time, dilution</w:t>
      </w:r>
    </w:p>
    <w:p>
      <w:r>
        <w:t>Medium impact: grind, temperature</w:t>
      </w:r>
    </w:p>
    <w:p>
      <w:r>
        <w:t>Low impact (minimize influence): pressure, filter, water chemistry, freshness</w:t>
      </w:r>
    </w:p>
    <w:p>
      <w:r>
        <w:rPr>
          <w:b/>
        </w:rPr>
        <w:t>8. Constraints</w:t>
      </w:r>
    </w:p>
    <w:p>
      <w:r>
        <w:t>- No variable should dominate extraction alone</w:t>
      </w:r>
    </w:p>
    <w:p>
      <w:r>
        <w:t>- Avoid additive stacking of many small effects</w:t>
      </w:r>
    </w:p>
    <w:p>
      <w:r>
        <w:t>- Keep all calculations client-side</w:t>
      </w:r>
    </w:p>
    <w:p>
      <w:r>
        <w:t>- Maintain sub-50ms response time</w:t>
      </w:r>
    </w:p>
    <w:p>
      <w:r>
        <w:rPr>
          <w:b/>
        </w:rPr>
        <w:t>9. Success Criteria</w:t>
      </w:r>
    </w:p>
    <w:p>
      <w:r>
        <w:t>- Outputs reflect realistic ranges</w:t>
      </w:r>
    </w:p>
    <w:p>
      <w:r>
        <w:t>- No false precision</w:t>
      </w:r>
    </w:p>
    <w:p>
      <w:r>
        <w:t>- Consistent behavior across methods</w:t>
      </w:r>
    </w:p>
    <w:p>
      <w:r>
        <w:t>- Scientifically defensible 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