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June 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LTVIP2025TMID39799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hd w:fill="ffffff" w:val="clear"/>
              <w:spacing w:after="160" w:before="300" w:line="526.1538461538462" w:lineRule="auto"/>
              <w:rPr/>
            </w:pPr>
            <w:bookmarkStart w:colFirst="0" w:colLast="0" w:name="_heading=h.50c8hpbcwe4w" w:id="0"/>
            <w:bookmarkEnd w:id="0"/>
            <w:r w:rsidDel="00000000" w:rsidR="00000000" w:rsidRPr="00000000">
              <w:rPr>
                <w:rFonts w:ascii="Arial" w:cs="Arial" w:eastAsia="Arial" w:hAnsi="Arial"/>
                <w:color w:val="2d2828"/>
                <w:sz w:val="20"/>
                <w:szCs w:val="20"/>
                <w:rtl w:val="0"/>
              </w:rPr>
              <w:t xml:space="preserve">Clean Tech: Transforming waste into Transfer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Image Upload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Upload blood cell image from device                 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Cell Classification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Classify image into eosinophils, lymphocytes, monocytes, or neutrophils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Diagnostic Report Generation 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Generate downloadable report of cell counts  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 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Registration via Email, Gmail, or LinkedIn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Remote Access for Doctors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Doctors can submit images remotely for diagnosis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 -6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Feedback Module for Training Mode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Users receive instant classification feedback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Easy-to-use UI for uploading and viewing results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Secure handling of medical images and user data 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High accuracy and consistency in classification results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Fast response time for classification and report generation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24/7 availability for remote diagnostics and training 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System can scale with increasing users and image volume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Z0KGM6sn5PCtjKg+vRHVB17Mg==">CgMxLjAyDmguNTBjOGhwYmN3ZTR3OAByITFvR0dfNzhfSk9GbjFxcG8ybjNMcXE5S2NuWW9iT0NQWg==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