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LTVIP2025TMID39799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>
                <w:rFonts w:ascii="Arial" w:cs="Arial" w:eastAsia="Arial" w:hAnsi="Arial"/>
              </w:rPr>
            </w:pPr>
            <w:bookmarkStart w:colFirst="0" w:colLast="0" w:name="_heading=h.bfwrwbmr80kk" w:id="0"/>
            <w:bookmarkEnd w:id="0"/>
            <w:r w:rsidDel="00000000" w:rsidR="00000000" w:rsidRPr="00000000">
              <w:rPr>
                <w:rFonts w:ascii="Arial" w:cs="Arial" w:eastAsia="Arial" w:hAnsi="Arial"/>
                <w:color w:val="2d2828"/>
                <w:sz w:val="20"/>
                <w:szCs w:val="20"/>
                <w:rtl w:val="0"/>
              </w:rPr>
              <w:t xml:space="preserve">Clean Tech: Transforming waste into Transfer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HematoVision: Transforming Waste Management with Transfer Learning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5570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HematoVision is a medical diagnostic support system that classifies blood cells using transfer learning. It integrates a web-based interface with backend services and a deep learning model hosted on the cloud. Users can upload microscopic images, and the system classifies them into specific blood cell types using a fine-tuned CNN model. Results are displayed in real time along with downloadable reports.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55707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557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4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interface for uploading images and viewing reports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Handles image upload, validation, and preprocessing 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 inference and classification logic     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TensorFlow, Keras  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Diagnostic report generation and feedback loop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Python, Pandas, ReportLab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 data and report logs  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PostgreSQL or Firebase Realtime DB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Cloud-hosted structured database     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Storage for uploaded blood cell images 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Optional: Email notification services      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Pretrained CNN model for blood cell classification 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nfrastructure (Server / Cloud)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Deployment environment    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.</w:t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Frameworks used for web, backend, and ML modeling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Flask, React, TensorFlow, Keras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user uploads and data access with authentication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SHA-256, JWT, HTTPS, IAM Controls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 + cloud deployment enables easy horizontal scaling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Docker, Kubernetes, AWS Lambda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Ensured by using cloud storage and distributed deployment     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Docker, Kubernetes, AWS Lambda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Fast response enabled by model caching and asynchronous requests 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Redis, Celery, CDN for static assets </w:t>
            </w:r>
          </w:p>
        </w:tc>
      </w:tr>
    </w:tbl>
    <w:p w:rsidR="00000000" w:rsidDel="00000000" w:rsidP="00000000" w:rsidRDefault="00000000" w:rsidRPr="00000000" w14:paraId="0000006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izj/B9+XX1M5XiDyg2cSNHE+w==">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