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A7D16" w14:textId="77777777" w:rsidR="00CA7156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040D61CE" w14:textId="77777777" w:rsidR="00CA7156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106DC0C7" w14:textId="77777777" w:rsidR="00CA7156" w:rsidRDefault="00CA7156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CA7156" w14:paraId="116400D4" w14:textId="77777777">
        <w:trPr>
          <w:jc w:val="center"/>
        </w:trPr>
        <w:tc>
          <w:tcPr>
            <w:tcW w:w="4508" w:type="dxa"/>
          </w:tcPr>
          <w:p w14:paraId="5D895AD2" w14:textId="77777777" w:rsidR="00CA715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796E23E5" w14:textId="1F937EF4" w:rsidR="00CA7156" w:rsidRDefault="00DD7F3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26 </w:t>
            </w:r>
            <w:proofErr w:type="spellStart"/>
            <w:r>
              <w:rPr>
                <w:rFonts w:ascii="Arial" w:eastAsia="Arial" w:hAnsi="Arial" w:cs="Arial"/>
              </w:rPr>
              <w:t>june</w:t>
            </w:r>
            <w:proofErr w:type="spellEnd"/>
            <w:r>
              <w:rPr>
                <w:rFonts w:ascii="Arial" w:eastAsia="Arial" w:hAnsi="Arial" w:cs="Arial"/>
              </w:rPr>
              <w:t xml:space="preserve"> 2025</w:t>
            </w:r>
          </w:p>
        </w:tc>
      </w:tr>
      <w:tr w:rsidR="00CA7156" w14:paraId="0A607CE1" w14:textId="77777777">
        <w:trPr>
          <w:jc w:val="center"/>
        </w:trPr>
        <w:tc>
          <w:tcPr>
            <w:tcW w:w="4508" w:type="dxa"/>
          </w:tcPr>
          <w:p w14:paraId="44808993" w14:textId="77777777" w:rsidR="00CA715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22AADF6" w14:textId="5F847DF4" w:rsidR="00CA7156" w:rsidRDefault="00DD7F3C">
            <w:pPr>
              <w:rPr>
                <w:rFonts w:ascii="Arial" w:eastAsia="Arial" w:hAnsi="Arial" w:cs="Arial"/>
              </w:rPr>
            </w:pPr>
            <w:r w:rsidRPr="00DD7F3C">
              <w:rPr>
                <w:rFonts w:ascii="Arial" w:eastAsia="Arial" w:hAnsi="Arial" w:cs="Arial"/>
              </w:rPr>
              <w:t>LTVIP2025TMID37102</w:t>
            </w:r>
          </w:p>
        </w:tc>
      </w:tr>
      <w:tr w:rsidR="00CA7156" w14:paraId="7F7FA051" w14:textId="77777777">
        <w:trPr>
          <w:jc w:val="center"/>
        </w:trPr>
        <w:tc>
          <w:tcPr>
            <w:tcW w:w="4508" w:type="dxa"/>
          </w:tcPr>
          <w:p w14:paraId="32A3744B" w14:textId="77777777" w:rsidR="00CA715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43B12FB2" w14:textId="445253A3" w:rsidR="00CA7156" w:rsidRDefault="00DD7F3C">
            <w:pPr>
              <w:rPr>
                <w:rFonts w:ascii="Arial" w:eastAsia="Arial" w:hAnsi="Arial" w:cs="Arial"/>
              </w:rPr>
            </w:pPr>
            <w:r w:rsidRPr="00DD7F3C">
              <w:rPr>
                <w:rFonts w:ascii="Arial" w:eastAsia="Arial" w:hAnsi="Arial" w:cs="Arial"/>
              </w:rPr>
              <w:t>SmartSDLC – AI-enhanced SDLC Automation Platform</w:t>
            </w:r>
          </w:p>
        </w:tc>
      </w:tr>
      <w:tr w:rsidR="00CA7156" w14:paraId="410E6571" w14:textId="77777777">
        <w:trPr>
          <w:jc w:val="center"/>
        </w:trPr>
        <w:tc>
          <w:tcPr>
            <w:tcW w:w="4508" w:type="dxa"/>
          </w:tcPr>
          <w:p w14:paraId="5E364FC4" w14:textId="77777777" w:rsidR="00CA715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49EF448" w14:textId="77777777" w:rsidR="00CA7156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6056807B" w14:textId="77777777" w:rsidR="00CA7156" w:rsidRDefault="00CA7156">
      <w:pPr>
        <w:rPr>
          <w:rFonts w:ascii="Arial" w:eastAsia="Arial" w:hAnsi="Arial" w:cs="Arial"/>
          <w:b/>
        </w:rPr>
      </w:pPr>
    </w:p>
    <w:p w14:paraId="718BE61E" w14:textId="77777777" w:rsidR="00CA715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1F07FB45" w14:textId="77777777" w:rsidR="00CA715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103F4EFA" w14:textId="77777777" w:rsidR="00CA715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Example: Order processing during pandemics for offline mode</w:t>
      </w:r>
    </w:p>
    <w:p w14:paraId="67C5762E" w14:textId="77777777" w:rsidR="00CA715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Reference: </w:t>
      </w:r>
      <w:hyperlink r:id="rId6">
        <w:r w:rsidR="00CA7156">
          <w:rPr>
            <w:rFonts w:ascii="Arial" w:eastAsia="Arial" w:hAnsi="Arial" w:cs="Arial"/>
            <w:b/>
            <w:color w:val="0563C1"/>
            <w:u w:val="single"/>
          </w:rPr>
          <w:t>https://developer.ibm.com/patterns/ai-powered-backend-system-for-order-processing-during-pandemics/</w:t>
        </w:r>
      </w:hyperlink>
    </w:p>
    <w:p w14:paraId="1D53A6BE" w14:textId="77777777" w:rsidR="00CA7156" w:rsidRDefault="00000000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62225E0" wp14:editId="537155FE">
                <wp:simplePos x="0" y="0"/>
                <wp:positionH relativeFrom="column">
                  <wp:posOffset>4891596</wp:posOffset>
                </wp:positionH>
                <wp:positionV relativeFrom="paragraph">
                  <wp:posOffset>204384</wp:posOffset>
                </wp:positionV>
                <wp:extent cx="4164521" cy="2622550"/>
                <wp:effectExtent l="0" t="0" r="2667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521" cy="262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9D2ACD" w14:textId="77777777" w:rsidR="00CA7156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Guidelines:</w:t>
                            </w:r>
                          </w:p>
                          <w:p w14:paraId="5C463FB2" w14:textId="77777777" w:rsidR="00E473EA" w:rsidRDefault="00E473EA" w:rsidP="00E473EA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>
                              <w:t>Show all process blocks (e.g., input, prediction, alerts).</w:t>
                            </w:r>
                          </w:p>
                          <w:p w14:paraId="0E0689E0" w14:textId="77777777" w:rsidR="00E473EA" w:rsidRDefault="00E473EA" w:rsidP="00E473EA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</w:p>
                          <w:p w14:paraId="2BE413AB" w14:textId="77777777" w:rsidR="00E473EA" w:rsidRDefault="00E473EA" w:rsidP="00E473EA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>
                              <w:t>Separate local (</w:t>
                            </w:r>
                            <w:proofErr w:type="spellStart"/>
                            <w:r>
                              <w:t>Gradio</w:t>
                            </w:r>
                            <w:proofErr w:type="spellEnd"/>
                            <w:r>
                              <w:t>) and cloud (IBM Watson) components.</w:t>
                            </w:r>
                          </w:p>
                          <w:p w14:paraId="67D350EC" w14:textId="77777777" w:rsidR="00E473EA" w:rsidRDefault="00E473EA" w:rsidP="00E473EA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</w:p>
                          <w:p w14:paraId="30D46AB7" w14:textId="77777777" w:rsidR="00E473EA" w:rsidRDefault="00E473EA" w:rsidP="00E473EA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>
                              <w:t>Mark third-party APIs (e.g., Watson, Twilio).</w:t>
                            </w:r>
                          </w:p>
                          <w:p w14:paraId="600EC76B" w14:textId="77777777" w:rsidR="00E473EA" w:rsidRDefault="00E473EA" w:rsidP="00E473EA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</w:p>
                          <w:p w14:paraId="32054504" w14:textId="77777777" w:rsidR="00E473EA" w:rsidRDefault="00E473EA" w:rsidP="00E473EA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>
                              <w:t>Indicate storage (e.g., IBM DB2, Cloud Object Storage).</w:t>
                            </w:r>
                          </w:p>
                          <w:p w14:paraId="0F356892" w14:textId="77777777" w:rsidR="00E473EA" w:rsidRDefault="00E473EA" w:rsidP="00E473EA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</w:p>
                          <w:p w14:paraId="0CFDBB6A" w14:textId="0EF972C6" w:rsidR="00CA7156" w:rsidRDefault="00E473EA" w:rsidP="00E473EA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>
                              <w:t>Highlight ML model interface if used.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225E0" id="Rectangle 11" o:spid="_x0000_s1026" style="position:absolute;margin-left:385.15pt;margin-top:16.1pt;width:327.9pt;height:20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19D2ACD" w14:textId="77777777" w:rsidR="00CA7156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Guidelines:</w:t>
                      </w:r>
                    </w:p>
                    <w:p w14:paraId="5C463FB2" w14:textId="77777777" w:rsidR="00E473EA" w:rsidRDefault="00E473EA" w:rsidP="00E473EA">
                      <w:pPr>
                        <w:spacing w:after="0" w:line="240" w:lineRule="auto"/>
                        <w:ind w:left="360"/>
                        <w:textDirection w:val="btLr"/>
                      </w:pPr>
                      <w:r>
                        <w:t>Show all process blocks (e.g., input, prediction, alerts).</w:t>
                      </w:r>
                    </w:p>
                    <w:p w14:paraId="0E0689E0" w14:textId="77777777" w:rsidR="00E473EA" w:rsidRDefault="00E473EA" w:rsidP="00E473EA">
                      <w:pPr>
                        <w:spacing w:after="0" w:line="240" w:lineRule="auto"/>
                        <w:ind w:left="360"/>
                        <w:textDirection w:val="btLr"/>
                      </w:pPr>
                    </w:p>
                    <w:p w14:paraId="2BE413AB" w14:textId="77777777" w:rsidR="00E473EA" w:rsidRDefault="00E473EA" w:rsidP="00E473EA">
                      <w:pPr>
                        <w:spacing w:after="0" w:line="240" w:lineRule="auto"/>
                        <w:ind w:left="360"/>
                        <w:textDirection w:val="btLr"/>
                      </w:pPr>
                      <w:r>
                        <w:t>Separate local (</w:t>
                      </w:r>
                      <w:proofErr w:type="spellStart"/>
                      <w:r>
                        <w:t>Gradio</w:t>
                      </w:r>
                      <w:proofErr w:type="spellEnd"/>
                      <w:r>
                        <w:t>) and cloud (IBM Watson) components.</w:t>
                      </w:r>
                    </w:p>
                    <w:p w14:paraId="67D350EC" w14:textId="77777777" w:rsidR="00E473EA" w:rsidRDefault="00E473EA" w:rsidP="00E473EA">
                      <w:pPr>
                        <w:spacing w:after="0" w:line="240" w:lineRule="auto"/>
                        <w:ind w:left="360"/>
                        <w:textDirection w:val="btLr"/>
                      </w:pPr>
                    </w:p>
                    <w:p w14:paraId="30D46AB7" w14:textId="77777777" w:rsidR="00E473EA" w:rsidRDefault="00E473EA" w:rsidP="00E473EA">
                      <w:pPr>
                        <w:spacing w:after="0" w:line="240" w:lineRule="auto"/>
                        <w:ind w:left="360"/>
                        <w:textDirection w:val="btLr"/>
                      </w:pPr>
                      <w:r>
                        <w:t>Mark third-party APIs (e.g., Watson, Twilio).</w:t>
                      </w:r>
                    </w:p>
                    <w:p w14:paraId="600EC76B" w14:textId="77777777" w:rsidR="00E473EA" w:rsidRDefault="00E473EA" w:rsidP="00E473EA">
                      <w:pPr>
                        <w:spacing w:after="0" w:line="240" w:lineRule="auto"/>
                        <w:ind w:left="360"/>
                        <w:textDirection w:val="btLr"/>
                      </w:pPr>
                    </w:p>
                    <w:p w14:paraId="32054504" w14:textId="77777777" w:rsidR="00E473EA" w:rsidRDefault="00E473EA" w:rsidP="00E473EA">
                      <w:pPr>
                        <w:spacing w:after="0" w:line="240" w:lineRule="auto"/>
                        <w:ind w:left="360"/>
                        <w:textDirection w:val="btLr"/>
                      </w:pPr>
                      <w:r>
                        <w:t>Indicate storage (e.g., IBM DB2, Cloud Object Storage).</w:t>
                      </w:r>
                    </w:p>
                    <w:p w14:paraId="0F356892" w14:textId="77777777" w:rsidR="00E473EA" w:rsidRDefault="00E473EA" w:rsidP="00E473EA">
                      <w:pPr>
                        <w:spacing w:after="0" w:line="240" w:lineRule="auto"/>
                        <w:ind w:left="360"/>
                        <w:textDirection w:val="btLr"/>
                      </w:pPr>
                    </w:p>
                    <w:p w14:paraId="0CFDBB6A" w14:textId="0EF972C6" w:rsidR="00CA7156" w:rsidRDefault="00E473EA" w:rsidP="00E473EA">
                      <w:pPr>
                        <w:spacing w:after="0" w:line="240" w:lineRule="auto"/>
                        <w:ind w:left="360"/>
                        <w:textDirection w:val="btLr"/>
                      </w:pPr>
                      <w:r>
                        <w:t>Highlight ML model interface if used.</w:t>
                      </w:r>
                    </w:p>
                  </w:txbxContent>
                </v:textbox>
              </v:rect>
            </w:pict>
          </mc:Fallback>
        </mc:AlternateContent>
      </w:r>
    </w:p>
    <w:p w14:paraId="4411143C" w14:textId="27E3DAA7" w:rsidR="00AC41E2" w:rsidRPr="00AC41E2" w:rsidRDefault="00AC41E2" w:rsidP="00AC41E2">
      <w:pPr>
        <w:rPr>
          <w:rFonts w:ascii="Arial" w:eastAsia="Arial" w:hAnsi="Arial" w:cs="Arial"/>
          <w:b/>
        </w:rPr>
      </w:pPr>
      <w:r w:rsidRPr="00AC41E2">
        <w:rPr>
          <w:rFonts w:ascii="Arial" w:eastAsia="Arial" w:hAnsi="Arial" w:cs="Arial"/>
          <w:b/>
          <w:noProof/>
        </w:rPr>
        <w:drawing>
          <wp:inline distT="0" distB="0" distL="0" distR="0" wp14:anchorId="2D1CC728" wp14:editId="071AD87A">
            <wp:extent cx="4909820" cy="2590800"/>
            <wp:effectExtent l="0" t="0" r="5080" b="0"/>
            <wp:docPr id="1963380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41" cy="259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8D4F" w14:textId="3C7E73EE" w:rsidR="00CA7156" w:rsidRDefault="00CA7156">
      <w:pPr>
        <w:rPr>
          <w:rFonts w:ascii="Arial" w:eastAsia="Arial" w:hAnsi="Arial" w:cs="Arial"/>
          <w:b/>
        </w:rPr>
      </w:pPr>
    </w:p>
    <w:p w14:paraId="3AA9D1B6" w14:textId="77777777" w:rsidR="00CA7156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1FDF0DEF" w14:textId="77777777" w:rsidR="00CA7156" w:rsidRDefault="00CA7156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AD53C72" w14:textId="16114FC6" w:rsidR="00CA7156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Table-1 : Components &amp; Technologies</w:t>
      </w:r>
      <w:r w:rsidR="00AC41E2">
        <w:rPr>
          <w:rFonts w:ascii="Arial" w:eastAsia="Arial" w:hAnsi="Arial" w:cs="Arial"/>
          <w:b/>
        </w:rPr>
        <w:t>:</w:t>
      </w:r>
    </w:p>
    <w:p w14:paraId="2121E8B1" w14:textId="77777777" w:rsidR="00E473EA" w:rsidRDefault="00E473EA">
      <w:pPr>
        <w:tabs>
          <w:tab w:val="left" w:pos="2320"/>
        </w:tabs>
        <w:rPr>
          <w:rFonts w:ascii="Arial" w:eastAsia="Arial" w:hAnsi="Arial" w:cs="Arial"/>
          <w:b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2194"/>
        <w:gridCol w:w="5736"/>
        <w:gridCol w:w="6010"/>
      </w:tblGrid>
      <w:tr w:rsidR="00E473EA" w:rsidRPr="00E473EA" w14:paraId="3B94CC15" w14:textId="77777777" w:rsidTr="00E473E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68ABCD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E473EA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6693AF10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4AAFDF9D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8226BF7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Technology</w:t>
            </w:r>
          </w:p>
        </w:tc>
      </w:tr>
      <w:tr w:rsidR="00E473EA" w:rsidRPr="00E473EA" w14:paraId="0875D9CE" w14:textId="77777777" w:rsidTr="00E473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603F0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B204E0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User Interface</w:t>
            </w:r>
          </w:p>
        </w:tc>
        <w:tc>
          <w:tcPr>
            <w:tcW w:w="0" w:type="auto"/>
            <w:vAlign w:val="center"/>
            <w:hideMark/>
          </w:tcPr>
          <w:p w14:paraId="2271D46D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User interface for uploading requirements, initiating AI tasks, and chatting</w:t>
            </w:r>
          </w:p>
        </w:tc>
        <w:tc>
          <w:tcPr>
            <w:tcW w:w="0" w:type="auto"/>
            <w:vAlign w:val="center"/>
            <w:hideMark/>
          </w:tcPr>
          <w:p w14:paraId="03EF2547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r w:rsidRPr="00E473EA">
              <w:rPr>
                <w:rFonts w:ascii="Arial" w:eastAsia="Arial" w:hAnsi="Arial" w:cs="Arial"/>
                <w:b/>
                <w:bCs/>
              </w:rPr>
              <w:t>Gradio</w:t>
            </w:r>
            <w:proofErr w:type="spellEnd"/>
            <w:r w:rsidRPr="00E473EA">
              <w:rPr>
                <w:rFonts w:ascii="Arial" w:eastAsia="Arial" w:hAnsi="Arial" w:cs="Arial"/>
                <w:b/>
              </w:rPr>
              <w:t xml:space="preserve"> (Blocks or </w:t>
            </w:r>
            <w:proofErr w:type="spellStart"/>
            <w:r w:rsidRPr="00E473EA">
              <w:rPr>
                <w:rFonts w:ascii="Arial" w:eastAsia="Arial" w:hAnsi="Arial" w:cs="Arial"/>
                <w:b/>
              </w:rPr>
              <w:t>ChatInterface</w:t>
            </w:r>
            <w:proofErr w:type="spellEnd"/>
            <w:r w:rsidRPr="00E473EA">
              <w:rPr>
                <w:rFonts w:ascii="Arial" w:eastAsia="Arial" w:hAnsi="Arial" w:cs="Arial"/>
                <w:b/>
              </w:rPr>
              <w:t xml:space="preserve">), integrated with </w:t>
            </w:r>
            <w:r w:rsidRPr="00E473EA">
              <w:rPr>
                <w:rFonts w:ascii="Arial" w:eastAsia="Arial" w:hAnsi="Arial" w:cs="Arial"/>
                <w:b/>
                <w:bCs/>
              </w:rPr>
              <w:t>IBM Watson Assistant UI</w:t>
            </w:r>
          </w:p>
        </w:tc>
      </w:tr>
      <w:tr w:rsidR="00E473EA" w:rsidRPr="00E473EA" w14:paraId="02D83EDB" w14:textId="77777777" w:rsidTr="00E473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1727A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0018678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Application Logic – 1</w:t>
            </w:r>
          </w:p>
        </w:tc>
        <w:tc>
          <w:tcPr>
            <w:tcW w:w="0" w:type="auto"/>
            <w:vAlign w:val="center"/>
            <w:hideMark/>
          </w:tcPr>
          <w:p w14:paraId="55905C65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Core backend logic for processing input, managing sessions, and routing tasks</w:t>
            </w:r>
          </w:p>
        </w:tc>
        <w:tc>
          <w:tcPr>
            <w:tcW w:w="0" w:type="auto"/>
            <w:vAlign w:val="center"/>
            <w:hideMark/>
          </w:tcPr>
          <w:p w14:paraId="1E356E61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Python</w:t>
            </w:r>
            <w:r w:rsidRPr="00E473EA">
              <w:rPr>
                <w:rFonts w:ascii="Arial" w:eastAsia="Arial" w:hAnsi="Arial" w:cs="Arial"/>
                <w:b/>
              </w:rPr>
              <w:t xml:space="preserve"> with </w:t>
            </w:r>
            <w:proofErr w:type="spellStart"/>
            <w:r w:rsidRPr="00E473EA">
              <w:rPr>
                <w:rFonts w:ascii="Arial" w:eastAsia="Arial" w:hAnsi="Arial" w:cs="Arial"/>
                <w:b/>
                <w:bCs/>
              </w:rPr>
              <w:t>FastAPI</w:t>
            </w:r>
            <w:proofErr w:type="spellEnd"/>
            <w:r w:rsidRPr="00E473EA">
              <w:rPr>
                <w:rFonts w:ascii="Arial" w:eastAsia="Arial" w:hAnsi="Arial" w:cs="Arial"/>
                <w:b/>
              </w:rPr>
              <w:t xml:space="preserve"> or </w:t>
            </w:r>
            <w:r w:rsidRPr="00E473EA">
              <w:rPr>
                <w:rFonts w:ascii="Arial" w:eastAsia="Arial" w:hAnsi="Arial" w:cs="Arial"/>
                <w:b/>
                <w:bCs/>
              </w:rPr>
              <w:t>Flask</w:t>
            </w:r>
          </w:p>
        </w:tc>
      </w:tr>
      <w:tr w:rsidR="00E473EA" w:rsidRPr="00E473EA" w14:paraId="434A9FB3" w14:textId="77777777" w:rsidTr="00E473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01334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11D7BD8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Application Logic – 2</w:t>
            </w:r>
          </w:p>
        </w:tc>
        <w:tc>
          <w:tcPr>
            <w:tcW w:w="0" w:type="auto"/>
            <w:vAlign w:val="center"/>
            <w:hideMark/>
          </w:tcPr>
          <w:p w14:paraId="43250907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Manages interaction with LLMs for code generation, test case creation, etc.</w:t>
            </w:r>
          </w:p>
        </w:tc>
        <w:tc>
          <w:tcPr>
            <w:tcW w:w="0" w:type="auto"/>
            <w:vAlign w:val="center"/>
            <w:hideMark/>
          </w:tcPr>
          <w:p w14:paraId="7ED8192C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IBM Watsonx</w:t>
            </w:r>
            <w:r w:rsidRPr="00E473EA">
              <w:rPr>
                <w:rFonts w:ascii="Arial" w:eastAsia="Arial" w:hAnsi="Arial" w:cs="Arial"/>
                <w:b/>
              </w:rPr>
              <w:t xml:space="preserve">, </w:t>
            </w:r>
            <w:r w:rsidRPr="00E473EA">
              <w:rPr>
                <w:rFonts w:ascii="Arial" w:eastAsia="Arial" w:hAnsi="Arial" w:cs="Arial"/>
                <w:b/>
                <w:bCs/>
              </w:rPr>
              <w:t>Hugging Face Transformers</w:t>
            </w:r>
            <w:r w:rsidRPr="00E473EA">
              <w:rPr>
                <w:rFonts w:ascii="Arial" w:eastAsia="Arial" w:hAnsi="Arial" w:cs="Arial"/>
                <w:b/>
              </w:rPr>
              <w:t xml:space="preserve"> via Python SDK</w:t>
            </w:r>
          </w:p>
        </w:tc>
      </w:tr>
      <w:tr w:rsidR="00E473EA" w:rsidRPr="00E473EA" w14:paraId="060756A8" w14:textId="77777777" w:rsidTr="00E473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D7377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AA3631C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191E22EF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Stores requirements, generated code, summaries, user logs</w:t>
            </w:r>
          </w:p>
        </w:tc>
        <w:tc>
          <w:tcPr>
            <w:tcW w:w="0" w:type="auto"/>
            <w:vAlign w:val="center"/>
            <w:hideMark/>
          </w:tcPr>
          <w:p w14:paraId="342EE4AB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SQLite</w:t>
            </w:r>
            <w:r w:rsidRPr="00E473EA">
              <w:rPr>
                <w:rFonts w:ascii="Arial" w:eastAsia="Arial" w:hAnsi="Arial" w:cs="Arial"/>
                <w:b/>
              </w:rPr>
              <w:t xml:space="preserve"> (dev) or </w:t>
            </w:r>
            <w:r w:rsidRPr="00E473EA">
              <w:rPr>
                <w:rFonts w:ascii="Arial" w:eastAsia="Arial" w:hAnsi="Arial" w:cs="Arial"/>
                <w:b/>
                <w:bCs/>
              </w:rPr>
              <w:t>MySQL/PostgreSQL</w:t>
            </w:r>
            <w:r w:rsidRPr="00E473EA">
              <w:rPr>
                <w:rFonts w:ascii="Arial" w:eastAsia="Arial" w:hAnsi="Arial" w:cs="Arial"/>
                <w:b/>
              </w:rPr>
              <w:t xml:space="preserve">, with </w:t>
            </w:r>
            <w:proofErr w:type="spellStart"/>
            <w:r w:rsidRPr="00E473EA">
              <w:rPr>
                <w:rFonts w:ascii="Arial" w:eastAsia="Arial" w:hAnsi="Arial" w:cs="Arial"/>
                <w:b/>
                <w:bCs/>
              </w:rPr>
              <w:t>SQLAlchemy</w:t>
            </w:r>
            <w:proofErr w:type="spellEnd"/>
            <w:r w:rsidRPr="00E473EA">
              <w:rPr>
                <w:rFonts w:ascii="Arial" w:eastAsia="Arial" w:hAnsi="Arial" w:cs="Arial"/>
                <w:b/>
              </w:rPr>
              <w:t xml:space="preserve"> in Python</w:t>
            </w:r>
          </w:p>
        </w:tc>
      </w:tr>
      <w:tr w:rsidR="00E473EA" w:rsidRPr="00E473EA" w14:paraId="10EA1AF9" w14:textId="77777777" w:rsidTr="00E473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41909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6915C56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File Storage</w:t>
            </w:r>
          </w:p>
        </w:tc>
        <w:tc>
          <w:tcPr>
            <w:tcW w:w="0" w:type="auto"/>
            <w:vAlign w:val="center"/>
            <w:hideMark/>
          </w:tcPr>
          <w:p w14:paraId="719048EC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Stores uploaded documents (PDF/Word), generated outputs, and code files</w:t>
            </w:r>
          </w:p>
        </w:tc>
        <w:tc>
          <w:tcPr>
            <w:tcW w:w="0" w:type="auto"/>
            <w:vAlign w:val="center"/>
            <w:hideMark/>
          </w:tcPr>
          <w:p w14:paraId="474A8556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 xml:space="preserve">Local filesystem or </w:t>
            </w:r>
            <w:r w:rsidRPr="00E473EA">
              <w:rPr>
                <w:rFonts w:ascii="Arial" w:eastAsia="Arial" w:hAnsi="Arial" w:cs="Arial"/>
                <w:b/>
                <w:bCs/>
              </w:rPr>
              <w:t>IBM Cloud Object Storage</w:t>
            </w:r>
          </w:p>
        </w:tc>
      </w:tr>
      <w:tr w:rsidR="00E473EA" w:rsidRPr="00E473EA" w14:paraId="766E468E" w14:textId="77777777" w:rsidTr="00E473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97710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BF9418E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Machine Learning Model</w:t>
            </w:r>
          </w:p>
        </w:tc>
        <w:tc>
          <w:tcPr>
            <w:tcW w:w="0" w:type="auto"/>
            <w:vAlign w:val="center"/>
            <w:hideMark/>
          </w:tcPr>
          <w:p w14:paraId="5454CCE3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Powers NLP tasks like code generation, summarization, and bug detection</w:t>
            </w:r>
          </w:p>
        </w:tc>
        <w:tc>
          <w:tcPr>
            <w:tcW w:w="0" w:type="auto"/>
            <w:vAlign w:val="center"/>
            <w:hideMark/>
          </w:tcPr>
          <w:p w14:paraId="54450218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LLMs from IBM Granite / Hugging Face</w:t>
            </w:r>
            <w:r w:rsidRPr="00E473EA">
              <w:rPr>
                <w:rFonts w:ascii="Arial" w:eastAsia="Arial" w:hAnsi="Arial" w:cs="Arial"/>
                <w:b/>
              </w:rPr>
              <w:t xml:space="preserve">, integrated via </w:t>
            </w:r>
            <w:proofErr w:type="spellStart"/>
            <w:r w:rsidRPr="00E473EA">
              <w:rPr>
                <w:rFonts w:ascii="Arial" w:eastAsia="Arial" w:hAnsi="Arial" w:cs="Arial"/>
                <w:b/>
                <w:bCs/>
              </w:rPr>
              <w:t>LangChain</w:t>
            </w:r>
            <w:proofErr w:type="spellEnd"/>
            <w:r w:rsidRPr="00E473EA">
              <w:rPr>
                <w:rFonts w:ascii="Arial" w:eastAsia="Arial" w:hAnsi="Arial" w:cs="Arial"/>
                <w:b/>
                <w:bCs/>
              </w:rPr>
              <w:t xml:space="preserve"> / Transformers</w:t>
            </w:r>
          </w:p>
        </w:tc>
      </w:tr>
      <w:tr w:rsidR="00E473EA" w:rsidRPr="00E473EA" w14:paraId="1675A406" w14:textId="77777777" w:rsidTr="00E473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95AEBE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C5DA44A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  <w:bCs/>
              </w:rPr>
              <w:t>Infrastructure</w:t>
            </w:r>
          </w:p>
        </w:tc>
        <w:tc>
          <w:tcPr>
            <w:tcW w:w="0" w:type="auto"/>
            <w:vAlign w:val="center"/>
            <w:hideMark/>
          </w:tcPr>
          <w:p w14:paraId="1F7468B3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E473EA">
              <w:rPr>
                <w:rFonts w:ascii="Arial" w:eastAsia="Arial" w:hAnsi="Arial" w:cs="Arial"/>
                <w:b/>
              </w:rPr>
              <w:t>Hosts app backend, UI, and ML services in a scalable manner</w:t>
            </w:r>
          </w:p>
        </w:tc>
        <w:tc>
          <w:tcPr>
            <w:tcW w:w="0" w:type="auto"/>
            <w:vAlign w:val="center"/>
            <w:hideMark/>
          </w:tcPr>
          <w:p w14:paraId="4FE16F3F" w14:textId="77777777" w:rsidR="00E473EA" w:rsidRPr="00E473EA" w:rsidRDefault="00E473EA" w:rsidP="00E473E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r w:rsidRPr="00E473EA">
              <w:rPr>
                <w:rFonts w:ascii="Arial" w:eastAsia="Arial" w:hAnsi="Arial" w:cs="Arial"/>
                <w:b/>
                <w:bCs/>
              </w:rPr>
              <w:t>Dockerized</w:t>
            </w:r>
            <w:proofErr w:type="spellEnd"/>
            <w:r w:rsidRPr="00E473EA">
              <w:rPr>
                <w:rFonts w:ascii="Arial" w:eastAsia="Arial" w:hAnsi="Arial" w:cs="Arial"/>
                <w:b/>
                <w:bCs/>
              </w:rPr>
              <w:t xml:space="preserve"> Python App</w:t>
            </w:r>
            <w:r w:rsidRPr="00E473EA">
              <w:rPr>
                <w:rFonts w:ascii="Arial" w:eastAsia="Arial" w:hAnsi="Arial" w:cs="Arial"/>
                <w:b/>
              </w:rPr>
              <w:t xml:space="preserve"> on </w:t>
            </w:r>
            <w:r w:rsidRPr="00E473EA">
              <w:rPr>
                <w:rFonts w:ascii="Arial" w:eastAsia="Arial" w:hAnsi="Arial" w:cs="Arial"/>
                <w:b/>
                <w:bCs/>
              </w:rPr>
              <w:t>IBM Cloud</w:t>
            </w:r>
            <w:r w:rsidRPr="00E473EA">
              <w:rPr>
                <w:rFonts w:ascii="Arial" w:eastAsia="Arial" w:hAnsi="Arial" w:cs="Arial"/>
                <w:b/>
              </w:rPr>
              <w:t xml:space="preserve"> (Kubernetes or Cloud Foundry)</w:t>
            </w:r>
          </w:p>
        </w:tc>
      </w:tr>
    </w:tbl>
    <w:p w14:paraId="725997D6" w14:textId="77777777" w:rsidR="00E473EA" w:rsidRDefault="00E473EA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FEBDD0B" w14:textId="77777777" w:rsidR="00E473EA" w:rsidRDefault="00E473EA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17C9CC2" w14:textId="77777777" w:rsidR="00CA7156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CA7156" w14:paraId="13F2AD43" w14:textId="77777777">
        <w:trPr>
          <w:trHeight w:val="539"/>
          <w:tblHeader/>
        </w:trPr>
        <w:tc>
          <w:tcPr>
            <w:tcW w:w="826" w:type="dxa"/>
          </w:tcPr>
          <w:p w14:paraId="349692EC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0F8F366A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04272959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6D69EE95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CA7156" w14:paraId="0821215F" w14:textId="77777777">
        <w:trPr>
          <w:trHeight w:val="229"/>
        </w:trPr>
        <w:tc>
          <w:tcPr>
            <w:tcW w:w="826" w:type="dxa"/>
          </w:tcPr>
          <w:p w14:paraId="5FEDA2CD" w14:textId="77777777" w:rsidR="00CA7156" w:rsidRDefault="00CA71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3A8B8CE8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16A9727B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 the open-source frameworks used</w:t>
            </w:r>
          </w:p>
        </w:tc>
        <w:tc>
          <w:tcPr>
            <w:tcW w:w="4097" w:type="dxa"/>
          </w:tcPr>
          <w:p w14:paraId="7D99961F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of Opensource framework</w:t>
            </w:r>
          </w:p>
        </w:tc>
      </w:tr>
      <w:tr w:rsidR="00CA7156" w14:paraId="03F587F2" w14:textId="77777777">
        <w:trPr>
          <w:trHeight w:val="229"/>
        </w:trPr>
        <w:tc>
          <w:tcPr>
            <w:tcW w:w="826" w:type="dxa"/>
          </w:tcPr>
          <w:p w14:paraId="7A09E198" w14:textId="77777777" w:rsidR="00CA7156" w:rsidRDefault="00CA71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68208B3D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438A894A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 all the security / access controls implemented, use of firewalls etc.</w:t>
            </w:r>
          </w:p>
        </w:tc>
        <w:tc>
          <w:tcPr>
            <w:tcW w:w="4097" w:type="dxa"/>
          </w:tcPr>
          <w:p w14:paraId="34C1A577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e.g. SHA-256, Encryptions, IAM Controls, OWASP etc.</w:t>
            </w:r>
          </w:p>
        </w:tc>
      </w:tr>
      <w:tr w:rsidR="00CA7156" w14:paraId="25309FD6" w14:textId="77777777">
        <w:trPr>
          <w:trHeight w:val="229"/>
        </w:trPr>
        <w:tc>
          <w:tcPr>
            <w:tcW w:w="826" w:type="dxa"/>
          </w:tcPr>
          <w:p w14:paraId="7D6D0DDA" w14:textId="77777777" w:rsidR="00CA7156" w:rsidRDefault="00CA71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BB95436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6FE08ABC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Justify the scalability of architecture (3 – tier, Micro-services)</w:t>
            </w:r>
          </w:p>
        </w:tc>
        <w:tc>
          <w:tcPr>
            <w:tcW w:w="4097" w:type="dxa"/>
          </w:tcPr>
          <w:p w14:paraId="14373673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used</w:t>
            </w:r>
          </w:p>
        </w:tc>
      </w:tr>
      <w:tr w:rsidR="00CA7156" w14:paraId="194946FB" w14:textId="77777777">
        <w:trPr>
          <w:trHeight w:val="229"/>
        </w:trPr>
        <w:tc>
          <w:tcPr>
            <w:tcW w:w="826" w:type="dxa"/>
          </w:tcPr>
          <w:p w14:paraId="5570A836" w14:textId="77777777" w:rsidR="00CA7156" w:rsidRDefault="00CA71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DF206CB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28FB7828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Justify the availability of application (e.g. use of load balancers, distributed servers etc.)</w:t>
            </w:r>
          </w:p>
        </w:tc>
        <w:tc>
          <w:tcPr>
            <w:tcW w:w="4097" w:type="dxa"/>
          </w:tcPr>
          <w:p w14:paraId="523D6B46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used</w:t>
            </w:r>
          </w:p>
        </w:tc>
      </w:tr>
      <w:tr w:rsidR="00CA7156" w14:paraId="02F82706" w14:textId="77777777">
        <w:trPr>
          <w:trHeight w:val="229"/>
        </w:trPr>
        <w:tc>
          <w:tcPr>
            <w:tcW w:w="826" w:type="dxa"/>
          </w:tcPr>
          <w:p w14:paraId="2B34C9E6" w14:textId="77777777" w:rsidR="00CA7156" w:rsidRDefault="00CA71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33257AB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5D5A102A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Design consideration for the performance of the application (number of requests per sec, use of Cache, use of CDN’s) etc.</w:t>
            </w:r>
          </w:p>
        </w:tc>
        <w:tc>
          <w:tcPr>
            <w:tcW w:w="4097" w:type="dxa"/>
          </w:tcPr>
          <w:p w14:paraId="632AFB50" w14:textId="77777777" w:rsidR="00CA7156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used</w:t>
            </w:r>
          </w:p>
        </w:tc>
      </w:tr>
    </w:tbl>
    <w:p w14:paraId="04FDC76F" w14:textId="77777777" w:rsidR="00CA7156" w:rsidRDefault="00CA7156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6D88DEC" w14:textId="77777777" w:rsidR="00CA7156" w:rsidRDefault="00CA7156">
      <w:pPr>
        <w:rPr>
          <w:rFonts w:ascii="Arial" w:eastAsia="Arial" w:hAnsi="Arial" w:cs="Arial"/>
          <w:b/>
        </w:rPr>
      </w:pPr>
    </w:p>
    <w:p w14:paraId="0CC961BB" w14:textId="77777777" w:rsidR="00CA715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24B706B5" w14:textId="77777777" w:rsidR="00CA7156" w:rsidRDefault="00CA7156">
      <w:pPr>
        <w:rPr>
          <w:rFonts w:ascii="Arial" w:eastAsia="Arial" w:hAnsi="Arial" w:cs="Arial"/>
          <w:b/>
        </w:rPr>
      </w:pPr>
      <w:hyperlink r:id="rId8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1C891FB1" w14:textId="77777777" w:rsidR="00CA7156" w:rsidRDefault="00CA7156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53918189" w14:textId="77777777" w:rsidR="00CA7156" w:rsidRDefault="00CA7156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102337C1" w14:textId="77777777" w:rsidR="00CA7156" w:rsidRDefault="00CA7156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321EB424" w14:textId="77777777" w:rsidR="00CA7156" w:rsidRDefault="00CA7156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5EF1986D" w14:textId="77777777" w:rsidR="00CA7156" w:rsidRDefault="00CA7156">
      <w:pPr>
        <w:rPr>
          <w:rFonts w:ascii="Arial" w:eastAsia="Arial" w:hAnsi="Arial" w:cs="Arial"/>
          <w:b/>
        </w:rPr>
      </w:pPr>
    </w:p>
    <w:p w14:paraId="75717525" w14:textId="77777777" w:rsidR="00CA7156" w:rsidRDefault="00CA7156">
      <w:pPr>
        <w:rPr>
          <w:rFonts w:ascii="Arial" w:eastAsia="Arial" w:hAnsi="Arial" w:cs="Arial"/>
          <w:b/>
        </w:rPr>
      </w:pPr>
    </w:p>
    <w:p w14:paraId="1CA80DB2" w14:textId="77777777" w:rsidR="00CA7156" w:rsidRDefault="00CA7156">
      <w:pPr>
        <w:rPr>
          <w:rFonts w:ascii="Arial" w:eastAsia="Arial" w:hAnsi="Arial" w:cs="Arial"/>
          <w:b/>
        </w:rPr>
      </w:pPr>
    </w:p>
    <w:sectPr w:rsidR="00CA7156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4401B"/>
    <w:multiLevelType w:val="multilevel"/>
    <w:tmpl w:val="F6F6E4E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C9D6A87"/>
    <w:multiLevelType w:val="multilevel"/>
    <w:tmpl w:val="F46A131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24873776">
    <w:abstractNumId w:val="1"/>
  </w:num>
  <w:num w:numId="2" w16cid:durableId="976450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156"/>
    <w:rsid w:val="002C7D06"/>
    <w:rsid w:val="00610AC2"/>
    <w:rsid w:val="00AC41E2"/>
    <w:rsid w:val="00CA7156"/>
    <w:rsid w:val="00DD7F3C"/>
    <w:rsid w:val="00E4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F2F23"/>
  <w15:docId w15:val="{BCB403EB-1FBC-485E-A048-FCD22BBAE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9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4model.co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medium.com/the-internal-startup/how-to-draw-useful-technical-architecture-diagrams-2d20c9fda90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ibm.com/patterns/ai-powered-backend-system-for-order-processing-during-pandemics/" TargetMode="External"/><Relationship Id="rId11" Type="http://schemas.openxmlformats.org/officeDocument/2006/relationships/hyperlink" Target="https://aws.amazon.com/architectur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ibm.com/cloud/architectu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ibm.com/patterns/online-order-processing-system-during-pandemic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Maha Lakshmi Seelam</cp:lastModifiedBy>
  <cp:revision>3</cp:revision>
  <dcterms:created xsi:type="dcterms:W3CDTF">2025-06-26T17:01:00Z</dcterms:created>
  <dcterms:modified xsi:type="dcterms:W3CDTF">2025-06-27T11:36:00Z</dcterms:modified>
</cp:coreProperties>
</file>