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320CD"/>
    <w:p w14:paraId="0E160719">
      <w:pPr>
        <w:rPr>
          <w:rFonts w:hint="default"/>
          <w:b/>
          <w:bCs/>
          <w:sz w:val="28"/>
          <w:szCs w:val="28"/>
          <w:lang w:val="en-SG"/>
        </w:rPr>
      </w:pPr>
      <w:r>
        <w:rPr>
          <w:rFonts w:hint="default"/>
          <w:b/>
          <w:bCs/>
          <w:sz w:val="28"/>
          <w:szCs w:val="28"/>
          <w:lang w:val="en-SG"/>
        </w:rPr>
        <w:t>PERCENTILE SUMMARY REPORT</w:t>
      </w:r>
    </w:p>
    <w:p w14:paraId="603E0C4F">
      <w:pPr>
        <w:rPr>
          <w:rFonts w:hint="default"/>
          <w:lang w:val="en-SG"/>
        </w:rPr>
      </w:pPr>
    </w:p>
    <w:p w14:paraId="07B66737">
      <w:pPr>
        <w:rPr>
          <w:rFonts w:hint="default"/>
          <w:lang w:val="en-SG"/>
        </w:rPr>
      </w:pPr>
    </w:p>
    <w:tbl>
      <w:tblPr>
        <w:tblStyle w:val="4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33"/>
        <w:gridCol w:w="1129"/>
        <w:gridCol w:w="1131"/>
        <w:gridCol w:w="1131"/>
        <w:gridCol w:w="1155"/>
        <w:gridCol w:w="1131"/>
        <w:gridCol w:w="1132"/>
        <w:gridCol w:w="1132"/>
      </w:tblGrid>
      <w:tr w14:paraId="52250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1134" w:type="dxa"/>
            <w:vAlign w:val="center"/>
          </w:tcPr>
          <w:p w14:paraId="7F5E954B">
            <w:pPr>
              <w:jc w:val="right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</w:p>
        </w:tc>
        <w:tc>
          <w:tcPr>
            <w:tcW w:w="1134" w:type="dxa"/>
            <w:vAlign w:val="center"/>
          </w:tcPr>
          <w:p w14:paraId="450001F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sl_no</w:t>
            </w:r>
          </w:p>
        </w:tc>
        <w:tc>
          <w:tcPr>
            <w:tcW w:w="1134" w:type="dxa"/>
            <w:vAlign w:val="center"/>
          </w:tcPr>
          <w:p w14:paraId="157ECBF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ssc_p</w:t>
            </w:r>
          </w:p>
        </w:tc>
        <w:tc>
          <w:tcPr>
            <w:tcW w:w="1134" w:type="dxa"/>
            <w:vAlign w:val="center"/>
          </w:tcPr>
          <w:p w14:paraId="3B5CC828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hsc_p</w:t>
            </w:r>
          </w:p>
        </w:tc>
        <w:tc>
          <w:tcPr>
            <w:tcW w:w="1134" w:type="dxa"/>
            <w:vAlign w:val="center"/>
          </w:tcPr>
          <w:p w14:paraId="2197707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degree_p</w:t>
            </w:r>
          </w:p>
        </w:tc>
        <w:tc>
          <w:tcPr>
            <w:tcW w:w="1134" w:type="dxa"/>
            <w:vAlign w:val="center"/>
          </w:tcPr>
          <w:p w14:paraId="0477A08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etest_p</w:t>
            </w:r>
          </w:p>
        </w:tc>
        <w:tc>
          <w:tcPr>
            <w:tcW w:w="1135" w:type="dxa"/>
            <w:vAlign w:val="center"/>
          </w:tcPr>
          <w:p w14:paraId="756AC1A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mba_p</w:t>
            </w:r>
          </w:p>
        </w:tc>
        <w:tc>
          <w:tcPr>
            <w:tcW w:w="1135" w:type="dxa"/>
            <w:vAlign w:val="center"/>
          </w:tcPr>
          <w:p w14:paraId="56EE10E0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salary</w:t>
            </w:r>
          </w:p>
        </w:tc>
      </w:tr>
      <w:tr w14:paraId="0EC4D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53B359F8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Mean</w:t>
            </w:r>
          </w:p>
        </w:tc>
        <w:tc>
          <w:tcPr>
            <w:tcW w:w="1134" w:type="dxa"/>
            <w:vAlign w:val="center"/>
          </w:tcPr>
          <w:p w14:paraId="47962FD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108</w:t>
            </w:r>
          </w:p>
        </w:tc>
        <w:tc>
          <w:tcPr>
            <w:tcW w:w="1134" w:type="dxa"/>
            <w:vAlign w:val="center"/>
          </w:tcPr>
          <w:p w14:paraId="4968A0E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67.3034</w:t>
            </w:r>
          </w:p>
        </w:tc>
        <w:tc>
          <w:tcPr>
            <w:tcW w:w="1134" w:type="dxa"/>
            <w:vAlign w:val="center"/>
          </w:tcPr>
          <w:p w14:paraId="1E6C52F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66.3332</w:t>
            </w:r>
          </w:p>
        </w:tc>
        <w:tc>
          <w:tcPr>
            <w:tcW w:w="1134" w:type="dxa"/>
            <w:vAlign w:val="center"/>
          </w:tcPr>
          <w:p w14:paraId="4A3B26A1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66.3702</w:t>
            </w:r>
          </w:p>
        </w:tc>
        <w:tc>
          <w:tcPr>
            <w:tcW w:w="1134" w:type="dxa"/>
            <w:vAlign w:val="center"/>
          </w:tcPr>
          <w:p w14:paraId="310E401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72.1006</w:t>
            </w:r>
          </w:p>
        </w:tc>
        <w:tc>
          <w:tcPr>
            <w:tcW w:w="1135" w:type="dxa"/>
            <w:vAlign w:val="center"/>
          </w:tcPr>
          <w:p w14:paraId="17717C3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62.2782</w:t>
            </w:r>
          </w:p>
        </w:tc>
        <w:tc>
          <w:tcPr>
            <w:tcW w:w="1135" w:type="dxa"/>
            <w:vAlign w:val="center"/>
          </w:tcPr>
          <w:p w14:paraId="66C0B31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288655</w:t>
            </w:r>
          </w:p>
        </w:tc>
      </w:tr>
      <w:tr w14:paraId="16042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334E697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Median</w:t>
            </w:r>
          </w:p>
        </w:tc>
        <w:tc>
          <w:tcPr>
            <w:tcW w:w="1134" w:type="dxa"/>
            <w:vAlign w:val="center"/>
          </w:tcPr>
          <w:p w14:paraId="1F36A40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108</w:t>
            </w:r>
          </w:p>
        </w:tc>
        <w:tc>
          <w:tcPr>
            <w:tcW w:w="1134" w:type="dxa"/>
            <w:vAlign w:val="center"/>
          </w:tcPr>
          <w:p w14:paraId="5B52EBF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67</w:t>
            </w:r>
          </w:p>
        </w:tc>
        <w:tc>
          <w:tcPr>
            <w:tcW w:w="1134" w:type="dxa"/>
            <w:vAlign w:val="center"/>
          </w:tcPr>
          <w:p w14:paraId="6AB8F0B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65</w:t>
            </w:r>
          </w:p>
        </w:tc>
        <w:tc>
          <w:tcPr>
            <w:tcW w:w="1134" w:type="dxa"/>
            <w:vAlign w:val="center"/>
          </w:tcPr>
          <w:p w14:paraId="79999B1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</w:t>
            </w:r>
          </w:p>
        </w:tc>
        <w:tc>
          <w:tcPr>
            <w:tcW w:w="1134" w:type="dxa"/>
            <w:vAlign w:val="center"/>
          </w:tcPr>
          <w:p w14:paraId="3159F01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71</w:t>
            </w:r>
          </w:p>
        </w:tc>
        <w:tc>
          <w:tcPr>
            <w:tcW w:w="1135" w:type="dxa"/>
            <w:vAlign w:val="center"/>
          </w:tcPr>
          <w:p w14:paraId="647B2F3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1135" w:type="dxa"/>
            <w:vAlign w:val="center"/>
          </w:tcPr>
          <w:p w14:paraId="5C0EAF18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265000</w:t>
            </w:r>
          </w:p>
        </w:tc>
      </w:tr>
      <w:tr w14:paraId="2B722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0F4EF7A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1134" w:type="dxa"/>
            <w:vAlign w:val="center"/>
          </w:tcPr>
          <w:p w14:paraId="6D224FE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34" w:type="dxa"/>
            <w:vAlign w:val="center"/>
          </w:tcPr>
          <w:p w14:paraId="08437C5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1134" w:type="dxa"/>
            <w:vAlign w:val="center"/>
          </w:tcPr>
          <w:p w14:paraId="0A5EE95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63</w:t>
            </w:r>
          </w:p>
        </w:tc>
        <w:tc>
          <w:tcPr>
            <w:tcW w:w="1134" w:type="dxa"/>
            <w:vAlign w:val="center"/>
          </w:tcPr>
          <w:p w14:paraId="2743B64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65</w:t>
            </w:r>
          </w:p>
        </w:tc>
        <w:tc>
          <w:tcPr>
            <w:tcW w:w="1134" w:type="dxa"/>
            <w:vAlign w:val="center"/>
          </w:tcPr>
          <w:p w14:paraId="6285353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1135" w:type="dxa"/>
            <w:vAlign w:val="center"/>
          </w:tcPr>
          <w:p w14:paraId="1AF53D0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56.7</w:t>
            </w:r>
          </w:p>
        </w:tc>
        <w:tc>
          <w:tcPr>
            <w:tcW w:w="1135" w:type="dxa"/>
            <w:vAlign w:val="center"/>
          </w:tcPr>
          <w:p w14:paraId="2DB0EF6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300000</w:t>
            </w:r>
          </w:p>
        </w:tc>
      </w:tr>
      <w:tr w14:paraId="3A73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3D2488C8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Q1:25%</w:t>
            </w:r>
          </w:p>
        </w:tc>
        <w:tc>
          <w:tcPr>
            <w:tcW w:w="1134" w:type="dxa"/>
            <w:vAlign w:val="center"/>
          </w:tcPr>
          <w:p w14:paraId="7B9AF43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54.5</w:t>
            </w:r>
          </w:p>
        </w:tc>
        <w:tc>
          <w:tcPr>
            <w:tcW w:w="1134" w:type="dxa"/>
            <w:vAlign w:val="center"/>
          </w:tcPr>
          <w:p w14:paraId="1361B8A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60.6</w:t>
            </w:r>
          </w:p>
        </w:tc>
        <w:tc>
          <w:tcPr>
            <w:tcW w:w="1134" w:type="dxa"/>
            <w:vAlign w:val="center"/>
          </w:tcPr>
          <w:p w14:paraId="530DD6B8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60.9</w:t>
            </w:r>
          </w:p>
        </w:tc>
        <w:tc>
          <w:tcPr>
            <w:tcW w:w="1134" w:type="dxa"/>
            <w:vAlign w:val="center"/>
          </w:tcPr>
          <w:p w14:paraId="0673B81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61</w:t>
            </w:r>
          </w:p>
        </w:tc>
        <w:tc>
          <w:tcPr>
            <w:tcW w:w="1134" w:type="dxa"/>
            <w:vAlign w:val="center"/>
          </w:tcPr>
          <w:p w14:paraId="474C314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1135" w:type="dxa"/>
            <w:vAlign w:val="center"/>
          </w:tcPr>
          <w:p w14:paraId="3F42ACE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57.945</w:t>
            </w:r>
          </w:p>
        </w:tc>
        <w:tc>
          <w:tcPr>
            <w:tcW w:w="1135" w:type="dxa"/>
            <w:vAlign w:val="center"/>
          </w:tcPr>
          <w:p w14:paraId="20083FE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240000</w:t>
            </w:r>
          </w:p>
        </w:tc>
      </w:tr>
      <w:tr w14:paraId="4B8A3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19829B5C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Q2:50%</w:t>
            </w:r>
          </w:p>
        </w:tc>
        <w:tc>
          <w:tcPr>
            <w:tcW w:w="1134" w:type="dxa"/>
            <w:vAlign w:val="center"/>
          </w:tcPr>
          <w:p w14:paraId="6084609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108</w:t>
            </w:r>
          </w:p>
        </w:tc>
        <w:tc>
          <w:tcPr>
            <w:tcW w:w="1134" w:type="dxa"/>
            <w:vAlign w:val="center"/>
          </w:tcPr>
          <w:p w14:paraId="5A87213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67</w:t>
            </w:r>
          </w:p>
        </w:tc>
        <w:tc>
          <w:tcPr>
            <w:tcW w:w="1134" w:type="dxa"/>
            <w:vAlign w:val="center"/>
          </w:tcPr>
          <w:p w14:paraId="6A92253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65</w:t>
            </w:r>
          </w:p>
        </w:tc>
        <w:tc>
          <w:tcPr>
            <w:tcW w:w="1134" w:type="dxa"/>
            <w:vAlign w:val="center"/>
          </w:tcPr>
          <w:p w14:paraId="74A48FC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</w:t>
            </w:r>
          </w:p>
        </w:tc>
        <w:tc>
          <w:tcPr>
            <w:tcW w:w="1134" w:type="dxa"/>
            <w:vAlign w:val="center"/>
          </w:tcPr>
          <w:p w14:paraId="22C1368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71</w:t>
            </w:r>
          </w:p>
        </w:tc>
        <w:tc>
          <w:tcPr>
            <w:tcW w:w="1135" w:type="dxa"/>
            <w:vAlign w:val="center"/>
          </w:tcPr>
          <w:p w14:paraId="7F282B9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1135" w:type="dxa"/>
            <w:vAlign w:val="center"/>
          </w:tcPr>
          <w:p w14:paraId="1755C0F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265000</w:t>
            </w:r>
          </w:p>
        </w:tc>
      </w:tr>
      <w:tr w14:paraId="69F6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4E060DA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Q3:75%</w:t>
            </w:r>
          </w:p>
        </w:tc>
        <w:tc>
          <w:tcPr>
            <w:tcW w:w="1134" w:type="dxa"/>
            <w:vAlign w:val="center"/>
          </w:tcPr>
          <w:p w14:paraId="417A893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161.5</w:t>
            </w:r>
          </w:p>
        </w:tc>
        <w:tc>
          <w:tcPr>
            <w:tcW w:w="1134" w:type="dxa"/>
            <w:vAlign w:val="center"/>
          </w:tcPr>
          <w:p w14:paraId="36F8804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75.7</w:t>
            </w:r>
          </w:p>
        </w:tc>
        <w:tc>
          <w:tcPr>
            <w:tcW w:w="1134" w:type="dxa"/>
            <w:vAlign w:val="center"/>
          </w:tcPr>
          <w:p w14:paraId="5D4196E6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73</w:t>
            </w:r>
          </w:p>
        </w:tc>
        <w:tc>
          <w:tcPr>
            <w:tcW w:w="1134" w:type="dxa"/>
            <w:vAlign w:val="center"/>
          </w:tcPr>
          <w:p w14:paraId="1EE4879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72</w:t>
            </w:r>
          </w:p>
        </w:tc>
        <w:tc>
          <w:tcPr>
            <w:tcW w:w="1134" w:type="dxa"/>
            <w:vAlign w:val="center"/>
          </w:tcPr>
          <w:p w14:paraId="1528F446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83.5</w:t>
            </w:r>
          </w:p>
        </w:tc>
        <w:tc>
          <w:tcPr>
            <w:tcW w:w="1135" w:type="dxa"/>
            <w:vAlign w:val="center"/>
          </w:tcPr>
          <w:p w14:paraId="4C51BFD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66.255</w:t>
            </w:r>
          </w:p>
        </w:tc>
        <w:tc>
          <w:tcPr>
            <w:tcW w:w="1135" w:type="dxa"/>
            <w:vAlign w:val="center"/>
          </w:tcPr>
          <w:p w14:paraId="7A3F1BD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300000</w:t>
            </w:r>
          </w:p>
        </w:tc>
      </w:tr>
      <w:tr w14:paraId="4F8F8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38E4771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99%</w:t>
            </w:r>
          </w:p>
        </w:tc>
        <w:tc>
          <w:tcPr>
            <w:tcW w:w="1134" w:type="dxa"/>
            <w:vAlign w:val="center"/>
          </w:tcPr>
          <w:p w14:paraId="78145BA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212.86</w:t>
            </w:r>
          </w:p>
        </w:tc>
        <w:tc>
          <w:tcPr>
            <w:tcW w:w="1134" w:type="dxa"/>
            <w:vAlign w:val="center"/>
          </w:tcPr>
          <w:p w14:paraId="4B95733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87</w:t>
            </w:r>
          </w:p>
        </w:tc>
        <w:tc>
          <w:tcPr>
            <w:tcW w:w="1134" w:type="dxa"/>
            <w:vAlign w:val="center"/>
          </w:tcPr>
          <w:p w14:paraId="67500F2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91.86</w:t>
            </w:r>
          </w:p>
        </w:tc>
        <w:tc>
          <w:tcPr>
            <w:tcW w:w="1134" w:type="dxa"/>
            <w:vAlign w:val="center"/>
          </w:tcPr>
          <w:p w14:paraId="70530CB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83.86</w:t>
            </w:r>
          </w:p>
        </w:tc>
        <w:tc>
          <w:tcPr>
            <w:tcW w:w="1134" w:type="dxa"/>
            <w:vAlign w:val="center"/>
          </w:tcPr>
          <w:p w14:paraId="3874C5C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97</w:t>
            </w:r>
          </w:p>
        </w:tc>
        <w:tc>
          <w:tcPr>
            <w:tcW w:w="1135" w:type="dxa"/>
            <w:vAlign w:val="center"/>
          </w:tcPr>
          <w:p w14:paraId="209DFE0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76.1142</w:t>
            </w:r>
          </w:p>
        </w:tc>
        <w:tc>
          <w:tcPr>
            <w:tcW w:w="1135" w:type="dxa"/>
            <w:vAlign w:val="center"/>
          </w:tcPr>
          <w:p w14:paraId="7240DF6F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NaN</w:t>
            </w:r>
          </w:p>
        </w:tc>
      </w:tr>
      <w:tr w14:paraId="312E6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8" w:hRule="atLeast"/>
        </w:trPr>
        <w:tc>
          <w:tcPr>
            <w:tcW w:w="1134" w:type="dxa"/>
            <w:vAlign w:val="center"/>
          </w:tcPr>
          <w:p w14:paraId="5D46A755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Q4:100%</w:t>
            </w:r>
          </w:p>
        </w:tc>
        <w:tc>
          <w:tcPr>
            <w:tcW w:w="1134" w:type="dxa"/>
            <w:vAlign w:val="center"/>
          </w:tcPr>
          <w:p w14:paraId="52A8DD3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215</w:t>
            </w:r>
          </w:p>
        </w:tc>
        <w:tc>
          <w:tcPr>
            <w:tcW w:w="1134" w:type="dxa"/>
            <w:vAlign w:val="center"/>
          </w:tcPr>
          <w:p w14:paraId="5237571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89.4</w:t>
            </w:r>
          </w:p>
        </w:tc>
        <w:tc>
          <w:tcPr>
            <w:tcW w:w="1134" w:type="dxa"/>
            <w:vAlign w:val="center"/>
          </w:tcPr>
          <w:p w14:paraId="615696C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97.7</w:t>
            </w:r>
          </w:p>
        </w:tc>
        <w:tc>
          <w:tcPr>
            <w:tcW w:w="1134" w:type="dxa"/>
            <w:vAlign w:val="center"/>
          </w:tcPr>
          <w:p w14:paraId="3725955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91</w:t>
            </w:r>
          </w:p>
        </w:tc>
        <w:tc>
          <w:tcPr>
            <w:tcW w:w="1134" w:type="dxa"/>
            <w:vAlign w:val="center"/>
          </w:tcPr>
          <w:p w14:paraId="69684A4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98</w:t>
            </w:r>
          </w:p>
        </w:tc>
        <w:tc>
          <w:tcPr>
            <w:tcW w:w="1135" w:type="dxa"/>
            <w:vAlign w:val="center"/>
          </w:tcPr>
          <w:p w14:paraId="0BB9583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77.89</w:t>
            </w:r>
          </w:p>
        </w:tc>
        <w:tc>
          <w:tcPr>
            <w:tcW w:w="1135" w:type="dxa"/>
            <w:vAlign w:val="center"/>
          </w:tcPr>
          <w:p w14:paraId="4A78AB4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940000</w:t>
            </w:r>
          </w:p>
        </w:tc>
      </w:tr>
    </w:tbl>
    <w:p w14:paraId="0CD49D6E">
      <w:pPr>
        <w:rPr>
          <w:rFonts w:hint="default"/>
          <w:lang w:val="en-SG"/>
        </w:rPr>
      </w:pPr>
    </w:p>
    <w:p w14:paraId="46D640BA">
      <w:pPr>
        <w:rPr>
          <w:rFonts w:hint="default"/>
          <w:lang w:val="en-SG"/>
        </w:rPr>
      </w:pPr>
    </w:p>
    <w:p w14:paraId="4172BDC1">
      <w:pPr>
        <w:rPr>
          <w:rFonts w:hint="default"/>
          <w:lang w:val="en-SG"/>
        </w:rPr>
      </w:pPr>
    </w:p>
    <w:p w14:paraId="7C5AF55A">
      <w:p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Information about SSC_P Marks</w:t>
      </w:r>
    </w:p>
    <w:p w14:paraId="075CE16A">
      <w:pPr>
        <w:rPr>
          <w:rFonts w:hint="default"/>
          <w:b/>
          <w:bCs/>
          <w:sz w:val="24"/>
          <w:szCs w:val="24"/>
          <w:lang w:val="en-SG"/>
        </w:rPr>
      </w:pPr>
    </w:p>
    <w:p w14:paraId="056A75FB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Q1:25% to Q2:50% there is 7 % of marks would be increased</w:t>
      </w:r>
    </w:p>
    <w:p w14:paraId="69DC9A87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Q2:50% to Q3:75% there is 8% of marks would be increased</w:t>
      </w:r>
    </w:p>
    <w:p w14:paraId="1A365CD0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Q3:75% to Q4:100% there is 14% of marks would be increased</w:t>
      </w:r>
    </w:p>
    <w:p w14:paraId="41C15FE4">
      <w:pPr>
        <w:rPr>
          <w:rFonts w:hint="default"/>
          <w:sz w:val="24"/>
          <w:szCs w:val="24"/>
          <w:lang w:val="en-SG"/>
        </w:rPr>
      </w:pPr>
    </w:p>
    <w:p w14:paraId="51BE8521">
      <w:p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Information about HSC_P Marks</w:t>
      </w:r>
    </w:p>
    <w:p w14:paraId="642EA90C">
      <w:pPr>
        <w:rPr>
          <w:rFonts w:hint="default"/>
          <w:b/>
          <w:bCs/>
          <w:sz w:val="24"/>
          <w:szCs w:val="24"/>
          <w:lang w:val="en-SG"/>
        </w:rPr>
      </w:pPr>
    </w:p>
    <w:p w14:paraId="7E83694B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Q1:25% to Q2:50% there is 5% of marks would be increased</w:t>
      </w:r>
    </w:p>
    <w:p w14:paraId="5FDE0684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Q2:50% to Q3:75% there is 8% of marks would be increased</w:t>
      </w:r>
    </w:p>
    <w:p w14:paraId="4A8A10EC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Q3:75% to Q4:100% there is 24% of marks would be increased</w:t>
      </w:r>
    </w:p>
    <w:p w14:paraId="4E4E1A59">
      <w:pPr>
        <w:rPr>
          <w:rFonts w:hint="default"/>
          <w:sz w:val="24"/>
          <w:szCs w:val="24"/>
          <w:lang w:val="en-SG"/>
        </w:rPr>
      </w:pPr>
    </w:p>
    <w:p w14:paraId="1CF65DA4">
      <w:p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Information about Degree_P Marks</w:t>
      </w:r>
    </w:p>
    <w:p w14:paraId="1169587E">
      <w:pPr>
        <w:rPr>
          <w:rFonts w:hint="default"/>
          <w:b/>
          <w:bCs/>
          <w:sz w:val="24"/>
          <w:szCs w:val="24"/>
          <w:lang w:val="en-SG"/>
        </w:rPr>
      </w:pPr>
    </w:p>
    <w:p w14:paraId="1E95FA45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Q1:25% to Q2:50% there is 5% of marks would be increased</w:t>
      </w:r>
    </w:p>
    <w:p w14:paraId="4F300310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Q2:50% to Q3:75% there is 6% of marks would be increased</w:t>
      </w:r>
    </w:p>
    <w:p w14:paraId="2AF42736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Q3:75% to Q4:100% there is 19% of marks would be increased</w:t>
      </w:r>
    </w:p>
    <w:p w14:paraId="14DCD380">
      <w:pPr>
        <w:rPr>
          <w:rFonts w:hint="default"/>
          <w:sz w:val="24"/>
          <w:szCs w:val="24"/>
          <w:lang w:val="en-SG"/>
        </w:rPr>
      </w:pPr>
    </w:p>
    <w:p w14:paraId="79365FAF">
      <w:p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Information about Etest_P Marks</w:t>
      </w:r>
    </w:p>
    <w:p w14:paraId="04A61986">
      <w:pPr>
        <w:rPr>
          <w:rFonts w:hint="default"/>
          <w:b/>
          <w:bCs/>
          <w:sz w:val="24"/>
          <w:szCs w:val="24"/>
          <w:lang w:val="en-SG"/>
        </w:rPr>
      </w:pPr>
    </w:p>
    <w:p w14:paraId="0475CDE1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Q1:25% to Q2:50% there is 11% of marks would be increased</w:t>
      </w:r>
    </w:p>
    <w:p w14:paraId="1BEF0016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Q2:50% to Q3:75% there is 12% of marks would be increased</w:t>
      </w:r>
    </w:p>
    <w:p w14:paraId="1C2411BE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Q3:75% to Q4:100% there is 15% of marks would be increased</w:t>
      </w:r>
    </w:p>
    <w:p w14:paraId="3EB3AE12">
      <w:pPr>
        <w:rPr>
          <w:rFonts w:hint="default"/>
          <w:sz w:val="24"/>
          <w:szCs w:val="24"/>
          <w:lang w:val="en-SG"/>
        </w:rPr>
      </w:pPr>
    </w:p>
    <w:p w14:paraId="34ADA6AE">
      <w:pPr>
        <w:rPr>
          <w:rFonts w:hint="default"/>
          <w:sz w:val="24"/>
          <w:szCs w:val="24"/>
          <w:lang w:val="en-SG"/>
        </w:rPr>
      </w:pPr>
    </w:p>
    <w:p w14:paraId="791F14DE">
      <w:pPr>
        <w:rPr>
          <w:rFonts w:hint="default"/>
          <w:sz w:val="24"/>
          <w:szCs w:val="24"/>
          <w:lang w:val="en-SG"/>
        </w:rPr>
      </w:pPr>
    </w:p>
    <w:p w14:paraId="71FFD020">
      <w:pPr>
        <w:rPr>
          <w:rFonts w:hint="default"/>
          <w:sz w:val="24"/>
          <w:szCs w:val="24"/>
          <w:lang w:val="en-SG"/>
        </w:rPr>
      </w:pPr>
    </w:p>
    <w:p w14:paraId="74A251E1">
      <w:p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Information about MBA_P Marks</w:t>
      </w:r>
    </w:p>
    <w:p w14:paraId="2C3806E1">
      <w:pPr>
        <w:rPr>
          <w:rFonts w:hint="default"/>
          <w:b/>
          <w:bCs/>
          <w:sz w:val="24"/>
          <w:szCs w:val="24"/>
          <w:lang w:val="en-SG"/>
        </w:rPr>
      </w:pPr>
    </w:p>
    <w:p w14:paraId="7065DB14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Q1:25% to Q2:50% there is 5% of marks would be increased</w:t>
      </w:r>
    </w:p>
    <w:p w14:paraId="7E9B533B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Q2:50% to Q3:75% there is 4% of marks would be increased</w:t>
      </w:r>
    </w:p>
    <w:p w14:paraId="57758CB0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Q3:75% to Q4:100% there is 11% of marks would be increased</w:t>
      </w:r>
    </w:p>
    <w:p w14:paraId="1A5F4DB7">
      <w:pPr>
        <w:rPr>
          <w:rFonts w:hint="default"/>
          <w:sz w:val="24"/>
          <w:szCs w:val="24"/>
          <w:lang w:val="en-SG"/>
        </w:rPr>
      </w:pPr>
    </w:p>
    <w:p w14:paraId="36556ECF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 xml:space="preserve">The overall summary of the abouve tabulation is highest percentages of marks </w:t>
      </w:r>
      <w:bookmarkStart w:id="0" w:name="_GoBack"/>
      <w:bookmarkEnd w:id="0"/>
      <w:r>
        <w:rPr>
          <w:rFonts w:hint="default"/>
          <w:sz w:val="24"/>
          <w:szCs w:val="24"/>
          <w:lang w:val="en-SG"/>
        </w:rPr>
        <w:t>exists between Q3 to Q4.</w:t>
      </w:r>
    </w:p>
    <w:p w14:paraId="0B95FA02">
      <w:pPr>
        <w:rPr>
          <w:rFonts w:hint="default"/>
          <w:sz w:val="24"/>
          <w:szCs w:val="24"/>
          <w:lang w:val="en-SG"/>
        </w:rPr>
      </w:pPr>
    </w:p>
    <w:p w14:paraId="6A61EA5B">
      <w:pPr>
        <w:rPr>
          <w:rFonts w:hint="default"/>
          <w:sz w:val="24"/>
          <w:szCs w:val="24"/>
          <w:lang w:val="en-SG"/>
        </w:rPr>
      </w:pPr>
    </w:p>
    <w:p w14:paraId="0ED7BF91">
      <w:pPr>
        <w:rPr>
          <w:rFonts w:hint="default"/>
          <w:sz w:val="24"/>
          <w:szCs w:val="24"/>
          <w:lang w:val="en-SG"/>
        </w:rPr>
      </w:pPr>
    </w:p>
    <w:p w14:paraId="53AA8F89">
      <w:pPr>
        <w:rPr>
          <w:rFonts w:hint="default"/>
          <w:sz w:val="24"/>
          <w:szCs w:val="24"/>
          <w:lang w:val="en-SG"/>
        </w:rPr>
      </w:pPr>
    </w:p>
    <w:p w14:paraId="4F204303">
      <w:pPr>
        <w:rPr>
          <w:rFonts w:hint="default"/>
          <w:sz w:val="24"/>
          <w:szCs w:val="24"/>
          <w:lang w:val="en-SG"/>
        </w:rPr>
      </w:pPr>
    </w:p>
    <w:p w14:paraId="2D226D09">
      <w:pPr>
        <w:rPr>
          <w:rFonts w:hint="default"/>
          <w:b/>
          <w:bCs/>
          <w:sz w:val="24"/>
          <w:szCs w:val="24"/>
          <w:lang w:val="en-SG"/>
        </w:rPr>
      </w:pPr>
    </w:p>
    <w:p w14:paraId="45D9E69B">
      <w:pPr>
        <w:rPr>
          <w:rFonts w:hint="default"/>
          <w:sz w:val="24"/>
          <w:szCs w:val="24"/>
          <w:lang w:val="en-SG"/>
        </w:rPr>
      </w:pPr>
    </w:p>
    <w:p w14:paraId="69922654">
      <w:pPr>
        <w:rPr>
          <w:rFonts w:hint="default"/>
          <w:sz w:val="24"/>
          <w:szCs w:val="24"/>
          <w:lang w:val="en-SG"/>
        </w:rPr>
      </w:pPr>
    </w:p>
    <w:p w14:paraId="135EA4E8">
      <w:pPr>
        <w:rPr>
          <w:rFonts w:hint="default"/>
          <w:sz w:val="24"/>
          <w:szCs w:val="24"/>
          <w:lang w:val="en-S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6380F"/>
    <w:rsid w:val="2456380F"/>
    <w:rsid w:val="34210E80"/>
    <w:rsid w:val="7DC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2025-04-01T02:24:00Z</dcterms:created>
  <dc:creator>Lakshmi Meyyappan</dc:creator>
  <cp:lastModifiedBy>Lakshmi Meyyappan</cp:lastModifiedBy>
  <dcterms:modified xsi:type="dcterms:W3CDTF">2025-04-02T12:13:49Z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35B094530D5646AA85F68F43C95AB6F1_11</vt:lpwstr>
  </property>
</Properties>
</file>