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EBSMCP — Entra ID Configuration for Microsoft 365 Copilot</w:t>
      </w:r>
    </w:p>
    <w:p>
      <w:r>
        <w:rPr>
          <w:b w:val="0"/>
          <w:i w:val="0"/>
        </w:rPr>
        <w:t>How to register Entra ID (Azure AD) app registrations for this MCP server, configure the server to verify real bearer tokens, and connect it as an MCP tool source in Microsoft 365 Copilot / Copilot Studio.</w:t>
      </w:r>
    </w:p>
    <w:p>
      <w:r>
        <w:rPr>
          <w:b w:val="0"/>
          <w:i/>
        </w:rPr>
        <w:t>Companion to EBSMCP_MCP_Server_Guide.docx (install, DB prep, general configuration) — this document covers Entra ID and the Copilot connector specifically, and assumes the MCP server is already installed and reachable at a real HTTPS URL.</w:t>
      </w:r>
    </w:p>
    <w:p>
      <w:r>
        <w:br w:type="page"/>
      </w:r>
    </w:p>
    <w:p>
      <w:pPr>
        <w:pStyle w:val="Heading1"/>
      </w:pPr>
      <w:r>
        <w:t>1. Overview</w:t>
      </w:r>
    </w:p>
    <w:p>
      <w:r>
        <w:rPr>
          <w:b w:val="0"/>
          <w:i w:val="0"/>
        </w:rPr>
        <w:t>This MCP server authenticates real callers (Microsoft 365 Copilot, acting on behalf of a signed-in user) using standard OAuth 2.0 bearer tokens issued by Entra ID. Two separate Entra App Registrations are required:</w:t>
      </w:r>
    </w:p>
    <w:p>
      <w:pPr>
        <w:pStyle w:val="ListBullet"/>
      </w:pPr>
      <w:r>
        <w:t>A Resource app — represents the MCP server itself. Copilot's tokens are issued for this app; the server verifies every incoming token was issued for it specifically.</w:t>
      </w:r>
    </w:p>
    <w:p>
      <w:pPr>
        <w:pStyle w:val="ListBullet"/>
      </w:pPr>
      <w:r>
        <w:t>A Client app — represents Copilot as the OAuth client. This is what actually requests tokens on the signed-in user's behalf.</w:t>
      </w:r>
    </w:p>
    <w:p>
      <w:r>
        <w:rPr>
          <w:b w:val="0"/>
          <w:i w:val="0"/>
        </w:rPr>
        <w:t>Entra ID does not support dynamic client registration, so both app registrations must be created manually ahead of time — there is no self-service flow Copilot can trigger on its own. This is a real, current constraint of Microsoft's platform, not a limitation of this server.</w:t>
      </w:r>
    </w:p>
    <w:p>
      <w:r>
        <w:rPr>
          <w:b/>
          <w:i/>
        </w:rPr>
        <w:t xml:space="preserve">Note: </w:t>
      </w:r>
      <w:r>
        <w:rPr>
          <w:i/>
        </w:rPr>
        <w:t>Registering Entra ID app registrations requires Global Administrator, Application Administrator, or Cloud Application Administrator privileges in the target tenant.</w:t>
      </w:r>
    </w:p>
    <w:p>
      <w:pPr>
        <w:pStyle w:val="Heading1"/>
      </w:pPr>
      <w:r>
        <w:t>2. Prerequisites</w:t>
      </w:r>
    </w:p>
    <w:p>
      <w:pPr>
        <w:pStyle w:val="ListBullet"/>
      </w:pPr>
      <w:r>
        <w:t>Entra ID tenant admin access (see above).</w:t>
      </w:r>
    </w:p>
    <w:p>
      <w:pPr>
        <w:pStyle w:val="ListBullet"/>
      </w:pPr>
      <w:r>
        <w:t>The MCP server already deployed via Docker and reachable at a real public HTTPS URL — e.g. https://mcp.client.com/ — with a valid TLS certificate. Entra's OAuth flow and Copilot's own connector both refuse plain HTTP and self-signed certificates.</w:t>
      </w:r>
    </w:p>
    <w:p>
      <w:pPr>
        <w:pStyle w:val="ListBullet"/>
      </w:pPr>
      <w:r>
        <w:t>Access to the Microsoft 365 Copilot Studio (or Teams developer portal) environment where the MCP connector will be added.</w:t>
      </w:r>
    </w:p>
    <w:p>
      <w:r>
        <w:rPr>
          <w:b w:val="0"/>
          <w:i w:val="0"/>
        </w:rPr>
        <w:t>Decide the public hostname before starting Entra registration — it is used verbatim in the Resource app's Application ID URI and the server's own configuration below, and changing it later means updating both places again.</w:t>
      </w:r>
    </w:p>
    <w:p>
      <w:pPr>
        <w:pStyle w:val="Heading1"/>
      </w:pPr>
      <w:r>
        <w:t>3. Register the Resource App (the MCP server itself)</w:t>
      </w:r>
    </w:p>
    <w:p>
      <w:pPr>
        <w:pStyle w:val="ListNumber"/>
      </w:pPr>
      <w:r>
        <w:t>In the Entra admin center, go to Identity &gt; Applications &gt; App registrations &gt; New registration.</w:t>
      </w:r>
    </w:p>
    <w:p>
      <w:pPr>
        <w:pStyle w:val="ListNumber"/>
      </w:pPr>
      <w:r>
        <w:t>Name it something identifiable, e.g. "EBSMCP Resource API". Leave Redirect URI blank — this app is not itself signed into.</w:t>
      </w:r>
    </w:p>
    <w:p>
      <w:pPr>
        <w:pStyle w:val="ListNumber"/>
      </w:pPr>
      <w:r>
        <w:t>After creation, note the Application (client) ID and Directory (tenant) ID from the Overview page — both are needed below.</w:t>
      </w:r>
    </w:p>
    <w:p>
      <w:pPr>
        <w:pStyle w:val="ListNumber"/>
      </w:pPr>
      <w:r>
        <w:t>Go to Expose an API. Click "Add" next to Application ID URI and accept the default (api://&lt;application-client-id&gt;), or set it to the server's own HTTPS URL if you prefer that form.</w:t>
      </w:r>
    </w:p>
    <w:p>
      <w:pPr>
        <w:pStyle w:val="ListNumber"/>
      </w:pPr>
      <w:r>
        <w:t>Click "Add a scope". Use access_as_user as the scope name (this matches the scope this project's own token-issuing test fixtures already use — keeping the real scope name consistent avoids a second thing to keep in sync). Set both admin and user consent display names/descriptions to something like "Access EBSMCP as the signed-in user". State: Enabled.</w:t>
      </w:r>
    </w:p>
    <w:p>
      <w:r>
        <w:rPr>
          <w:b w:val="0"/>
          <w:i w:val="0"/>
        </w:rPr>
        <w:t>Result of this section: a Tenant ID and a Resource app Client ID, which become EBSMCP_ENTRA_TENANT_ID and EBSMCP_ENTRA_AUDIENCE below.</w:t>
      </w:r>
    </w:p>
    <w:p>
      <w:pPr>
        <w:pStyle w:val="Heading1"/>
      </w:pPr>
      <w:r>
        <w:t>4. Register the Client App (Copilot's OAuth client)</w:t>
      </w:r>
    </w:p>
    <w:p>
      <w:pPr>
        <w:pStyle w:val="ListNumber"/>
      </w:pPr>
      <w:r>
        <w:t>New registration again, e.g. "EBSMCP Copilot Client".</w:t>
      </w:r>
    </w:p>
    <w:p>
      <w:pPr>
        <w:pStyle w:val="ListNumber"/>
      </w:pPr>
      <w:r>
        <w:t>Under Authentication, add a Web platform, redirect URI:</w:t>
      </w:r>
    </w:p>
    <w:p>
      <w:pPr>
        <w:ind w:left="432"/>
      </w:pPr>
      <w:r>
        <w:rPr>
          <w:rFonts w:ascii="Consolas" w:hAnsi="Consolas"/>
          <w:sz w:val="20"/>
        </w:rPr>
        <w:t>https://teams.microsoft.com/api/platform/v1.0/oAuthRedirect</w:t>
      </w:r>
    </w:p>
    <w:p>
      <w:r>
        <w:rPr>
          <w:b w:val="0"/>
          <w:i w:val="0"/>
        </w:rPr>
        <w:t>This exact URI is Microsoft's own fixed redirect endpoint for Teams/Copilot OAuth connectors — it does not vary per deployment or per client.</w:t>
      </w:r>
    </w:p>
    <w:p>
      <w:pPr>
        <w:pStyle w:val="ListNumber"/>
      </w:pPr>
      <w:r>
        <w:t>Under API permissions, add a permission &gt; My APIs &gt; select the Resource app registered in Section 3 &gt; Delegated permissions &gt; check access_as_user &gt; Add permissions.</w:t>
      </w:r>
    </w:p>
    <w:p>
      <w:pPr>
        <w:pStyle w:val="ListNumber"/>
      </w:pPr>
      <w:r>
        <w:t>Click "Grant admin consent" for the tenant. Copilot Studio connectors are not verified/consented until first real use, but granting consent here up front avoids every first-time user hitting an unexpected consent prompt.</w:t>
      </w:r>
    </w:p>
    <w:p>
      <w:pPr>
        <w:pStyle w:val="ListNumber"/>
      </w:pPr>
      <w:r>
        <w:t>Under Certificates &amp; secrets, create a new client secret. Copy its value immediately — it is shown once. This, plus the Client ID from this app's Overview page, are what Copilot Studio's connector setup needs (Section 6) — neither is used in the MCP server's own configuration.</w:t>
      </w:r>
    </w:p>
    <w:p>
      <w:pPr>
        <w:pStyle w:val="Heading1"/>
      </w:pPr>
      <w:r>
        <w:t>5. Configure the MCP Server</w:t>
      </w:r>
    </w:p>
    <w:p>
      <w:r>
        <w:rPr>
          <w:b w:val="0"/>
          <w:i w:val="0"/>
        </w:rPr>
        <w:t>Set the following environment variables wherever the mcp-server container reads its configuration from (root .env for docker compose, or a docker-compose.override.yml) — see mcp-server/.env.example for the full list this project ships with.</w:t>
      </w:r>
    </w:p>
    <w:p>
      <w:pPr>
        <w:ind w:left="432"/>
      </w:pPr>
      <w:r>
        <w:rPr>
          <w:rFonts w:ascii="Consolas" w:hAnsi="Consolas"/>
          <w:sz w:val="20"/>
        </w:rPr>
        <w:t>EBSMCP_ENTRA_TENANT_ID=&lt;Directory (tenant) ID from Section 3&gt;</w:t>
      </w:r>
    </w:p>
    <w:p>
      <w:pPr>
        <w:ind w:left="432"/>
      </w:pPr>
      <w:r>
        <w:rPr>
          <w:rFonts w:ascii="Consolas" w:hAnsi="Consolas"/>
          <w:sz w:val="20"/>
        </w:rPr>
        <w:t>EBSMCP_ENTRA_AUDIENCE=&lt;Resource app's Application (client) ID from Section 3&gt;</w:t>
      </w:r>
    </w:p>
    <w:p>
      <w:pPr>
        <w:ind w:left="432"/>
      </w:pPr>
      <w:r>
        <w:rPr>
          <w:rFonts w:ascii="Consolas" w:hAnsi="Consolas"/>
          <w:sz w:val="20"/>
        </w:rPr>
        <w:t>EBSMCP_RESOURCE_SERVER_URL=https://&lt;your-domain&gt;/</w:t>
      </w:r>
    </w:p>
    <w:p>
      <w:pPr>
        <w:ind w:left="432"/>
      </w:pPr>
      <w:r>
        <w:rPr>
          <w:rFonts w:ascii="Consolas" w:hAnsi="Consolas"/>
          <w:sz w:val="20"/>
        </w:rPr>
        <w:t>EBSMCP_ENTRA_SUBJECT_CLAIM=preferred_username</w:t>
      </w:r>
    </w:p>
    <w:p>
      <w:r>
        <w:rPr>
          <w:b w:val="0"/>
          <w:i w:val="0"/>
        </w:rPr>
        <w:t>EBSMCP_ENTRA_SUBJECT_CLAIM controls which validated token claim becomes the caller's identity for every subsequent lookup (identity mapping, audit log). preferred_username (the user's UPN/email) is the default and matches every example in this project; oid (the immutable Entra object ID) is worth switching to for a production deployment, since a UPN can be reassigned on a rename in a way an oid cannot — but note every identity_mappings row's entra_subject value must then be the oid too, not an email address.</w:t>
      </w:r>
    </w:p>
    <w:p>
      <w:r>
        <w:rPr>
          <w:b/>
          <w:i/>
        </w:rPr>
        <w:t xml:space="preserve">Note: </w:t>
      </w:r>
      <w:r>
        <w:rPr>
          <w:i/>
        </w:rPr>
        <w:t>The server switches from its local dev-stub identity to verifying real Entra bearer tokens automatically once EBSMCP_ENTRA_TENANT_ID, EBSMCP_ENTRA_AUDIENCE, and EBSMCP_RESOURCE_SERVER_URL are all set — there is no separate flag to flip, and no code change required.</w:t>
      </w:r>
    </w:p>
    <w:p>
      <w:r>
        <w:rPr>
          <w:b w:val="0"/>
          <w:i w:val="0"/>
        </w:rPr>
        <w:t>Also confirm (see the SSL/nginx setup, handled separately) that EBSMCP_ALLOWED_HOSTS and EBSMCP_ALLOWED_ORIGINS include this same domain — the server rejects every request outright, independently of Entra, if the incoming Host/Origin isn't explicitly allowed.</w:t>
      </w:r>
    </w:p>
    <w:p>
      <w:pPr>
        <w:ind w:left="432"/>
      </w:pPr>
      <w:r>
        <w:rPr>
          <w:rFonts w:ascii="Consolas" w:hAnsi="Consolas"/>
          <w:sz w:val="20"/>
        </w:rPr>
        <w:t>EBSMCP_ALLOWED_HOSTS=["&lt;your-domain&gt;"]</w:t>
      </w:r>
    </w:p>
    <w:p>
      <w:pPr>
        <w:ind w:left="432"/>
      </w:pPr>
      <w:r>
        <w:rPr>
          <w:rFonts w:ascii="Consolas" w:hAnsi="Consolas"/>
          <w:sz w:val="20"/>
        </w:rPr>
        <w:t>EBSMCP_ALLOWED_ORIGINS=["https://&lt;your-domain&gt;"]</w:t>
      </w:r>
    </w:p>
    <w:p>
      <w:r>
        <w:rPr>
          <w:b w:val="0"/>
          <w:i w:val="0"/>
        </w:rPr>
        <w:t>Restart (rebuild if the image changed) the mcp-server container after setting these — they are read once, at process start.</w:t>
      </w:r>
    </w:p>
    <w:p>
      <w:pPr>
        <w:pStyle w:val="Heading1"/>
      </w:pPr>
      <w:r>
        <w:t>6. Add the MCP Connector in Copilot Studio</w:t>
      </w:r>
    </w:p>
    <w:p>
      <w:pPr>
        <w:pStyle w:val="ListNumber"/>
      </w:pPr>
      <w:r>
        <w:t>In Copilot Studio (or the Teams developer portal, depending on how your tenant manages agent connectors), create a new MCP tool/connector.</w:t>
      </w:r>
    </w:p>
    <w:p>
      <w:pPr>
        <w:pStyle w:val="ListNumber"/>
      </w:pPr>
      <w:r>
        <w:t>Server URL:</w:t>
      </w:r>
    </w:p>
    <w:p>
      <w:pPr>
        <w:ind w:left="432"/>
      </w:pPr>
      <w:r>
        <w:rPr>
          <w:rFonts w:ascii="Consolas" w:hAnsi="Consolas"/>
          <w:sz w:val="20"/>
        </w:rPr>
        <w:t>https://&lt;your-domain&gt;/mcp</w:t>
      </w:r>
    </w:p>
    <w:p>
      <w:pPr>
        <w:pStyle w:val="ListNumber"/>
      </w:pPr>
      <w:r>
        <w:t>Authentication: OAuth 2.0.</w:t>
      </w:r>
    </w:p>
    <w:p>
      <w:pPr>
        <w:pStyle w:val="ListNumber"/>
      </w:pPr>
      <w:r>
        <w:t>Authentication type: Manual (Entra does not support the dynamic-client-registration flow the automatic option relies on — this is expected, not a misconfiguration).</w:t>
      </w:r>
    </w:p>
    <w:p>
      <w:pPr>
        <w:pStyle w:val="ListNumber"/>
      </w:pPr>
      <w:r>
        <w:t>Fill in:</w:t>
      </w:r>
    </w:p>
    <w:p>
      <w:pPr>
        <w:pStyle w:val="ListBullet"/>
      </w:pPr>
      <w:r>
        <w:t>Client ID — the Client app's Application (client) ID from Section 4.</w:t>
      </w:r>
    </w:p>
    <w:p>
      <w:pPr>
        <w:pStyle w:val="ListBullet"/>
      </w:pPr>
      <w:r>
        <w:t>Client secret — the value generated in Section 4.</w:t>
      </w:r>
    </w:p>
    <w:p>
      <w:pPr>
        <w:pStyle w:val="ListBullet"/>
      </w:pPr>
      <w:r>
        <w:t>Authorization URL: https://login.microsoftonline.com/&lt;tenant-id&gt;/oauth2/v2.0/authorize</w:t>
      </w:r>
    </w:p>
    <w:p>
      <w:pPr>
        <w:pStyle w:val="ListBullet"/>
      </w:pPr>
      <w:r>
        <w:t>Token URL: https://login.microsoftonline.com/&lt;tenant-id&gt;/oauth2/v2.0/token</w:t>
      </w:r>
    </w:p>
    <w:p>
      <w:pPr>
        <w:pStyle w:val="ListBullet"/>
      </w:pPr>
      <w:r>
        <w:t>Scope: api://&lt;resource-app-client-id&gt;/access_as_user</w:t>
      </w:r>
    </w:p>
    <w:p>
      <w:pPr>
        <w:pStyle w:val="ListNumber"/>
      </w:pPr>
      <w:r>
        <w:t>Save. The connector is not verified until a real user authenticates through it for the first time — a clean save with no error here does not by itself prove the whole chain works end to end; test per Section 7 before considering this done.</w:t>
      </w:r>
    </w:p>
    <w:p>
      <w:pPr>
        <w:pStyle w:val="Heading1"/>
      </w:pPr>
      <w:r>
        <w:t>7. Verification</w:t>
      </w:r>
    </w:p>
    <w:p>
      <w:r>
        <w:rPr>
          <w:b w:val="0"/>
          <w:i w:val="0"/>
        </w:rPr>
        <w:t>Sign in as a real, mapped user in Copilot and ask it to call server_health or list_ebs_instances. Expected outcomes:</w:t>
      </w:r>
    </w:p>
    <w:p>
      <w:pPr>
        <w:pStyle w:val="ListBullet"/>
      </w:pPr>
      <w:r>
        <w:t>Success, with a real mapped_role in the response (not "dev-stub") — the whole chain works.</w:t>
      </w:r>
    </w:p>
    <w:p>
      <w:pPr>
        <w:pStyle w:val="ListBullet"/>
      </w:pPr>
      <w:r>
        <w:t>An HTTP 401 before any tool result appears — the bearer token was rejected. Re-check EBSMCP_ENTRA_TENANT_ID/AUDIENCE match the Resource app exactly, and that the token's aud claim is the Resource app's Client ID (a common mistake: pointing EBSMCP_ENTRA_AUDIENCE at the Client app's ID instead).</w:t>
      </w:r>
    </w:p>
    <w:p>
      <w:pPr>
        <w:pStyle w:val="ListBullet"/>
      </w:pPr>
      <w:r>
        <w:t>A tool result with is_error=true and "No identity mapping" — Entra authentication succeeded (the token was valid), but no identity_mappings row exists yet for this person. This is expected for a brand-new user and is not an Entra problem — see Section 8.</w:t>
      </w:r>
    </w:p>
    <w:p>
      <w:r>
        <w:rPr>
          <w:b w:val="0"/>
          <w:i w:val="0"/>
        </w:rPr>
        <w:t>Also confirm the audit log (mcp-server's stdout, or wherever your log pipeline captures it) shows the real subject (the user's UPN/oid), not the dev_subject placeholder — this is the clearest sign real auth is live.</w:t>
      </w:r>
    </w:p>
    <w:p>
      <w:pPr>
        <w:pStyle w:val="Heading1"/>
      </w:pPr>
      <w:r>
        <w:t>8. Identity Mapping Still Required Per User</w:t>
      </w:r>
    </w:p>
    <w:p>
      <w:r>
        <w:rPr>
          <w:b w:val="0"/>
          <w:i w:val="0"/>
        </w:rPr>
        <w:t>Entra ID proves who is calling. It does not, by itself, grant access to anything — a separate identity_mappings row (created via management-api or admin-gui) is what determines which persona (ebs, fusion, or ebs_dba) a given Entra identity resolves to, and within that persona, which Org IDs or EBS instances they can reach.</w:t>
      </w:r>
    </w:p>
    <w:p>
      <w:r>
        <w:rPr>
          <w:b w:val="0"/>
          <w:i w:val="0"/>
        </w:rPr>
        <w:t>A person needing both regular EBS functional access and DBA-tool access needs two separate mapping rows (two target_system values) for the same entra_subject — see the project's own identity-service schema notes for why these are modeled as independent, coexisting grants rather than one combined role.</w:t>
      </w:r>
    </w:p>
    <w:p>
      <w:r>
        <w:rPr>
          <w:b/>
          <w:i/>
        </w:rPr>
        <w:t xml:space="preserve">Note: </w:t>
      </w:r>
      <w:r>
        <w:rPr>
          <w:i/>
        </w:rPr>
        <w:t>Completing Entra setup does not, on its own, give anyone DBA tool access — do not skip the identity-mapping step and assume it works because authentication succeeds.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