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 xml:space="preserve">Intelligent agent types </w:t>
      </w:r>
    </w:p>
    <w:p/>
    <w:p>
      <w:r>
        <w:drawing>
          <wp:inline distT="0" distB="0" distL="0" distR="0">
            <wp:extent cx="5943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85787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t>Problem solving agents</w:t>
      </w:r>
    </w:p>
    <w:p/>
    <w:p>
      <w:r>
        <w:drawing>
          <wp:inline distT="0" distB="0" distL="0" distR="0">
            <wp:extent cx="5943600" cy="3651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185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0550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1502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83882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475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82"/>
    <w:rsid w:val="000B6B82"/>
    <w:rsid w:val="00630BA4"/>
    <w:rsid w:val="00911D2D"/>
    <w:rsid w:val="00F3662C"/>
    <w:rsid w:val="7E2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</Words>
  <Characters>60</Characters>
  <Lines>1</Lines>
  <Paragraphs>1</Paragraphs>
  <TotalTime>9</TotalTime>
  <ScaleCrop>false</ScaleCrop>
  <LinksUpToDate>false</LinksUpToDate>
  <CharactersWithSpaces>69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2020-01-27T04:03:00Z</dcterms:created>
  <dc:creator>test01</dc:creator>
  <cp:lastModifiedBy>Lokesh Gopal</cp:lastModifiedBy>
  <dcterms:modified xsi:type="dcterms:W3CDTF">2020-01-27T15:29:07Z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