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4EB4D6" w14:textId="504B4D87" w:rsidR="00BF183A" w:rsidRDefault="00746374" w:rsidP="00746374">
      <w:pPr>
        <w:pStyle w:val="NormalWeb"/>
        <w:jc w:val="center"/>
        <w:rPr>
          <w:b/>
          <w:bCs/>
          <w:sz w:val="40"/>
          <w:szCs w:val="40"/>
        </w:rPr>
      </w:pPr>
      <w:r w:rsidRPr="00AD2481">
        <w:rPr>
          <w:b/>
          <w:bCs/>
          <w:sz w:val="40"/>
          <w:szCs w:val="40"/>
        </w:rPr>
        <w:t>In-class Assignment</w:t>
      </w:r>
      <w:r w:rsidR="007325B1">
        <w:rPr>
          <w:b/>
          <w:bCs/>
          <w:sz w:val="40"/>
          <w:szCs w:val="40"/>
        </w:rPr>
        <w:t xml:space="preserve"> </w:t>
      </w:r>
      <w:r w:rsidR="002F3AA1">
        <w:rPr>
          <w:b/>
          <w:bCs/>
          <w:sz w:val="40"/>
          <w:szCs w:val="40"/>
        </w:rPr>
        <w:t>4</w:t>
      </w:r>
      <w:r w:rsidR="00F91A50">
        <w:rPr>
          <w:b/>
          <w:bCs/>
          <w:sz w:val="40"/>
          <w:szCs w:val="40"/>
        </w:rPr>
        <w:t>.</w:t>
      </w:r>
    </w:p>
    <w:p w14:paraId="42C7E10D" w14:textId="77777777" w:rsidR="00F91A50" w:rsidRDefault="00F91A50" w:rsidP="00F91A50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7F503C92" w14:textId="7E80F82D" w:rsidR="00F91A50" w:rsidRPr="00F91A50" w:rsidRDefault="00F91A50" w:rsidP="00F91A5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F91A50">
        <w:rPr>
          <w:sz w:val="32"/>
          <w:szCs w:val="32"/>
        </w:rPr>
        <w:t xml:space="preserve">Please submit class assignments on </w:t>
      </w:r>
      <w:r w:rsidR="00560102">
        <w:rPr>
          <w:sz w:val="32"/>
          <w:szCs w:val="32"/>
        </w:rPr>
        <w:t>BrightSpace</w:t>
      </w:r>
      <w:r w:rsidRPr="00F91A50">
        <w:rPr>
          <w:sz w:val="32"/>
          <w:szCs w:val="32"/>
        </w:rPr>
        <w:t xml:space="preserve"> as word documents or pdf files. </w:t>
      </w:r>
    </w:p>
    <w:p w14:paraId="4DA943F5" w14:textId="77777777" w:rsidR="00F91A50" w:rsidRDefault="00F91A50" w:rsidP="00A56DF4">
      <w:pPr>
        <w:pStyle w:val="NormalWeb"/>
        <w:ind w:left="360"/>
        <w:rPr>
          <w:sz w:val="32"/>
          <w:szCs w:val="32"/>
        </w:rPr>
      </w:pPr>
    </w:p>
    <w:p w14:paraId="4DAB17C1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1F09180B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0D9ADE4E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3888BE9D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772BB256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6D4C1C05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5D707F34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3224D3EC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1AF55374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24EC8A5A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70FA1DFC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00EF3A9D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74E2CDE9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41479E64" w14:textId="77777777" w:rsidR="00557917" w:rsidRDefault="00557917" w:rsidP="00A56DF4">
      <w:pPr>
        <w:pStyle w:val="NormalWeb"/>
        <w:ind w:left="360"/>
        <w:rPr>
          <w:sz w:val="32"/>
          <w:szCs w:val="32"/>
        </w:rPr>
      </w:pPr>
    </w:p>
    <w:p w14:paraId="199B665F" w14:textId="77777777" w:rsidR="00557917" w:rsidRPr="00F91A50" w:rsidRDefault="00557917" w:rsidP="00A56DF4">
      <w:pPr>
        <w:pStyle w:val="NormalWeb"/>
        <w:ind w:left="360"/>
        <w:rPr>
          <w:sz w:val="32"/>
          <w:szCs w:val="32"/>
        </w:rPr>
      </w:pPr>
    </w:p>
    <w:p w14:paraId="5DA3A98B" w14:textId="369A483A" w:rsidR="002F3AA1" w:rsidRPr="002F3AA1" w:rsidRDefault="002F3AA1" w:rsidP="002F3AA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3A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Part I. Short-answer</w:t>
      </w:r>
    </w:p>
    <w:p w14:paraId="407B6824" w14:textId="77777777" w:rsidR="002F3AA1" w:rsidRDefault="002F3AA1" w:rsidP="002F3AA1">
      <w:pPr>
        <w:pStyle w:val="NormalWeb"/>
        <w:numPr>
          <w:ilvl w:val="0"/>
          <w:numId w:val="33"/>
        </w:numPr>
      </w:pPr>
      <w:r w:rsidRPr="002F3AA1">
        <w:rPr>
          <w:rStyle w:val="Strong"/>
          <w:rFonts w:eastAsiaTheme="majorEastAsia"/>
        </w:rPr>
        <w:t>Syntax–Semantics–Pragmatics on ambiguous sentences</w:t>
      </w:r>
      <w:r w:rsidRPr="002F3AA1">
        <w:br/>
        <w:t xml:space="preserve">a) For “Colorless green ideas sleep furiously.” identify what is syntactically well-formed vs. semantically anomalous. Explain why a purely syntactic parser would still accept it. </w:t>
      </w:r>
    </w:p>
    <w:p w14:paraId="2568F029" w14:textId="28EDAFC7" w:rsidR="006E4102" w:rsidRDefault="006E4102" w:rsidP="006E4102">
      <w:pPr>
        <w:pStyle w:val="NormalWeb"/>
        <w:ind w:left="720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Ans</w:t>
      </w:r>
      <w:proofErr w:type="spellEnd"/>
      <w:r>
        <w:rPr>
          <w:rStyle w:val="Strong"/>
          <w:rFonts w:eastAsiaTheme="majorEastAsia"/>
        </w:rPr>
        <w:t>:</w:t>
      </w:r>
    </w:p>
    <w:p w14:paraId="417D1BFE" w14:textId="77777777" w:rsidR="006E4102" w:rsidRDefault="006E4102" w:rsidP="006E4102">
      <w:pPr>
        <w:pStyle w:val="NormalWeb"/>
        <w:ind w:left="720"/>
      </w:pPr>
      <w:r>
        <w:t>Syntactically well-formed: follows correct grammar (</w:t>
      </w:r>
      <w:proofErr w:type="spellStart"/>
      <w:r>
        <w:t>Adj</w:t>
      </w:r>
      <w:proofErr w:type="spellEnd"/>
      <w:r>
        <w:t xml:space="preserve"> + </w:t>
      </w:r>
      <w:proofErr w:type="spellStart"/>
      <w:r>
        <w:t>Adj</w:t>
      </w:r>
      <w:proofErr w:type="spellEnd"/>
      <w:r>
        <w:t xml:space="preserve"> + N + V + </w:t>
      </w:r>
      <w:proofErr w:type="spellStart"/>
      <w:r>
        <w:t>Adv</w:t>
      </w:r>
      <w:proofErr w:type="spellEnd"/>
      <w:r>
        <w:t>).</w:t>
      </w:r>
    </w:p>
    <w:p w14:paraId="77A7A9AD" w14:textId="77777777" w:rsidR="006E4102" w:rsidRDefault="006E4102" w:rsidP="006E4102">
      <w:pPr>
        <w:pStyle w:val="NormalWeb"/>
        <w:ind w:left="720"/>
      </w:pPr>
      <w:r>
        <w:t>Semantically anomalous: words conflict in meaning (“colorless green,” “ideas sleep”).</w:t>
      </w:r>
    </w:p>
    <w:p w14:paraId="7C90F778" w14:textId="77777777" w:rsidR="006E4102" w:rsidRDefault="006E4102" w:rsidP="006E4102">
      <w:pPr>
        <w:pStyle w:val="NormalWeb"/>
        <w:ind w:left="720"/>
      </w:pPr>
      <w:r>
        <w:t>Reason parser accepts it: syntax parser checks structure only, not meaning.</w:t>
      </w:r>
    </w:p>
    <w:p w14:paraId="63F22DEB" w14:textId="6072AC3B" w:rsidR="002F3AA1" w:rsidRDefault="002F3AA1" w:rsidP="006E4102">
      <w:pPr>
        <w:pStyle w:val="NormalWeb"/>
        <w:ind w:left="720"/>
      </w:pPr>
      <w:r w:rsidRPr="002F3AA1">
        <w:br/>
        <w:t xml:space="preserve">b) For “You have a green light,” list </w:t>
      </w:r>
      <w:r w:rsidRPr="002F3AA1">
        <w:rPr>
          <w:rStyle w:val="Strong"/>
          <w:rFonts w:eastAsiaTheme="majorEastAsia"/>
          <w:b w:val="0"/>
          <w:bCs w:val="0"/>
        </w:rPr>
        <w:t>three</w:t>
      </w:r>
      <w:r w:rsidRPr="002F3AA1">
        <w:t xml:space="preserve"> pragmatically distinct interpretations and name the contextual signals that pick the intended one. </w:t>
      </w:r>
    </w:p>
    <w:p w14:paraId="2A46342B" w14:textId="1CE2D4C7" w:rsidR="006E4102" w:rsidRDefault="006E4102" w:rsidP="006E4102">
      <w:pPr>
        <w:pStyle w:val="NormalWeb"/>
        <w:ind w:left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14:paraId="004951B1" w14:textId="31438499" w:rsidR="006E4102" w:rsidRDefault="006E4102" w:rsidP="006E4102">
      <w:pPr>
        <w:pStyle w:val="NormalWeb"/>
        <w:ind w:left="720"/>
      </w:pPr>
      <w:r>
        <w:t xml:space="preserve">Meaning 1: literal object → physical </w:t>
      </w:r>
      <w:r>
        <w:t>green light (context: objects).</w:t>
      </w:r>
    </w:p>
    <w:p w14:paraId="11E52D00" w14:textId="46990CE0" w:rsidR="006E4102" w:rsidRDefault="006E4102" w:rsidP="006E4102">
      <w:pPr>
        <w:pStyle w:val="NormalWeb"/>
        <w:ind w:left="720"/>
      </w:pPr>
      <w:r>
        <w:t>Meaning 2: traffic signal →</w:t>
      </w:r>
      <w:r>
        <w:t xml:space="preserve"> safe to go (context: driving).</w:t>
      </w:r>
    </w:p>
    <w:p w14:paraId="624C1C34" w14:textId="1FFC0557" w:rsidR="006E4102" w:rsidRPr="002F3AA1" w:rsidRDefault="006E4102" w:rsidP="006E4102">
      <w:pPr>
        <w:pStyle w:val="NormalWeb"/>
        <w:ind w:left="720"/>
      </w:pPr>
      <w:r>
        <w:t>Meaning 3: permission → approval to proceed (context: workplace/project).</w:t>
      </w:r>
    </w:p>
    <w:p w14:paraId="6AAC162E" w14:textId="6CE9E48F" w:rsidR="002F3AA1" w:rsidRDefault="002F3AA1" w:rsidP="002F3AA1">
      <w:pPr>
        <w:pStyle w:val="NormalWeb"/>
        <w:ind w:left="720"/>
      </w:pPr>
      <w:r w:rsidRPr="002F3AA1">
        <w:br/>
        <w:t>c) Give one system-level failure that occurs if pragmatics is ignored (e.g., dialog agent misinterpretation), and propose one feature you would add to mitigate it (e.g., discourse state, user goal).</w:t>
      </w:r>
    </w:p>
    <w:p w14:paraId="7C934606" w14:textId="417CBDDE" w:rsidR="006E4102" w:rsidRDefault="006E4102" w:rsidP="002F3AA1">
      <w:pPr>
        <w:pStyle w:val="NormalWeb"/>
        <w:ind w:left="720"/>
      </w:pPr>
      <w:proofErr w:type="spellStart"/>
      <w:r>
        <w:t>Ans</w:t>
      </w:r>
      <w:proofErr w:type="spellEnd"/>
      <w:r>
        <w:t>:</w:t>
      </w:r>
    </w:p>
    <w:p w14:paraId="6E03783A" w14:textId="24742819" w:rsidR="006E4102" w:rsidRDefault="006E4102" w:rsidP="006E4102">
      <w:pPr>
        <w:pStyle w:val="NormalWeb"/>
        <w:ind w:left="720"/>
      </w:pPr>
      <w:r>
        <w:t>Failure: system treats “Can you open the window?” a</w:t>
      </w:r>
      <w:r>
        <w:t>s yes/no question, not request.</w:t>
      </w:r>
    </w:p>
    <w:p w14:paraId="5E5A15FE" w14:textId="1628418F" w:rsidR="002F3AA1" w:rsidRPr="002F3AA1" w:rsidRDefault="006E4102" w:rsidP="006E4102">
      <w:pPr>
        <w:pStyle w:val="NormalWeb"/>
        <w:ind w:left="720"/>
      </w:pPr>
      <w:r>
        <w:t>Fix: add discourse/intent tracking to infer user goals and pragmatic meaning.</w:t>
      </w:r>
    </w:p>
    <w:p w14:paraId="79B979E2" w14:textId="77777777" w:rsidR="002F3AA1" w:rsidRDefault="002F3AA1" w:rsidP="002F3AA1">
      <w:pPr>
        <w:pStyle w:val="NormalWeb"/>
        <w:numPr>
          <w:ilvl w:val="0"/>
          <w:numId w:val="33"/>
        </w:numPr>
      </w:pPr>
      <w:r w:rsidRPr="002F3AA1">
        <w:rPr>
          <w:rStyle w:val="Strong"/>
          <w:rFonts w:eastAsiaTheme="majorEastAsia"/>
        </w:rPr>
        <w:t>POS tagging and lexical ambiguity</w:t>
      </w:r>
      <w:r w:rsidRPr="002F3AA1">
        <w:br/>
        <w:t xml:space="preserve">a) Using “The duck will duck under the table.” identify the POS for both occurrences of “duck,” and explain how local vs. sequence-aware models might differ. </w:t>
      </w:r>
    </w:p>
    <w:p w14:paraId="68E64772" w14:textId="3F8C3712" w:rsidR="006E4102" w:rsidRDefault="006E4102" w:rsidP="006E4102">
      <w:pPr>
        <w:pStyle w:val="NormalWeb"/>
        <w:ind w:left="720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Ans</w:t>
      </w:r>
      <w:proofErr w:type="spellEnd"/>
      <w:r>
        <w:rPr>
          <w:rStyle w:val="Strong"/>
          <w:rFonts w:eastAsiaTheme="majorEastAsia"/>
        </w:rPr>
        <w:t>:</w:t>
      </w:r>
    </w:p>
    <w:p w14:paraId="77184049" w14:textId="77777777" w:rsidR="006E4102" w:rsidRDefault="006E4102" w:rsidP="006E4102">
      <w:pPr>
        <w:pStyle w:val="NormalWeb"/>
        <w:ind w:left="720"/>
      </w:pPr>
      <w:r>
        <w:t>Sentence: “The duck will duck under the tabl</w:t>
      </w:r>
      <w:r>
        <w:t>e.”</w:t>
      </w:r>
    </w:p>
    <w:p w14:paraId="77CF25F7" w14:textId="28D6659D" w:rsidR="006E4102" w:rsidRDefault="006E4102" w:rsidP="006E4102">
      <w:pPr>
        <w:pStyle w:val="NormalWeb"/>
        <w:ind w:left="720"/>
      </w:pPr>
      <w:r>
        <w:t>POS tags:</w:t>
      </w:r>
    </w:p>
    <w:p w14:paraId="026F95D6" w14:textId="44050E47" w:rsidR="006E4102" w:rsidRDefault="006E4102" w:rsidP="006E4102">
      <w:pPr>
        <w:pStyle w:val="NormalWeb"/>
        <w:ind w:left="720"/>
      </w:pPr>
      <w:proofErr w:type="gramStart"/>
      <w:r>
        <w:lastRenderedPageBreak/>
        <w:t>First “duck” → noun (subject).</w:t>
      </w:r>
      <w:proofErr w:type="gramEnd"/>
    </w:p>
    <w:p w14:paraId="04EE1B00" w14:textId="77777777" w:rsidR="006E4102" w:rsidRDefault="006E4102" w:rsidP="006E4102">
      <w:pPr>
        <w:pStyle w:val="NormalWeb"/>
        <w:ind w:left="720"/>
      </w:pPr>
      <w:proofErr w:type="gramStart"/>
      <w:r>
        <w:t>Second “duck” → verb (action).</w:t>
      </w:r>
      <w:proofErr w:type="gramEnd"/>
    </w:p>
    <w:p w14:paraId="7639107B" w14:textId="3D8E8B3E" w:rsidR="006E4102" w:rsidRDefault="006E4102" w:rsidP="006E4102">
      <w:pPr>
        <w:pStyle w:val="NormalWeb"/>
        <w:ind w:left="720"/>
      </w:pPr>
      <w:r>
        <w:t>Model difference:</w:t>
      </w:r>
    </w:p>
    <w:p w14:paraId="01C250B4" w14:textId="77777777" w:rsidR="006E4102" w:rsidRDefault="006E4102" w:rsidP="006E4102">
      <w:pPr>
        <w:pStyle w:val="NormalWeb"/>
        <w:ind w:left="720"/>
      </w:pPr>
      <w:r>
        <w:t>Local model: may rely only on nearby words → could confuse both as same POS.</w:t>
      </w:r>
    </w:p>
    <w:p w14:paraId="654FC02C" w14:textId="6324FDCB" w:rsidR="006E4102" w:rsidRPr="002F3AA1" w:rsidRDefault="006E4102" w:rsidP="006E4102">
      <w:pPr>
        <w:pStyle w:val="NormalWeb"/>
        <w:ind w:left="720"/>
      </w:pPr>
      <w:r>
        <w:t xml:space="preserve">Sequence-aware model (e.g., HMM, </w:t>
      </w:r>
      <w:proofErr w:type="spellStart"/>
      <w:r>
        <w:t>BiLSTM</w:t>
      </w:r>
      <w:proofErr w:type="spellEnd"/>
      <w:r>
        <w:t>): uses full sentence context (“The ___ will ___”) → correctly assigns noun first, verb second.</w:t>
      </w:r>
    </w:p>
    <w:p w14:paraId="37C32C30" w14:textId="77777777" w:rsidR="002F3AA1" w:rsidRDefault="002F3AA1" w:rsidP="002F3AA1">
      <w:pPr>
        <w:pStyle w:val="NormalWeb"/>
        <w:ind w:left="720"/>
      </w:pPr>
      <w:r w:rsidRPr="002F3AA1">
        <w:br/>
        <w:t xml:space="preserve">b) Do the same for “I will book a room to read a book.” focusing on “book.” </w:t>
      </w:r>
    </w:p>
    <w:p w14:paraId="2080A4DD" w14:textId="2453BFB5" w:rsidR="006E4102" w:rsidRDefault="006E4102" w:rsidP="002F3AA1">
      <w:pPr>
        <w:pStyle w:val="NormalWeb"/>
        <w:ind w:left="720"/>
      </w:pPr>
      <w:proofErr w:type="spellStart"/>
      <w:r>
        <w:t>Ans</w:t>
      </w:r>
      <w:proofErr w:type="spellEnd"/>
      <w:r>
        <w:t>:</w:t>
      </w:r>
    </w:p>
    <w:p w14:paraId="7509F675" w14:textId="3C26D6C7" w:rsidR="006E4102" w:rsidRDefault="006E4102" w:rsidP="006E4102">
      <w:pPr>
        <w:pStyle w:val="NormalWeb"/>
        <w:ind w:left="720"/>
      </w:pPr>
      <w:r>
        <w:t>First “book” → verb</w:t>
      </w:r>
    </w:p>
    <w:p w14:paraId="46D12039" w14:textId="390A64F6" w:rsidR="006E4102" w:rsidRDefault="006E4102" w:rsidP="006E4102">
      <w:pPr>
        <w:pStyle w:val="NormalWeb"/>
        <w:ind w:left="720"/>
      </w:pPr>
      <w:r>
        <w:t>Second “book” → noun</w:t>
      </w:r>
    </w:p>
    <w:p w14:paraId="7CED67E6" w14:textId="5ED014F2" w:rsidR="006E4102" w:rsidRDefault="006E4102" w:rsidP="006E4102">
      <w:pPr>
        <w:pStyle w:val="NormalWeb"/>
        <w:ind w:left="720"/>
      </w:pPr>
      <w:r>
        <w:t>Local model: may confuse both.</w:t>
      </w:r>
    </w:p>
    <w:p w14:paraId="024175E0" w14:textId="3AB7E707" w:rsidR="006E4102" w:rsidRPr="002F3AA1" w:rsidRDefault="006E4102" w:rsidP="006E4102">
      <w:pPr>
        <w:pStyle w:val="NormalWeb"/>
        <w:ind w:left="720"/>
      </w:pPr>
      <w:r>
        <w:t>Sequence-aware model: uses grammar cues (“will + verb,” “a + noun”) to disambiguate.</w:t>
      </w:r>
    </w:p>
    <w:p w14:paraId="66DBD6FF" w14:textId="17825DFB" w:rsidR="002F3AA1" w:rsidRPr="002F3AA1" w:rsidRDefault="002F3AA1" w:rsidP="002F3AA1">
      <w:pPr>
        <w:pStyle w:val="NormalWeb"/>
        <w:ind w:left="720"/>
      </w:pPr>
    </w:p>
    <w:p w14:paraId="110E263A" w14:textId="77777777" w:rsidR="006B099E" w:rsidRDefault="002F3AA1" w:rsidP="006B099E">
      <w:pPr>
        <w:pStyle w:val="NormalWeb"/>
        <w:numPr>
          <w:ilvl w:val="0"/>
          <w:numId w:val="33"/>
        </w:numPr>
      </w:pPr>
      <w:r w:rsidRPr="002F3AA1">
        <w:rPr>
          <w:rStyle w:val="Strong"/>
          <w:rFonts w:eastAsiaTheme="majorEastAsia"/>
        </w:rPr>
        <w:t>Ambiguity typology and disambiguation cues</w:t>
      </w:r>
      <w:r w:rsidRPr="002F3AA1">
        <w:br/>
        <w:t xml:space="preserve">a) Define </w:t>
      </w:r>
      <w:r w:rsidRPr="002F3AA1">
        <w:rPr>
          <w:rStyle w:val="Strong"/>
          <w:rFonts w:eastAsiaTheme="majorEastAsia"/>
          <w:b w:val="0"/>
          <w:bCs w:val="0"/>
        </w:rPr>
        <w:t>word-sense ambiguity</w:t>
      </w:r>
      <w:r w:rsidRPr="002F3AA1">
        <w:rPr>
          <w:b/>
          <w:bCs/>
        </w:rPr>
        <w:t xml:space="preserve">, </w:t>
      </w:r>
      <w:r w:rsidRPr="002F3AA1">
        <w:rPr>
          <w:rStyle w:val="Strong"/>
          <w:rFonts w:eastAsiaTheme="majorEastAsia"/>
          <w:b w:val="0"/>
          <w:bCs w:val="0"/>
        </w:rPr>
        <w:t>PP-attachment ambiguity</w:t>
      </w:r>
      <w:r w:rsidRPr="002F3AA1">
        <w:rPr>
          <w:b/>
          <w:bCs/>
        </w:rPr>
        <w:t xml:space="preserve">, and </w:t>
      </w:r>
      <w:r w:rsidRPr="002F3AA1">
        <w:rPr>
          <w:rStyle w:val="Strong"/>
          <w:rFonts w:eastAsiaTheme="majorEastAsia"/>
          <w:b w:val="0"/>
          <w:bCs w:val="0"/>
        </w:rPr>
        <w:t>pronoun reference ambiguity</w:t>
      </w:r>
      <w:r w:rsidRPr="002F3AA1">
        <w:t xml:space="preserve">, each with a one-sentence example. </w:t>
      </w:r>
    </w:p>
    <w:p w14:paraId="4DE0826E" w14:textId="77777777" w:rsidR="006B099E" w:rsidRDefault="006B099E" w:rsidP="006B099E">
      <w:pPr>
        <w:pStyle w:val="NormalWeb"/>
        <w:ind w:left="720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Ans</w:t>
      </w:r>
      <w:proofErr w:type="spellEnd"/>
      <w:r>
        <w:rPr>
          <w:rStyle w:val="Strong"/>
          <w:rFonts w:eastAsiaTheme="majorEastAsia"/>
        </w:rPr>
        <w:t>:</w:t>
      </w:r>
    </w:p>
    <w:p w14:paraId="3B20ADBB" w14:textId="77777777" w:rsidR="006B099E" w:rsidRDefault="006B099E" w:rsidP="006B099E">
      <w:pPr>
        <w:pStyle w:val="NormalWeb"/>
        <w:ind w:left="720"/>
      </w:pPr>
      <w:r>
        <w:t>Word-sense ambiguity: a word has multiple meanings.</w:t>
      </w:r>
    </w:p>
    <w:p w14:paraId="26AFB5EF" w14:textId="6F589F7D" w:rsidR="006B099E" w:rsidRDefault="006B099E" w:rsidP="006B099E">
      <w:pPr>
        <w:pStyle w:val="NormalWeb"/>
        <w:ind w:left="720"/>
      </w:pPr>
      <w:r>
        <w:t>Example: “He went to the bank.”</w:t>
      </w:r>
      <w:r>
        <w:t xml:space="preserve"> (</w:t>
      </w:r>
      <w:proofErr w:type="gramStart"/>
      <w:r>
        <w:t>riverbank</w:t>
      </w:r>
      <w:proofErr w:type="gramEnd"/>
      <w:r>
        <w:t xml:space="preserve"> vs. financial bank)</w:t>
      </w:r>
    </w:p>
    <w:p w14:paraId="3DE365AB" w14:textId="77777777" w:rsidR="006B099E" w:rsidRDefault="006B099E" w:rsidP="006B099E">
      <w:pPr>
        <w:pStyle w:val="NormalWeb"/>
        <w:ind w:left="720"/>
      </w:pPr>
      <w:r>
        <w:t>PP-attachment ambiguity: unclear which phrase a prepositional phrase modifies.</w:t>
      </w:r>
    </w:p>
    <w:p w14:paraId="03B5801A" w14:textId="23FB1A84" w:rsidR="006B099E" w:rsidRDefault="006B099E" w:rsidP="006B099E">
      <w:pPr>
        <w:pStyle w:val="NormalWeb"/>
        <w:ind w:left="720"/>
      </w:pPr>
      <w:r>
        <w:t>Example: “I saw the man with a teles</w:t>
      </w:r>
      <w:r>
        <w:t>cope.” (</w:t>
      </w:r>
      <w:proofErr w:type="gramStart"/>
      <w:r>
        <w:t>who</w:t>
      </w:r>
      <w:proofErr w:type="gramEnd"/>
      <w:r>
        <w:t xml:space="preserve"> has the telescope?)</w:t>
      </w:r>
    </w:p>
    <w:p w14:paraId="650015B2" w14:textId="77777777" w:rsidR="006B099E" w:rsidRDefault="006B099E" w:rsidP="006B099E">
      <w:pPr>
        <w:pStyle w:val="NormalWeb"/>
        <w:ind w:left="720"/>
      </w:pPr>
      <w:r>
        <w:t>Pronoun reference ambiguity: unclear which noun a pronoun refers to.</w:t>
      </w:r>
    </w:p>
    <w:p w14:paraId="7334F0A6" w14:textId="77777777" w:rsidR="006B099E" w:rsidRDefault="006B099E" w:rsidP="006B099E">
      <w:pPr>
        <w:pStyle w:val="NormalWeb"/>
        <w:ind w:left="720"/>
      </w:pPr>
      <w:r>
        <w:t>Example: “John told Tom he was late.” (</w:t>
      </w:r>
      <w:proofErr w:type="gramStart"/>
      <w:r>
        <w:t>who</w:t>
      </w:r>
      <w:proofErr w:type="gramEnd"/>
      <w:r>
        <w:t xml:space="preserve"> was late?)</w:t>
      </w:r>
      <w:r w:rsidR="002F3AA1" w:rsidRPr="002F3AA1">
        <w:br/>
      </w:r>
    </w:p>
    <w:p w14:paraId="43FD9995" w14:textId="51010112" w:rsidR="002F3AA1" w:rsidRDefault="002F3AA1" w:rsidP="006B099E">
      <w:pPr>
        <w:pStyle w:val="NormalWeb"/>
        <w:ind w:left="720"/>
      </w:pPr>
      <w:r w:rsidRPr="002F3AA1">
        <w:lastRenderedPageBreak/>
        <w:t>b) For each type, list one effective cue (lexical, syntactic, semantic, or discourse) a model could exploit.</w:t>
      </w:r>
    </w:p>
    <w:p w14:paraId="2E92F79E" w14:textId="3A1BFE43" w:rsidR="006B099E" w:rsidRDefault="006B099E" w:rsidP="006B099E">
      <w:pPr>
        <w:pStyle w:val="NormalWeb"/>
        <w:ind w:left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14:paraId="2404F02B" w14:textId="77777777" w:rsidR="006B099E" w:rsidRDefault="006B099E" w:rsidP="006B099E">
      <w:pPr>
        <w:pStyle w:val="NormalWeb"/>
        <w:ind w:left="720"/>
      </w:pPr>
      <w:r>
        <w:t>Word-sense: lexical/semantic cues — nearby words (“money” → financial bank).</w:t>
      </w:r>
    </w:p>
    <w:p w14:paraId="6C7E632E" w14:textId="77777777" w:rsidR="006B099E" w:rsidRDefault="006B099E" w:rsidP="006B099E">
      <w:pPr>
        <w:pStyle w:val="NormalWeb"/>
        <w:ind w:left="720"/>
      </w:pPr>
      <w:r>
        <w:t>PP-attachment: syntactic cues — sentence structure and verb-noun relations.</w:t>
      </w:r>
    </w:p>
    <w:p w14:paraId="1AD3F13F" w14:textId="5DA2C0D0" w:rsidR="002F3AA1" w:rsidRPr="002F3AA1" w:rsidRDefault="006B099E" w:rsidP="00C373A9">
      <w:pPr>
        <w:pStyle w:val="NormalWeb"/>
        <w:ind w:left="720"/>
      </w:pPr>
      <w:r>
        <w:t>Pronoun reference: discourse cues — topic continuity or salience of referent.</w:t>
      </w:r>
      <w:bookmarkStart w:id="0" w:name="_GoBack"/>
      <w:bookmarkEnd w:id="0"/>
    </w:p>
    <w:p w14:paraId="1917AFCF" w14:textId="77777777" w:rsidR="00C87A5E" w:rsidRDefault="002F3AA1" w:rsidP="002F3AA1">
      <w:pPr>
        <w:pStyle w:val="NormalWeb"/>
        <w:numPr>
          <w:ilvl w:val="0"/>
          <w:numId w:val="33"/>
        </w:numPr>
      </w:pPr>
      <w:r w:rsidRPr="002F3AA1">
        <w:rPr>
          <w:rStyle w:val="Strong"/>
          <w:rFonts w:eastAsiaTheme="majorEastAsia"/>
        </w:rPr>
        <w:t>Pipeline interfaces and failure modes</w:t>
      </w:r>
      <w:r w:rsidRPr="002F3AA1">
        <w:br/>
        <w:t xml:space="preserve">a) Name </w:t>
      </w:r>
      <w:r w:rsidRPr="002F3AA1">
        <w:rPr>
          <w:rStyle w:val="Strong"/>
          <w:rFonts w:eastAsiaTheme="majorEastAsia"/>
          <w:b w:val="0"/>
          <w:bCs w:val="0"/>
        </w:rPr>
        <w:t>five</w:t>
      </w:r>
      <w:r w:rsidRPr="002F3AA1">
        <w:t xml:space="preserve"> pipeline phases from the deck and order them (e.g., tokenization → </w:t>
      </w:r>
      <w:proofErr w:type="spellStart"/>
      <w:r w:rsidRPr="002F3AA1">
        <w:t>stopword</w:t>
      </w:r>
      <w:proofErr w:type="spellEnd"/>
      <w:r w:rsidRPr="002F3AA1">
        <w:t xml:space="preserve"> removal → stemming/lemmatization → POS → NER). </w:t>
      </w:r>
    </w:p>
    <w:p w14:paraId="3857BB31" w14:textId="77777777" w:rsidR="00C87A5E" w:rsidRDefault="00C87A5E" w:rsidP="00C87A5E">
      <w:pPr>
        <w:pStyle w:val="NormalWeb"/>
        <w:ind w:left="720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Ans</w:t>
      </w:r>
      <w:proofErr w:type="spellEnd"/>
      <w:r>
        <w:rPr>
          <w:rStyle w:val="Strong"/>
          <w:rFonts w:eastAsiaTheme="majorEastAsia"/>
        </w:rPr>
        <w:t>:</w:t>
      </w:r>
    </w:p>
    <w:p w14:paraId="1FA3C2CE" w14:textId="0989A8A7" w:rsidR="00C87A5E" w:rsidRDefault="00C87A5E" w:rsidP="00C87A5E">
      <w:pPr>
        <w:pStyle w:val="NormalWeb"/>
        <w:ind w:left="720"/>
      </w:pPr>
      <w:r>
        <w:t>Five common NLP pipeline phases (i</w:t>
      </w:r>
      <w:r>
        <w:t>n order):</w:t>
      </w:r>
    </w:p>
    <w:p w14:paraId="725F9FD4" w14:textId="0117C3A5" w:rsidR="00C87A5E" w:rsidRDefault="00C87A5E" w:rsidP="00C87A5E">
      <w:pPr>
        <w:pStyle w:val="NormalWeb"/>
        <w:ind w:left="720"/>
      </w:pPr>
      <w:r>
        <w:t>Tokenization</w:t>
      </w:r>
    </w:p>
    <w:p w14:paraId="21E32DFF" w14:textId="07B95488" w:rsidR="00C87A5E" w:rsidRDefault="00C87A5E" w:rsidP="00C87A5E">
      <w:pPr>
        <w:pStyle w:val="NormalWeb"/>
        <w:ind w:left="720"/>
      </w:pPr>
      <w:proofErr w:type="spellStart"/>
      <w:r>
        <w:t>Stopword</w:t>
      </w:r>
      <w:proofErr w:type="spellEnd"/>
      <w:r>
        <w:t xml:space="preserve"> removal</w:t>
      </w:r>
    </w:p>
    <w:p w14:paraId="76BA6977" w14:textId="6BEC92BD" w:rsidR="00C87A5E" w:rsidRDefault="00C87A5E" w:rsidP="00C87A5E">
      <w:pPr>
        <w:pStyle w:val="NormalWeb"/>
        <w:ind w:left="720"/>
      </w:pPr>
      <w:r>
        <w:t>Stemming / Lemmatization</w:t>
      </w:r>
    </w:p>
    <w:p w14:paraId="36073A8F" w14:textId="6DC63DE1" w:rsidR="00C87A5E" w:rsidRDefault="00C87A5E" w:rsidP="00C87A5E">
      <w:pPr>
        <w:pStyle w:val="NormalWeb"/>
        <w:ind w:left="720"/>
      </w:pPr>
      <w:r>
        <w:t>Part-of-Speech (POS) tagging</w:t>
      </w:r>
    </w:p>
    <w:p w14:paraId="4FDAB3FC" w14:textId="4E5E5C69" w:rsidR="002F3AA1" w:rsidRDefault="00C87A5E" w:rsidP="00C87A5E">
      <w:pPr>
        <w:pStyle w:val="NormalWeb"/>
        <w:ind w:left="720"/>
      </w:pPr>
      <w:r>
        <w:t>Named Entity Recognition (NER</w:t>
      </w:r>
      <w:proofErr w:type="gramStart"/>
      <w:r>
        <w:t>)</w:t>
      </w:r>
      <w:proofErr w:type="gramEnd"/>
      <w:r w:rsidR="002F3AA1" w:rsidRPr="002F3AA1">
        <w:br/>
      </w:r>
      <w:r w:rsidR="002F3AA1" w:rsidRPr="002F3AA1">
        <w:br/>
        <w:t xml:space="preserve">b) Explain why lemmatization might improve NER compared with stemming, using the table on stemming vs. lemmatization. </w:t>
      </w:r>
    </w:p>
    <w:p w14:paraId="6940C178" w14:textId="7D233CE3" w:rsidR="00C87A5E" w:rsidRDefault="00C87A5E" w:rsidP="00C87A5E">
      <w:pPr>
        <w:pStyle w:val="NormalWeb"/>
        <w:ind w:left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14:paraId="070D6ECB" w14:textId="2C9D8129" w:rsidR="00C87A5E" w:rsidRDefault="00C87A5E" w:rsidP="00C87A5E">
      <w:pPr>
        <w:pStyle w:val="NormalWeb"/>
        <w:ind w:left="720"/>
      </w:pPr>
      <w:r>
        <w:t xml:space="preserve">Reason: Lemmatization returns valid base forms (e.g., “running” → “run”), while stemming may produce </w:t>
      </w:r>
      <w:proofErr w:type="spellStart"/>
      <w:r>
        <w:t>nonwords</w:t>
      </w:r>
      <w:proofErr w:type="spellEnd"/>
      <w:r>
        <w:t xml:space="preserve"> (e.g., “running”</w:t>
      </w:r>
      <w:r>
        <w:t xml:space="preserve"> → “</w:t>
      </w:r>
      <w:proofErr w:type="spellStart"/>
      <w:r>
        <w:t>runni</w:t>
      </w:r>
      <w:proofErr w:type="spellEnd"/>
      <w:r>
        <w:t>”).</w:t>
      </w:r>
    </w:p>
    <w:p w14:paraId="744B059D" w14:textId="2960142D" w:rsidR="00C87A5E" w:rsidRPr="002F3AA1" w:rsidRDefault="00C87A5E" w:rsidP="00C87A5E">
      <w:pPr>
        <w:pStyle w:val="NormalWeb"/>
        <w:ind w:left="720"/>
      </w:pPr>
      <w:r>
        <w:t>Effect on NER: Proper lemmas preserve meaning and help match entities correctly (e.g., “companies” → “company” improves recognition).</w:t>
      </w:r>
    </w:p>
    <w:p w14:paraId="48018856" w14:textId="77777777" w:rsidR="002F3AA1" w:rsidRPr="002F3AA1" w:rsidRDefault="002F3AA1" w:rsidP="002F3AA1">
      <w:pPr>
        <w:pStyle w:val="NormalWeb"/>
        <w:ind w:left="720"/>
      </w:pPr>
    </w:p>
    <w:p w14:paraId="04BFFD5F" w14:textId="77777777" w:rsidR="0002781B" w:rsidRDefault="002F3AA1" w:rsidP="002F3AA1">
      <w:pPr>
        <w:pStyle w:val="NormalWeb"/>
        <w:numPr>
          <w:ilvl w:val="0"/>
          <w:numId w:val="33"/>
        </w:numPr>
      </w:pPr>
      <w:r w:rsidRPr="002F3AA1">
        <w:rPr>
          <w:rStyle w:val="Strong"/>
          <w:rFonts w:eastAsiaTheme="majorEastAsia"/>
        </w:rPr>
        <w:t>Why structured prediction? (POS example</w:t>
      </w:r>
      <w:proofErr w:type="gramStart"/>
      <w:r w:rsidRPr="002F3AA1">
        <w:rPr>
          <w:rStyle w:val="Strong"/>
          <w:rFonts w:eastAsiaTheme="majorEastAsia"/>
        </w:rPr>
        <w:t>)</w:t>
      </w:r>
      <w:proofErr w:type="gramEnd"/>
      <w:r w:rsidRPr="002F3AA1">
        <w:br/>
        <w:t xml:space="preserve">a) Using “can you can a can as a canner can </w:t>
      </w:r>
      <w:proofErr w:type="spellStart"/>
      <w:r w:rsidRPr="002F3AA1">
        <w:t>can</w:t>
      </w:r>
      <w:proofErr w:type="spellEnd"/>
      <w:r w:rsidRPr="002F3AA1">
        <w:t xml:space="preserve"> a can,” describe why per-token independent classification is suboptimal. </w:t>
      </w:r>
    </w:p>
    <w:p w14:paraId="31AB34AD" w14:textId="77777777" w:rsidR="0002781B" w:rsidRDefault="0002781B" w:rsidP="0002781B">
      <w:pPr>
        <w:pStyle w:val="NormalWeb"/>
        <w:ind w:left="720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lastRenderedPageBreak/>
        <w:t>Ans</w:t>
      </w:r>
      <w:proofErr w:type="spellEnd"/>
      <w:r>
        <w:rPr>
          <w:rStyle w:val="Strong"/>
          <w:rFonts w:eastAsiaTheme="majorEastAsia"/>
        </w:rPr>
        <w:t>:</w:t>
      </w:r>
    </w:p>
    <w:p w14:paraId="698D7DC7" w14:textId="77777777" w:rsidR="0002781B" w:rsidRDefault="0002781B" w:rsidP="0002781B">
      <w:pPr>
        <w:pStyle w:val="NormalWeb"/>
        <w:ind w:left="720"/>
      </w:pPr>
      <w:r>
        <w:t xml:space="preserve">Sentence: “can you can a can as a canner can </w:t>
      </w:r>
      <w:proofErr w:type="spellStart"/>
      <w:r>
        <w:t>can</w:t>
      </w:r>
      <w:proofErr w:type="spellEnd"/>
      <w:r>
        <w:t xml:space="preserve"> a can.”</w:t>
      </w:r>
    </w:p>
    <w:p w14:paraId="741F3D37" w14:textId="77777777" w:rsidR="0002781B" w:rsidRDefault="0002781B" w:rsidP="0002781B">
      <w:pPr>
        <w:pStyle w:val="NormalWeb"/>
        <w:ind w:left="720"/>
      </w:pPr>
      <w:r>
        <w:t xml:space="preserve">Per-token independent tagging is suboptimal because “can” appears with different POS roles (modal, verb, </w:t>
      </w:r>
      <w:proofErr w:type="gramStart"/>
      <w:r>
        <w:t>noun</w:t>
      </w:r>
      <w:proofErr w:type="gramEnd"/>
      <w:r>
        <w:t>).</w:t>
      </w:r>
    </w:p>
    <w:p w14:paraId="1437A9EF" w14:textId="6D7C65D5" w:rsidR="002F3AA1" w:rsidRDefault="0002781B" w:rsidP="0002781B">
      <w:pPr>
        <w:pStyle w:val="NormalWeb"/>
        <w:ind w:left="720"/>
      </w:pPr>
      <w:r>
        <w:t>Without considering sequence context, the model may assign the same tag to all tokens, ignoring grammar patterns like “you can (VERB)” or “a can (NOUN).”</w:t>
      </w:r>
      <w:r w:rsidR="002F3AA1" w:rsidRPr="002F3AA1">
        <w:br/>
      </w:r>
      <w:r w:rsidR="002F3AA1" w:rsidRPr="002F3AA1">
        <w:br/>
        <w:t xml:space="preserve">b) Give a concrete global constraint your decoder should enforce (e.g., illegal “VERB → VERB” transitions) and explain its impact on error reduction. </w:t>
      </w:r>
    </w:p>
    <w:p w14:paraId="585B8A26" w14:textId="1CE09DA2" w:rsidR="0002781B" w:rsidRDefault="0002781B" w:rsidP="0002781B">
      <w:pPr>
        <w:pStyle w:val="NormalWeb"/>
        <w:ind w:left="720"/>
      </w:pPr>
      <w:proofErr w:type="spellStart"/>
      <w:r>
        <w:t>Ans</w:t>
      </w:r>
      <w:proofErr w:type="spellEnd"/>
      <w:r>
        <w:t>:</w:t>
      </w:r>
    </w:p>
    <w:p w14:paraId="3CD7697B" w14:textId="77777777" w:rsidR="0002781B" w:rsidRDefault="0002781B" w:rsidP="0002781B">
      <w:pPr>
        <w:pStyle w:val="NormalWeb"/>
        <w:ind w:left="720"/>
      </w:pPr>
      <w:r>
        <w:t>Global constraint: Disallow illegal “VERB → VERB” or “DET → VERB” transitions.</w:t>
      </w:r>
    </w:p>
    <w:p w14:paraId="367EF211" w14:textId="3F615904" w:rsidR="002F3AA1" w:rsidRPr="002F3AA1" w:rsidRDefault="0002781B" w:rsidP="0002781B">
      <w:pPr>
        <w:pStyle w:val="NormalWeb"/>
        <w:ind w:left="720"/>
      </w:pPr>
      <w:r>
        <w:t>Impact: Forces tags to follow valid syntactic sequences, reducing inconsistent or impossible tag patterns → lowers tagging errors and improves overall sentence coherence.</w:t>
      </w:r>
    </w:p>
    <w:p w14:paraId="3F195184" w14:textId="5E788299" w:rsidR="002F3AA1" w:rsidRPr="002F3AA1" w:rsidRDefault="002F3AA1" w:rsidP="002F3AA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3A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Part II. Coding tasks</w:t>
      </w:r>
    </w:p>
    <w:p w14:paraId="4958F88A" w14:textId="4CE0A007" w:rsidR="002F3AA1" w:rsidRPr="002F3AA1" w:rsidRDefault="002F3AA1" w:rsidP="002F3AA1">
      <w:pPr>
        <w:pStyle w:val="NormalWeb"/>
      </w:pPr>
      <w:r w:rsidRPr="002F3AA1">
        <w:rPr>
          <w:b/>
          <w:bCs/>
        </w:rPr>
        <w:t>1.</w:t>
      </w:r>
      <w:r w:rsidRPr="002F3AA1">
        <w:t xml:space="preserve"> </w:t>
      </w:r>
      <w:r w:rsidRPr="002F3AA1">
        <w:rPr>
          <w:rStyle w:val="Strong"/>
          <w:rFonts w:eastAsiaTheme="majorEastAsia"/>
        </w:rPr>
        <w:t xml:space="preserve">Tokenization → </w:t>
      </w:r>
      <w:proofErr w:type="spellStart"/>
      <w:r w:rsidRPr="002F3AA1">
        <w:rPr>
          <w:rStyle w:val="Strong"/>
          <w:rFonts w:eastAsiaTheme="majorEastAsia"/>
        </w:rPr>
        <w:t>Stopwords</w:t>
      </w:r>
      <w:proofErr w:type="spellEnd"/>
      <w:r w:rsidRPr="002F3AA1">
        <w:rPr>
          <w:rStyle w:val="Strong"/>
          <w:rFonts w:eastAsiaTheme="majorEastAsia"/>
        </w:rPr>
        <w:t xml:space="preserve"> → Stemming vs. Lemmatization → POS (on slide “Activity” sentences)</w:t>
      </w:r>
      <w:r w:rsidRPr="002F3AA1">
        <w:br/>
      </w:r>
      <w:r w:rsidRPr="002F3AA1">
        <w:rPr>
          <w:rStyle w:val="Strong"/>
          <w:rFonts w:eastAsiaTheme="majorEastAsia"/>
          <w:b w:val="0"/>
          <w:bCs w:val="0"/>
        </w:rPr>
        <w:t>Data (from slides):</w:t>
      </w:r>
    </w:p>
    <w:p w14:paraId="754399D3" w14:textId="77777777" w:rsidR="002F3AA1" w:rsidRPr="002F3AA1" w:rsidRDefault="002F3AA1" w:rsidP="002F3AA1">
      <w:pPr>
        <w:pStyle w:val="NormalWeb"/>
        <w:numPr>
          <w:ilvl w:val="0"/>
          <w:numId w:val="34"/>
        </w:numPr>
      </w:pPr>
      <w:r w:rsidRPr="002F3AA1">
        <w:t>“The duck will duck under the table.”</w:t>
      </w:r>
    </w:p>
    <w:p w14:paraId="3D712FBC" w14:textId="77777777" w:rsidR="002F3AA1" w:rsidRPr="002F3AA1" w:rsidRDefault="002F3AA1" w:rsidP="002F3AA1">
      <w:pPr>
        <w:pStyle w:val="NormalWeb"/>
        <w:numPr>
          <w:ilvl w:val="0"/>
          <w:numId w:val="34"/>
        </w:numPr>
      </w:pPr>
      <w:r w:rsidRPr="002F3AA1">
        <w:t xml:space="preserve">“I will book a room to read a book.” </w:t>
      </w:r>
    </w:p>
    <w:p w14:paraId="3A411158" w14:textId="77777777" w:rsidR="002F3AA1" w:rsidRPr="002F3AA1" w:rsidRDefault="002F3AA1" w:rsidP="002F3AA1">
      <w:pPr>
        <w:pStyle w:val="NormalWeb"/>
      </w:pPr>
      <w:r w:rsidRPr="002F3AA1">
        <w:rPr>
          <w:rStyle w:val="Strong"/>
          <w:rFonts w:eastAsiaTheme="majorEastAsia"/>
          <w:b w:val="0"/>
          <w:bCs w:val="0"/>
        </w:rPr>
        <w:t>Instructions:</w:t>
      </w:r>
    </w:p>
    <w:p w14:paraId="6D4332D6" w14:textId="77777777" w:rsidR="002F3AA1" w:rsidRPr="002F3AA1" w:rsidRDefault="002F3AA1" w:rsidP="002F3AA1">
      <w:pPr>
        <w:pStyle w:val="NormalWeb"/>
        <w:numPr>
          <w:ilvl w:val="0"/>
          <w:numId w:val="35"/>
        </w:numPr>
      </w:pPr>
      <w:r w:rsidRPr="002F3AA1">
        <w:t>Implement sentence segmentation and tokenization.</w:t>
      </w:r>
    </w:p>
    <w:p w14:paraId="46021BBA" w14:textId="77777777" w:rsidR="002F3AA1" w:rsidRPr="002F3AA1" w:rsidRDefault="002F3AA1" w:rsidP="002F3AA1">
      <w:pPr>
        <w:pStyle w:val="NormalWeb"/>
        <w:numPr>
          <w:ilvl w:val="0"/>
          <w:numId w:val="35"/>
        </w:numPr>
      </w:pPr>
      <w:r w:rsidRPr="002F3AA1">
        <w:t xml:space="preserve">Remove English </w:t>
      </w:r>
      <w:proofErr w:type="spellStart"/>
      <w:r w:rsidRPr="002F3AA1">
        <w:t>stopwords</w:t>
      </w:r>
      <w:proofErr w:type="spellEnd"/>
      <w:r w:rsidRPr="002F3AA1">
        <w:t>.</w:t>
      </w:r>
    </w:p>
    <w:p w14:paraId="59EE7C45" w14:textId="77777777" w:rsidR="002F3AA1" w:rsidRPr="002F3AA1" w:rsidRDefault="002F3AA1" w:rsidP="002F3AA1">
      <w:pPr>
        <w:pStyle w:val="NormalWeb"/>
        <w:numPr>
          <w:ilvl w:val="0"/>
          <w:numId w:val="35"/>
        </w:numPr>
      </w:pPr>
      <w:r w:rsidRPr="002F3AA1">
        <w:t xml:space="preserve">For each remaining token, compute </w:t>
      </w:r>
      <w:r w:rsidRPr="002F3AA1">
        <w:rPr>
          <w:rStyle w:val="Strong"/>
          <w:rFonts w:eastAsiaTheme="majorEastAsia"/>
          <w:b w:val="0"/>
          <w:bCs w:val="0"/>
        </w:rPr>
        <w:t>Porter stem</w:t>
      </w:r>
      <w:r w:rsidRPr="002F3AA1">
        <w:t xml:space="preserve"> and </w:t>
      </w:r>
      <w:r w:rsidRPr="002F3AA1">
        <w:rPr>
          <w:rStyle w:val="Strong"/>
          <w:rFonts w:eastAsiaTheme="majorEastAsia"/>
          <w:b w:val="0"/>
          <w:bCs w:val="0"/>
        </w:rPr>
        <w:t>WordNet lemma</w:t>
      </w:r>
      <w:r w:rsidRPr="002F3AA1">
        <w:t>; then run POS tagging.</w:t>
      </w:r>
    </w:p>
    <w:p w14:paraId="2D224AC5" w14:textId="77777777" w:rsidR="002F3AA1" w:rsidRPr="002F3AA1" w:rsidRDefault="002F3AA1" w:rsidP="002F3AA1">
      <w:pPr>
        <w:pStyle w:val="NormalWeb"/>
        <w:numPr>
          <w:ilvl w:val="0"/>
          <w:numId w:val="35"/>
        </w:numPr>
      </w:pPr>
      <w:r w:rsidRPr="002F3AA1">
        <w:t xml:space="preserve">Output a table with columns: </w:t>
      </w:r>
      <w:r w:rsidRPr="002F3AA1">
        <w:rPr>
          <w:rStyle w:val="HTMLCode"/>
          <w:rFonts w:eastAsiaTheme="majorEastAsia"/>
          <w:sz w:val="24"/>
          <w:szCs w:val="24"/>
        </w:rPr>
        <w:t>token | stem | lemma | POS | comment</w:t>
      </w:r>
      <w:r w:rsidRPr="002F3AA1">
        <w:t>, and add a short note where lemma choice plausibly affects POS or downstream features (e.g., “duck” as NOUN vs. VERB; “book” as NOUN vs. VERB).</w:t>
      </w:r>
    </w:p>
    <w:p w14:paraId="179B2A08" w14:textId="77777777" w:rsidR="002F3AA1" w:rsidRPr="002F3AA1" w:rsidRDefault="002F3AA1" w:rsidP="002F3AA1">
      <w:pPr>
        <w:pStyle w:val="NormalWeb"/>
        <w:numPr>
          <w:ilvl w:val="0"/>
          <w:numId w:val="35"/>
        </w:numPr>
      </w:pPr>
      <w:r w:rsidRPr="002F3AA1">
        <w:t xml:space="preserve">Briefly compare stemming vs. lemmatization using the slide’s accuracy/speed trade-off table. </w:t>
      </w:r>
    </w:p>
    <w:p w14:paraId="36A82CCE" w14:textId="77777777" w:rsidR="002F3AA1" w:rsidRDefault="002F3AA1" w:rsidP="002F3AA1">
      <w:pPr>
        <w:pStyle w:val="NormalWeb"/>
      </w:pPr>
      <w:r w:rsidRPr="002F3AA1">
        <w:rPr>
          <w:rStyle w:val="Strong"/>
          <w:rFonts w:eastAsiaTheme="majorEastAsia"/>
        </w:rPr>
        <w:t>Suggested stack:</w:t>
      </w:r>
      <w:r w:rsidRPr="002F3AA1">
        <w:t xml:space="preserve"> Python + NLTK (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sent_tokenize</w:t>
      </w:r>
      <w:proofErr w:type="spellEnd"/>
      <w:r w:rsidRPr="002F3AA1">
        <w:t xml:space="preserve">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word_tokenize</w:t>
      </w:r>
      <w:proofErr w:type="spellEnd"/>
      <w:r w:rsidRPr="002F3AA1">
        <w:t xml:space="preserve">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stopwords</w:t>
      </w:r>
      <w:proofErr w:type="spellEnd"/>
      <w:r w:rsidRPr="002F3AA1">
        <w:t xml:space="preserve">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PorterStemmer</w:t>
      </w:r>
      <w:proofErr w:type="spellEnd"/>
      <w:r w:rsidRPr="002F3AA1">
        <w:t xml:space="preserve">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WordNetLemmatizer</w:t>
      </w:r>
      <w:proofErr w:type="spellEnd"/>
      <w:r w:rsidRPr="002F3AA1">
        <w:t xml:space="preserve">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pos_tag</w:t>
      </w:r>
      <w:proofErr w:type="spellEnd"/>
      <w:r w:rsidRPr="002F3AA1">
        <w:t>).</w:t>
      </w:r>
      <w:r w:rsidRPr="002F3AA1">
        <w:br/>
      </w:r>
      <w:r w:rsidRPr="002F3AA1">
        <w:rPr>
          <w:rStyle w:val="Strong"/>
          <w:rFonts w:eastAsiaTheme="majorEastAsia"/>
        </w:rPr>
        <w:lastRenderedPageBreak/>
        <w:t>Deliverables:</w:t>
      </w:r>
      <w:r w:rsidRPr="002F3AA1">
        <w:t xml:space="preserve"> printed table for each sentence + a 4–6 sentence discussion on observed differences.</w:t>
      </w:r>
    </w:p>
    <w:p w14:paraId="4AB8FEF0" w14:textId="7DC72A4B" w:rsidR="007656F2" w:rsidRPr="002F3AA1" w:rsidRDefault="007656F2" w:rsidP="002F3AA1">
      <w:pPr>
        <w:pStyle w:val="NormalWeb"/>
      </w:pPr>
    </w:p>
    <w:p w14:paraId="0F4EEBA4" w14:textId="77777777" w:rsidR="002F3AA1" w:rsidRPr="002F3AA1" w:rsidRDefault="002F3AA1" w:rsidP="002F3AA1">
      <w:pPr>
        <w:pStyle w:val="NormalWeb"/>
      </w:pPr>
    </w:p>
    <w:p w14:paraId="6CCBA1A4" w14:textId="7CDF95A6" w:rsidR="002F3AA1" w:rsidRPr="002F3AA1" w:rsidRDefault="002F3AA1" w:rsidP="002F3AA1">
      <w:pPr>
        <w:pStyle w:val="NormalWeb"/>
      </w:pPr>
      <w:r w:rsidRPr="002F3AA1">
        <w:rPr>
          <w:b/>
          <w:bCs/>
        </w:rPr>
        <w:t xml:space="preserve">2. </w:t>
      </w:r>
      <w:r w:rsidRPr="002F3AA1">
        <w:rPr>
          <w:rStyle w:val="Strong"/>
          <w:rFonts w:eastAsiaTheme="majorEastAsia"/>
        </w:rPr>
        <w:t>NER + Heuristic Coreference on the “Christopher Robin” paragraph</w:t>
      </w:r>
      <w:r w:rsidRPr="002F3AA1">
        <w:rPr>
          <w:b/>
          <w:bCs/>
        </w:rPr>
        <w:br/>
      </w:r>
      <w:r w:rsidRPr="002F3AA1">
        <w:rPr>
          <w:rStyle w:val="Strong"/>
          <w:rFonts w:eastAsiaTheme="majorEastAsia"/>
          <w:b w:val="0"/>
          <w:bCs w:val="0"/>
        </w:rPr>
        <w:t>Data (from slides):</w:t>
      </w:r>
      <w:r w:rsidRPr="002F3AA1">
        <w:t xml:space="preserve"> the paragraph spanning “Christopher Robin … Winnie the Pooh … Mr. Robin … Chris … his father … him … wrote a poem … book …” (use the repeated block shown in Representation/Modeling slides). </w:t>
      </w:r>
    </w:p>
    <w:p w14:paraId="5B05035E" w14:textId="77777777" w:rsidR="002F3AA1" w:rsidRPr="002F3AA1" w:rsidRDefault="002F3AA1" w:rsidP="002F3AA1">
      <w:pPr>
        <w:pStyle w:val="NormalWeb"/>
      </w:pPr>
      <w:r w:rsidRPr="002F3AA1">
        <w:rPr>
          <w:rStyle w:val="Strong"/>
          <w:rFonts w:eastAsiaTheme="majorEastAsia"/>
        </w:rPr>
        <w:t>Instructions:</w:t>
      </w:r>
    </w:p>
    <w:p w14:paraId="6A5F117A" w14:textId="77777777" w:rsidR="002F3AA1" w:rsidRPr="002F3AA1" w:rsidRDefault="002F3AA1" w:rsidP="002F3AA1">
      <w:pPr>
        <w:pStyle w:val="NormalWeb"/>
        <w:numPr>
          <w:ilvl w:val="0"/>
          <w:numId w:val="36"/>
        </w:numPr>
      </w:pPr>
      <w:r w:rsidRPr="002F3AA1">
        <w:t>Run NER to extract PERSON and ORG mentions (e.g., “Christopher Robin”, “Mr. Robin”, “Chris”, “Winnie the Pooh”).</w:t>
      </w:r>
    </w:p>
    <w:p w14:paraId="5C2E577A" w14:textId="77777777" w:rsidR="002F3AA1" w:rsidRPr="002F3AA1" w:rsidRDefault="002F3AA1" w:rsidP="002F3AA1">
      <w:pPr>
        <w:pStyle w:val="NormalWeb"/>
        <w:numPr>
          <w:ilvl w:val="0"/>
          <w:numId w:val="36"/>
        </w:numPr>
      </w:pPr>
      <w:r w:rsidRPr="002F3AA1">
        <w:t xml:space="preserve">Implement a </w:t>
      </w:r>
      <w:r w:rsidRPr="002F3AA1">
        <w:rPr>
          <w:rStyle w:val="Strong"/>
          <w:rFonts w:eastAsiaTheme="majorEastAsia"/>
          <w:b w:val="0"/>
          <w:bCs w:val="0"/>
        </w:rPr>
        <w:t>lightweight coreference heuristic</w:t>
      </w:r>
      <w:r w:rsidRPr="002F3AA1">
        <w:t>:</w:t>
      </w:r>
    </w:p>
    <w:p w14:paraId="78DEBB35" w14:textId="77777777" w:rsidR="002F3AA1" w:rsidRPr="002F3AA1" w:rsidRDefault="002F3AA1" w:rsidP="002F3AA1">
      <w:pPr>
        <w:pStyle w:val="NormalWeb"/>
        <w:numPr>
          <w:ilvl w:val="1"/>
          <w:numId w:val="36"/>
        </w:numPr>
      </w:pPr>
      <w:r w:rsidRPr="002F3AA1">
        <w:t>Alias map: {“Mr. Robin”, “Chris”} → “Christopher Robin”; gendered pronouns {he/him/his} → nearest preceding PERSON compatible with number/gender.</w:t>
      </w:r>
    </w:p>
    <w:p w14:paraId="13C0E2EF" w14:textId="77777777" w:rsidR="002F3AA1" w:rsidRPr="002F3AA1" w:rsidRDefault="002F3AA1" w:rsidP="002F3AA1">
      <w:pPr>
        <w:pStyle w:val="NormalWeb"/>
        <w:numPr>
          <w:ilvl w:val="1"/>
          <w:numId w:val="36"/>
        </w:numPr>
      </w:pPr>
      <w:r w:rsidRPr="002F3AA1">
        <w:t>Prefer exact-string match &gt; alias &gt; proximity.</w:t>
      </w:r>
    </w:p>
    <w:p w14:paraId="69CE95E8" w14:textId="77777777" w:rsidR="002F3AA1" w:rsidRPr="002F3AA1" w:rsidRDefault="002F3AA1" w:rsidP="002F3AA1">
      <w:pPr>
        <w:pStyle w:val="NormalWeb"/>
        <w:numPr>
          <w:ilvl w:val="0"/>
          <w:numId w:val="36"/>
        </w:numPr>
      </w:pPr>
      <w:r w:rsidRPr="002F3AA1">
        <w:t>Produce:</w:t>
      </w:r>
    </w:p>
    <w:p w14:paraId="3559D021" w14:textId="77777777" w:rsidR="002F3AA1" w:rsidRPr="002F3AA1" w:rsidRDefault="002F3AA1" w:rsidP="002F3AA1">
      <w:pPr>
        <w:pStyle w:val="NormalWeb"/>
        <w:numPr>
          <w:ilvl w:val="1"/>
          <w:numId w:val="36"/>
        </w:numPr>
      </w:pPr>
      <w:r w:rsidRPr="002F3AA1">
        <w:t xml:space="preserve">A list of pronoun links: </w:t>
      </w:r>
      <w:r w:rsidRPr="002F3AA1">
        <w:rPr>
          <w:rStyle w:val="HTMLCode"/>
          <w:rFonts w:eastAsiaTheme="majorEastAsia"/>
          <w:sz w:val="24"/>
          <w:szCs w:val="24"/>
        </w:rPr>
        <w:t xml:space="preserve">(pronoun, 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sentence_id</w:t>
      </w:r>
      <w:proofErr w:type="spellEnd"/>
      <w:r w:rsidRPr="002F3AA1">
        <w:rPr>
          <w:rStyle w:val="HTMLCode"/>
          <w:rFonts w:eastAsiaTheme="majorEastAsia"/>
          <w:sz w:val="24"/>
          <w:szCs w:val="24"/>
        </w:rPr>
        <w:t>) → antecedent</w:t>
      </w:r>
      <w:r w:rsidRPr="002F3AA1">
        <w:t>.</w:t>
      </w:r>
    </w:p>
    <w:p w14:paraId="51925C93" w14:textId="77777777" w:rsidR="002F3AA1" w:rsidRPr="002F3AA1" w:rsidRDefault="002F3AA1" w:rsidP="002F3AA1">
      <w:pPr>
        <w:pStyle w:val="NormalWeb"/>
        <w:numPr>
          <w:ilvl w:val="1"/>
          <w:numId w:val="36"/>
        </w:numPr>
      </w:pPr>
      <w:r w:rsidRPr="002F3AA1">
        <w:t xml:space="preserve">The paragraph with mentions normalized (e.g., replace aliases/pronouns with </w:t>
      </w:r>
      <w:r w:rsidRPr="002F3AA1">
        <w:rPr>
          <w:rStyle w:val="HTMLCode"/>
          <w:rFonts w:eastAsiaTheme="majorEastAsia"/>
          <w:sz w:val="24"/>
          <w:szCs w:val="24"/>
        </w:rPr>
        <w:t>[Christopher Robin]</w:t>
      </w:r>
      <w:r w:rsidRPr="002F3AA1">
        <w:t>) for visualization.</w:t>
      </w:r>
    </w:p>
    <w:p w14:paraId="76F66464" w14:textId="77777777" w:rsidR="002F3AA1" w:rsidRPr="002F3AA1" w:rsidRDefault="002F3AA1" w:rsidP="002F3AA1">
      <w:pPr>
        <w:pStyle w:val="NormalWeb"/>
        <w:numPr>
          <w:ilvl w:val="0"/>
          <w:numId w:val="36"/>
        </w:numPr>
      </w:pPr>
      <w:r w:rsidRPr="002F3AA1">
        <w:t>Add a “failure case” note (e.g., pronoun nearest but semantically wrong) and what extra signal (syntax, discourse structure, world knowledge) would fix it.</w:t>
      </w:r>
    </w:p>
    <w:p w14:paraId="18AF13D2" w14:textId="61B2B856" w:rsidR="007A4C7C" w:rsidRPr="002F3AA1" w:rsidRDefault="002F3AA1" w:rsidP="002F3AA1">
      <w:pPr>
        <w:pStyle w:val="NormalWeb"/>
      </w:pPr>
      <w:r w:rsidRPr="002F3AA1">
        <w:rPr>
          <w:rStyle w:val="Strong"/>
          <w:rFonts w:eastAsiaTheme="majorEastAsia"/>
        </w:rPr>
        <w:t>Suggested stack:</w:t>
      </w:r>
      <w:r w:rsidRPr="002F3AA1">
        <w:t xml:space="preserve"> Python + </w:t>
      </w:r>
      <w:proofErr w:type="spellStart"/>
      <w:r w:rsidRPr="002F3AA1">
        <w:t>spaCy</w:t>
      </w:r>
      <w:proofErr w:type="spellEnd"/>
      <w:r w:rsidRPr="002F3AA1">
        <w:t xml:space="preserve"> (</w:t>
      </w:r>
      <w:proofErr w:type="spellStart"/>
      <w:r w:rsidRPr="002F3AA1">
        <w:rPr>
          <w:rStyle w:val="HTMLCode"/>
          <w:rFonts w:eastAsiaTheme="majorEastAsia"/>
          <w:sz w:val="24"/>
          <w:szCs w:val="24"/>
        </w:rPr>
        <w:t>en_core_web_sm</w:t>
      </w:r>
      <w:proofErr w:type="spellEnd"/>
      <w:r w:rsidRPr="002F3AA1">
        <w:t>) for tokenization/NER; your rules for aliasing and pronoun resolution.</w:t>
      </w:r>
      <w:r w:rsidRPr="002F3AA1">
        <w:br/>
      </w:r>
      <w:r w:rsidRPr="002F3AA1">
        <w:rPr>
          <w:rStyle w:val="Strong"/>
          <w:rFonts w:eastAsiaTheme="majorEastAsia"/>
        </w:rPr>
        <w:t>Deliverables:</w:t>
      </w:r>
      <w:r w:rsidRPr="002F3AA1">
        <w:t xml:space="preserve"> entity list, </w:t>
      </w:r>
      <w:proofErr w:type="spellStart"/>
      <w:r w:rsidRPr="002F3AA1">
        <w:t>coref</w:t>
      </w:r>
      <w:proofErr w:type="spellEnd"/>
      <w:r w:rsidRPr="002F3AA1">
        <w:t xml:space="preserve"> links, normalized paragraph view, and a brief error analysis (4–6 sentences).</w:t>
      </w:r>
    </w:p>
    <w:sectPr w:rsidR="007A4C7C" w:rsidRPr="002F3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A9B"/>
    <w:multiLevelType w:val="multilevel"/>
    <w:tmpl w:val="5F16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4F1410"/>
    <w:multiLevelType w:val="hybridMultilevel"/>
    <w:tmpl w:val="9D5C7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C84579"/>
    <w:multiLevelType w:val="hybridMultilevel"/>
    <w:tmpl w:val="331E7D8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7D6B39"/>
    <w:multiLevelType w:val="multilevel"/>
    <w:tmpl w:val="82FA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17777A"/>
    <w:multiLevelType w:val="multilevel"/>
    <w:tmpl w:val="90BA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304C5D"/>
    <w:multiLevelType w:val="hybridMultilevel"/>
    <w:tmpl w:val="C63C6692"/>
    <w:lvl w:ilvl="0" w:tplc="4C222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8A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A82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C047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D082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A6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E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CC7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20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1BA477C"/>
    <w:multiLevelType w:val="multilevel"/>
    <w:tmpl w:val="2C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D0B03"/>
    <w:multiLevelType w:val="multilevel"/>
    <w:tmpl w:val="506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8827E3"/>
    <w:multiLevelType w:val="hybridMultilevel"/>
    <w:tmpl w:val="DB9A403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21DA5611"/>
    <w:multiLevelType w:val="hybridMultilevel"/>
    <w:tmpl w:val="20885A7E"/>
    <w:lvl w:ilvl="0" w:tplc="F4CA6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9E0C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DE8B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72E6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EF7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0246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6C9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2C8B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069A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7342C2"/>
    <w:multiLevelType w:val="hybridMultilevel"/>
    <w:tmpl w:val="9AA2B8B6"/>
    <w:lvl w:ilvl="0" w:tplc="C186D3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2E7F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6A2A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2CF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8EB4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30D9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60F0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E61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4E49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BD1E5D"/>
    <w:multiLevelType w:val="multilevel"/>
    <w:tmpl w:val="1C0C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4202C8"/>
    <w:multiLevelType w:val="hybridMultilevel"/>
    <w:tmpl w:val="DC3C8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07B2796"/>
    <w:multiLevelType w:val="multilevel"/>
    <w:tmpl w:val="C62C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1B061E"/>
    <w:multiLevelType w:val="hybridMultilevel"/>
    <w:tmpl w:val="C66223A4"/>
    <w:lvl w:ilvl="0" w:tplc="B8288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525A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A2E7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005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F05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E5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941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3C4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0AD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5E9659D"/>
    <w:multiLevelType w:val="multilevel"/>
    <w:tmpl w:val="F4DE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3C5016"/>
    <w:multiLevelType w:val="hybridMultilevel"/>
    <w:tmpl w:val="5456B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4641B3"/>
    <w:multiLevelType w:val="hybridMultilevel"/>
    <w:tmpl w:val="9C2CC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37109D2"/>
    <w:multiLevelType w:val="hybridMultilevel"/>
    <w:tmpl w:val="F978F92C"/>
    <w:lvl w:ilvl="0" w:tplc="C25CC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2C5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47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8D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4CE2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7E0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C2D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D4D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806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52D1483"/>
    <w:multiLevelType w:val="hybridMultilevel"/>
    <w:tmpl w:val="26BE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EF841C8"/>
    <w:multiLevelType w:val="multilevel"/>
    <w:tmpl w:val="AF6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0755492"/>
    <w:multiLevelType w:val="hybridMultilevel"/>
    <w:tmpl w:val="331E7D8E"/>
    <w:lvl w:ilvl="0" w:tplc="220A45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BEE0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C0A9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2402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D633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4AE5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58C3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F611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A69A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A22927"/>
    <w:multiLevelType w:val="hybridMultilevel"/>
    <w:tmpl w:val="EA207D80"/>
    <w:lvl w:ilvl="0" w:tplc="F3E2B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2911E">
      <w:start w:val="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61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08C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2CD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4E2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462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BC8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E8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51C9591F"/>
    <w:multiLevelType w:val="multilevel"/>
    <w:tmpl w:val="A612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DC1002"/>
    <w:multiLevelType w:val="multilevel"/>
    <w:tmpl w:val="BD16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C6F46DD"/>
    <w:multiLevelType w:val="hybridMultilevel"/>
    <w:tmpl w:val="88303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0A279F7"/>
    <w:multiLevelType w:val="multilevel"/>
    <w:tmpl w:val="8AE4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136A20"/>
    <w:multiLevelType w:val="multilevel"/>
    <w:tmpl w:val="379E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CB2549"/>
    <w:multiLevelType w:val="multilevel"/>
    <w:tmpl w:val="301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B379D0"/>
    <w:multiLevelType w:val="multilevel"/>
    <w:tmpl w:val="D6BE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006318"/>
    <w:multiLevelType w:val="multilevel"/>
    <w:tmpl w:val="D87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A279CA"/>
    <w:multiLevelType w:val="multilevel"/>
    <w:tmpl w:val="2F4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FD2A3C"/>
    <w:multiLevelType w:val="multilevel"/>
    <w:tmpl w:val="17D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9"/>
  </w:num>
  <w:num w:numId="5">
    <w:abstractNumId w:val="21"/>
  </w:num>
  <w:num w:numId="6">
    <w:abstractNumId w:val="35"/>
  </w:num>
  <w:num w:numId="7">
    <w:abstractNumId w:val="23"/>
  </w:num>
  <w:num w:numId="8">
    <w:abstractNumId w:val="19"/>
  </w:num>
  <w:num w:numId="9">
    <w:abstractNumId w:val="18"/>
  </w:num>
  <w:num w:numId="10">
    <w:abstractNumId w:val="12"/>
  </w:num>
  <w:num w:numId="11">
    <w:abstractNumId w:val="17"/>
  </w:num>
  <w:num w:numId="12">
    <w:abstractNumId w:val="20"/>
  </w:num>
  <w:num w:numId="13">
    <w:abstractNumId w:val="8"/>
  </w:num>
  <w:num w:numId="14">
    <w:abstractNumId w:val="26"/>
  </w:num>
  <w:num w:numId="15">
    <w:abstractNumId w:val="16"/>
  </w:num>
  <w:num w:numId="16">
    <w:abstractNumId w:val="31"/>
  </w:num>
  <w:num w:numId="17">
    <w:abstractNumId w:val="1"/>
  </w:num>
  <w:num w:numId="18">
    <w:abstractNumId w:val="14"/>
  </w:num>
  <w:num w:numId="19">
    <w:abstractNumId w:val="33"/>
  </w:num>
  <w:num w:numId="20">
    <w:abstractNumId w:val="28"/>
  </w:num>
  <w:num w:numId="21">
    <w:abstractNumId w:val="32"/>
  </w:num>
  <w:num w:numId="22">
    <w:abstractNumId w:val="24"/>
  </w:num>
  <w:num w:numId="23">
    <w:abstractNumId w:val="30"/>
  </w:num>
  <w:num w:numId="24">
    <w:abstractNumId w:val="0"/>
  </w:num>
  <w:num w:numId="25">
    <w:abstractNumId w:val="13"/>
  </w:num>
  <w:num w:numId="26">
    <w:abstractNumId w:val="15"/>
  </w:num>
  <w:num w:numId="27">
    <w:abstractNumId w:val="34"/>
  </w:num>
  <w:num w:numId="28">
    <w:abstractNumId w:val="22"/>
  </w:num>
  <w:num w:numId="29">
    <w:abstractNumId w:val="2"/>
  </w:num>
  <w:num w:numId="30">
    <w:abstractNumId w:val="9"/>
  </w:num>
  <w:num w:numId="31">
    <w:abstractNumId w:val="5"/>
  </w:num>
  <w:num w:numId="32">
    <w:abstractNumId w:val="10"/>
  </w:num>
  <w:num w:numId="33">
    <w:abstractNumId w:val="11"/>
  </w:num>
  <w:num w:numId="34">
    <w:abstractNumId w:val="7"/>
  </w:num>
  <w:num w:numId="35">
    <w:abstractNumId w:val="25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232"/>
    <w:rsid w:val="00010FDB"/>
    <w:rsid w:val="0002781B"/>
    <w:rsid w:val="000A092D"/>
    <w:rsid w:val="000B14A3"/>
    <w:rsid w:val="002167CC"/>
    <w:rsid w:val="00241C02"/>
    <w:rsid w:val="002C567B"/>
    <w:rsid w:val="002F3AA1"/>
    <w:rsid w:val="003269D0"/>
    <w:rsid w:val="003B6B41"/>
    <w:rsid w:val="004270C1"/>
    <w:rsid w:val="0054052C"/>
    <w:rsid w:val="00557917"/>
    <w:rsid w:val="00560102"/>
    <w:rsid w:val="00583FD5"/>
    <w:rsid w:val="005A24FC"/>
    <w:rsid w:val="00601232"/>
    <w:rsid w:val="006B099E"/>
    <w:rsid w:val="006E4102"/>
    <w:rsid w:val="007325B1"/>
    <w:rsid w:val="00746374"/>
    <w:rsid w:val="007656F2"/>
    <w:rsid w:val="007A4C7C"/>
    <w:rsid w:val="00820391"/>
    <w:rsid w:val="00897FD4"/>
    <w:rsid w:val="009A4C0A"/>
    <w:rsid w:val="009B65F9"/>
    <w:rsid w:val="009D04BB"/>
    <w:rsid w:val="00A56DF4"/>
    <w:rsid w:val="00A96D24"/>
    <w:rsid w:val="00AD2481"/>
    <w:rsid w:val="00BF183A"/>
    <w:rsid w:val="00C13DE5"/>
    <w:rsid w:val="00C32A5B"/>
    <w:rsid w:val="00C373A9"/>
    <w:rsid w:val="00C84289"/>
    <w:rsid w:val="00C87A5E"/>
    <w:rsid w:val="00CA139C"/>
    <w:rsid w:val="00F87897"/>
    <w:rsid w:val="00F9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1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C0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1232"/>
    <w:pPr>
      <w:spacing w:before="100" w:beforeAutospacing="1" w:after="100" w:afterAutospacing="1"/>
    </w:pPr>
  </w:style>
  <w:style w:type="character" w:customStyle="1" w:styleId="katex">
    <w:name w:val="katex"/>
    <w:basedOn w:val="DefaultParagraphFont"/>
    <w:rsid w:val="00601232"/>
  </w:style>
  <w:style w:type="character" w:styleId="Strong">
    <w:name w:val="Strong"/>
    <w:basedOn w:val="DefaultParagraphFont"/>
    <w:uiPriority w:val="22"/>
    <w:qFormat/>
    <w:rsid w:val="00601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39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6DF4"/>
    <w:rPr>
      <w:i/>
      <w:iCs/>
    </w:rPr>
  </w:style>
  <w:style w:type="character" w:customStyle="1" w:styleId="katex-mathml">
    <w:name w:val="katex-mathml"/>
    <w:basedOn w:val="DefaultParagraphFont"/>
    <w:rsid w:val="00A56DF4"/>
  </w:style>
  <w:style w:type="character" w:customStyle="1" w:styleId="mopen">
    <w:name w:val="mopen"/>
    <w:basedOn w:val="DefaultParagraphFont"/>
    <w:rsid w:val="00A56DF4"/>
  </w:style>
  <w:style w:type="character" w:customStyle="1" w:styleId="mord">
    <w:name w:val="mord"/>
    <w:basedOn w:val="DefaultParagraphFont"/>
    <w:rsid w:val="00A56DF4"/>
  </w:style>
  <w:style w:type="character" w:customStyle="1" w:styleId="mpunct">
    <w:name w:val="mpunct"/>
    <w:basedOn w:val="DefaultParagraphFont"/>
    <w:rsid w:val="00A56DF4"/>
  </w:style>
  <w:style w:type="character" w:customStyle="1" w:styleId="mclose">
    <w:name w:val="mclose"/>
    <w:basedOn w:val="DefaultParagraphFont"/>
    <w:rsid w:val="00A56DF4"/>
  </w:style>
  <w:style w:type="character" w:customStyle="1" w:styleId="mrel">
    <w:name w:val="mrel"/>
    <w:basedOn w:val="DefaultParagraphFont"/>
    <w:rsid w:val="00A56DF4"/>
  </w:style>
  <w:style w:type="character" w:customStyle="1" w:styleId="mbin">
    <w:name w:val="mbin"/>
    <w:basedOn w:val="DefaultParagraphFont"/>
    <w:rsid w:val="00A56DF4"/>
  </w:style>
  <w:style w:type="character" w:customStyle="1" w:styleId="vlist-s">
    <w:name w:val="vlist-s"/>
    <w:basedOn w:val="DefaultParagraphFont"/>
    <w:rsid w:val="00A56DF4"/>
  </w:style>
  <w:style w:type="character" w:customStyle="1" w:styleId="mop">
    <w:name w:val="mop"/>
    <w:basedOn w:val="DefaultParagraphFont"/>
    <w:rsid w:val="00A56DF4"/>
  </w:style>
  <w:style w:type="character" w:styleId="PlaceholderText">
    <w:name w:val="Placeholder Text"/>
    <w:basedOn w:val="DefaultParagraphFont"/>
    <w:uiPriority w:val="99"/>
    <w:semiHidden/>
    <w:rsid w:val="00A56DF4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6F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C0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1232"/>
    <w:pPr>
      <w:spacing w:before="100" w:beforeAutospacing="1" w:after="100" w:afterAutospacing="1"/>
    </w:pPr>
  </w:style>
  <w:style w:type="character" w:customStyle="1" w:styleId="katex">
    <w:name w:val="katex"/>
    <w:basedOn w:val="DefaultParagraphFont"/>
    <w:rsid w:val="00601232"/>
  </w:style>
  <w:style w:type="character" w:styleId="Strong">
    <w:name w:val="Strong"/>
    <w:basedOn w:val="DefaultParagraphFont"/>
    <w:uiPriority w:val="22"/>
    <w:qFormat/>
    <w:rsid w:val="00601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39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6DF4"/>
    <w:rPr>
      <w:i/>
      <w:iCs/>
    </w:rPr>
  </w:style>
  <w:style w:type="character" w:customStyle="1" w:styleId="katex-mathml">
    <w:name w:val="katex-mathml"/>
    <w:basedOn w:val="DefaultParagraphFont"/>
    <w:rsid w:val="00A56DF4"/>
  </w:style>
  <w:style w:type="character" w:customStyle="1" w:styleId="mopen">
    <w:name w:val="mopen"/>
    <w:basedOn w:val="DefaultParagraphFont"/>
    <w:rsid w:val="00A56DF4"/>
  </w:style>
  <w:style w:type="character" w:customStyle="1" w:styleId="mord">
    <w:name w:val="mord"/>
    <w:basedOn w:val="DefaultParagraphFont"/>
    <w:rsid w:val="00A56DF4"/>
  </w:style>
  <w:style w:type="character" w:customStyle="1" w:styleId="mpunct">
    <w:name w:val="mpunct"/>
    <w:basedOn w:val="DefaultParagraphFont"/>
    <w:rsid w:val="00A56DF4"/>
  </w:style>
  <w:style w:type="character" w:customStyle="1" w:styleId="mclose">
    <w:name w:val="mclose"/>
    <w:basedOn w:val="DefaultParagraphFont"/>
    <w:rsid w:val="00A56DF4"/>
  </w:style>
  <w:style w:type="character" w:customStyle="1" w:styleId="mrel">
    <w:name w:val="mrel"/>
    <w:basedOn w:val="DefaultParagraphFont"/>
    <w:rsid w:val="00A56DF4"/>
  </w:style>
  <w:style w:type="character" w:customStyle="1" w:styleId="mbin">
    <w:name w:val="mbin"/>
    <w:basedOn w:val="DefaultParagraphFont"/>
    <w:rsid w:val="00A56DF4"/>
  </w:style>
  <w:style w:type="character" w:customStyle="1" w:styleId="vlist-s">
    <w:name w:val="vlist-s"/>
    <w:basedOn w:val="DefaultParagraphFont"/>
    <w:rsid w:val="00A56DF4"/>
  </w:style>
  <w:style w:type="character" w:customStyle="1" w:styleId="mop">
    <w:name w:val="mop"/>
    <w:basedOn w:val="DefaultParagraphFont"/>
    <w:rsid w:val="00A56DF4"/>
  </w:style>
  <w:style w:type="character" w:styleId="PlaceholderText">
    <w:name w:val="Placeholder Text"/>
    <w:basedOn w:val="DefaultParagraphFont"/>
    <w:uiPriority w:val="99"/>
    <w:semiHidden/>
    <w:rsid w:val="00A56DF4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6F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195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981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552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5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0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9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2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6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9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8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1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7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8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7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4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9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8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9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5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7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2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2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2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9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1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3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0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1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3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34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2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1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5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8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4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5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7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6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8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5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3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3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3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6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8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7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4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9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7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8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0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7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6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9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3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8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0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6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9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7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8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4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68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14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6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4286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88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841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70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29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1604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17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2875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Hua Tsai</dc:creator>
  <cp:lastModifiedBy>ADMIN</cp:lastModifiedBy>
  <cp:revision>4</cp:revision>
  <dcterms:created xsi:type="dcterms:W3CDTF">2025-11-04T16:22:00Z</dcterms:created>
  <dcterms:modified xsi:type="dcterms:W3CDTF">2025-11-04T16:23:00Z</dcterms:modified>
</cp:coreProperties>
</file>