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48D1F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26</w:t>
            </w:r>
            <w:r>
              <w:rPr>
                <w:rtl w:val="0"/>
              </w:rPr>
              <w:t xml:space="preserve"> J</w:t>
            </w:r>
            <w:r>
              <w:rPr>
                <w:rFonts w:hint="default"/>
                <w:rtl w:val="0"/>
                <w:lang w:val="en-US"/>
              </w:rPr>
              <w:t>une</w:t>
            </w:r>
            <w:r>
              <w:rPr>
                <w:rtl w:val="0"/>
              </w:rPr>
              <w:t xml:space="preserve"> 2025</w:t>
            </w:r>
          </w:p>
        </w:tc>
      </w:tr>
      <w:tr w14:paraId="25BBCD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rPr>
              <w:t>LTVIP2025TMID49346</w:t>
            </w:r>
          </w:p>
        </w:tc>
      </w:tr>
      <w:tr w14:paraId="30ED2B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Cosmetic Insights</w:t>
            </w:r>
            <w:bookmarkStart w:id="0" w:name="_GoBack"/>
            <w:bookmarkEnd w:id="0"/>
          </w:p>
        </w:tc>
      </w:tr>
      <w:tr w14:paraId="79039E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114300" distR="114300">
            <wp:extent cx="5725160" cy="4225290"/>
            <wp:effectExtent l="0" t="0" r="508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5160" cy="4225290"/>
                    </a:xfrm>
                    <a:prstGeom prst="rect">
                      <a:avLst/>
                    </a:prstGeom>
                    <a:noFill/>
                    <a:ln>
                      <a:noFill/>
                    </a:ln>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0000019">
      <w:pPr>
        <w:jc w:val="both"/>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F550CC4"/>
    <w:rsid w:val="3E8008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customStyle="1" w:styleId="16">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3</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Lakshmipriya Soma</cp:lastModifiedBy>
  <dcterms:modified xsi:type="dcterms:W3CDTF">2025-06-27T05:46:53Z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B8609EA5EDE04852872C4F8666746065_13</vt:lpwstr>
  </property>
</Properties>
</file>