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64A4A6B2" w:rsidR="00BE4B31" w:rsidRDefault="00661265" w:rsidP="00BE4B31">
      <w:pPr>
        <w:spacing w:line="360" w:lineRule="auto"/>
        <w:ind w:left="360"/>
        <w:jc w:val="center"/>
      </w:pPr>
      <w:r>
        <w:rPr>
          <w:b/>
          <w:bCs/>
        </w:rPr>
        <w:t>v7.</w:t>
      </w:r>
      <w:r w:rsidR="00E34711">
        <w:rPr>
          <w:b/>
          <w:bCs/>
        </w:rPr>
        <w:t>9</w:t>
      </w:r>
      <w:r w:rsidR="004D22B6">
        <w:rPr>
          <w:b/>
          <w:bCs/>
        </w:rPr>
        <w:t>7</w:t>
      </w:r>
      <w:r w:rsidR="00BE4B31">
        <w:t xml:space="preserve"> </w:t>
      </w:r>
      <w:r w:rsidR="004D22B6">
        <w:t>3</w:t>
      </w:r>
      <w:r w:rsidR="00BE4B31">
        <w:t xml:space="preserve"> </w:t>
      </w:r>
      <w:r w:rsidR="004D22B6">
        <w:t>September</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w:t>
      </w:r>
      <w:proofErr w:type="spellStart"/>
      <w:r>
        <w:t>the</w:t>
      </w:r>
      <w:proofErr w:type="spellEnd"/>
      <w:r>
        <w:t xml:space="preserve">, the ISDA, was founded in 1985. In particular ISDA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where the numerator is the number of business days in a calendar year from and including the start date up to and excluding the end date. This day count convention is used in particular in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xml:space="preserve">: Where the </w:t>
      </w:r>
      <w:proofErr w:type="spellStart"/>
      <w:r>
        <w:t>tart</w:t>
      </w:r>
      <w:proofErr w:type="spellEnd"/>
      <w:r>
        <w:t xml:space="preserve">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1M, 2M, 3M, 6M, and 12M). NYSE Euronext will be in charge of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on a daily basis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a number of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The final result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a number of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(similar to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Here the notional is not the same in both legs as they are in different currencies. The notional in one leg is usually the notional on the other translated to the other currency through an exchange rate. The rate is often an exchange rate at the moment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 xml:space="preserve">to netting, to exchanging </w:t>
      </w:r>
      <w:proofErr w:type="spellStart"/>
      <w:r>
        <w:t>notionals</w:t>
      </w:r>
      <w:proofErr w:type="spellEnd"/>
      <w:r>
        <w:t xml:space="preserve">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most commonly used one, the cross-currency swaps may still use 3M payments. This is in particular the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Constant Maturity Swaps are in some sense similar to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similar to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enter into a payer/receiver swap. Note that the payer/receiver indicator refers to the long party. Thus, if one is short a receiver option and the swaption is exercised, he enters into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When the swaption is settled with physical delivery, at the exercise date the parties enter into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entered into.</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To value the swap, a full yield curve (not just the fixing swap rate) has to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A forex swap is essentially a contract on the interest-rate differences, and therefore similar to a cross-currency swap. The conventions on these transactions are similar to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similar to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at the moment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taking into account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enter into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paid in itself.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the majority of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is able to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by the way the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The purpose of the conversion system is to put all of the deliverable bonds on more or less equal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enter into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entering into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In particular, these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in a given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095E4790" w14:textId="42C56C48" w:rsidR="008657CE" w:rsidRDefault="008657CE">
      <w:pPr>
        <w:spacing w:after="160" w:line="259" w:lineRule="auto"/>
        <w:rPr>
          <w:b/>
          <w:bCs/>
          <w:sz w:val="32"/>
        </w:rPr>
      </w:pPr>
      <w:r>
        <w:rPr>
          <w:b/>
          <w:bCs/>
          <w:sz w:val="32"/>
        </w:rPr>
        <w:br w:type="page"/>
      </w:r>
    </w:p>
    <w:p w14:paraId="2AD7D821"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and Ross (1985), Rebonato (1998), Barzanti and Corradi (1998), Golub and Tilman (2000)).</w:t>
      </w:r>
    </w:p>
    <w:p w14:paraId="459D37E3" w14:textId="77777777" w:rsidR="000F0A2B" w:rsidRDefault="000F0A2B" w:rsidP="000F0A2B">
      <w:pPr>
        <w:numPr>
          <w:ilvl w:val="0"/>
          <w:numId w:val="3"/>
        </w:numPr>
        <w:spacing w:line="360" w:lineRule="auto"/>
      </w:pPr>
      <w:r>
        <w:t>For bonds/treasuries see Nelson and Siegel (1987), Diament (1993), Svensson (1994), Soderlind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A fairly comprehensive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Does the builder scheme successfully construct the curve if the quotes do not pose arbitrage? Conversely, for inexact matches, does the builder algorithm converge rapidly, and minimal error (Hagan and West (2006), Hagan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M. and R. Goyder </w:t>
      </w:r>
      <w:r>
        <w:rPr>
          <w:szCs w:val="36"/>
        </w:rPr>
        <w:t xml:space="preserve">(2012): The Past, Present, and Future of Curves </w:t>
      </w:r>
      <w:proofErr w:type="spellStart"/>
      <w:r>
        <w:rPr>
          <w:b/>
          <w:bCs/>
          <w:szCs w:val="36"/>
        </w:rPr>
        <w:t>Fincad</w:t>
      </w:r>
      <w:proofErr w:type="spellEnd"/>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If there is only one type instrument/quote set to be calibrated from, you can simply “spline” through the constituent segments. In particular, if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25197124" w14:textId="77777777" w:rsidR="008657CE" w:rsidRDefault="00AC3810" w:rsidP="00E35FCB">
      <w:pPr>
        <w:numPr>
          <w:ilvl w:val="0"/>
          <w:numId w:val="25"/>
        </w:numPr>
        <w:spacing w:line="360" w:lineRule="auto"/>
      </w:pPr>
      <w:r>
        <w:t>For survival curve, if Z is the cumulative survival/hazard rate</w:t>
      </w:r>
    </w:p>
    <w:p w14:paraId="09723CAC" w14:textId="77777777" w:rsidR="008657CE" w:rsidRDefault="008657CE" w:rsidP="008657CE">
      <w:pPr>
        <w:spacing w:line="360" w:lineRule="auto"/>
        <w:ind w:left="720"/>
      </w:pPr>
    </w:p>
    <w:p w14:paraId="08D75167" w14:textId="77777777" w:rsidR="008657CE" w:rsidRDefault="00AC3810" w:rsidP="008657CE">
      <w:pPr>
        <w:spacing w:line="360" w:lineRule="auto"/>
        <w:ind w:left="720"/>
        <w:jc w:val="center"/>
      </w:pP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49980325" r:id="rId66"/>
        </w:object>
      </w:r>
    </w:p>
    <w:p w14:paraId="77943E44" w14:textId="77777777" w:rsidR="008657CE" w:rsidRDefault="008657CE" w:rsidP="008657CE">
      <w:pPr>
        <w:spacing w:line="360" w:lineRule="auto"/>
        <w:ind w:left="720"/>
      </w:pPr>
    </w:p>
    <w:p w14:paraId="02DC6BE3" w14:textId="0D25B5C9" w:rsidR="00AC3810" w:rsidRDefault="00AC3810" w:rsidP="008657CE">
      <w:pPr>
        <w:spacing w:line="360" w:lineRule="auto"/>
        <w:ind w:left="720"/>
      </w:pPr>
      <w:r>
        <w:t>and it should be monotonically decreasing - this is a hard constraint.</w:t>
      </w:r>
    </w:p>
    <w:p w14:paraId="364F1B50" w14:textId="77777777" w:rsidR="008657CE" w:rsidRDefault="00AC3810" w:rsidP="00E35FCB">
      <w:pPr>
        <w:numPr>
          <w:ilvl w:val="0"/>
          <w:numId w:val="25"/>
        </w:numPr>
        <w:spacing w:line="360" w:lineRule="auto"/>
      </w:pPr>
      <w:r>
        <w:t>For discount curve, if Z is the discount factor, then</w:t>
      </w:r>
    </w:p>
    <w:p w14:paraId="500D82BB" w14:textId="77777777" w:rsidR="008657CE" w:rsidRDefault="008657CE" w:rsidP="008657CE">
      <w:pPr>
        <w:spacing w:line="360" w:lineRule="auto"/>
        <w:ind w:left="720"/>
      </w:pPr>
    </w:p>
    <w:p w14:paraId="5A63308F" w14:textId="63270813" w:rsidR="008657CE" w:rsidRDefault="00AC3810" w:rsidP="008657CE">
      <w:pPr>
        <w:spacing w:line="360" w:lineRule="auto"/>
        <w:ind w:left="720"/>
        <w:jc w:val="center"/>
      </w:pPr>
      <w:r>
        <w:rPr>
          <w:position w:val="-6"/>
        </w:rPr>
        <w:object w:dxaOrig="600" w:dyaOrig="279" w14:anchorId="5E890F56">
          <v:shape id="_x0000_i1026" type="#_x0000_t75" style="width:28.7pt;height:14.65pt" o:ole="">
            <v:imagedata r:id="rId65" o:title=""/>
          </v:shape>
          <o:OLEObject Type="Embed" ProgID="Equation.3" ShapeID="_x0000_i1026" DrawAspect="Content" ObjectID="_1849980326" r:id="rId67"/>
        </w:object>
      </w:r>
    </w:p>
    <w:p w14:paraId="1128BEA9" w14:textId="77777777" w:rsidR="008657CE" w:rsidRDefault="008657CE" w:rsidP="008657CE">
      <w:pPr>
        <w:spacing w:line="360" w:lineRule="auto"/>
        <w:ind w:left="720"/>
      </w:pPr>
    </w:p>
    <w:p w14:paraId="5D239E22" w14:textId="2A4AC307" w:rsidR="00AC3810" w:rsidRDefault="00AC3810" w:rsidP="008657CE">
      <w:pPr>
        <w:spacing w:line="360" w:lineRule="auto"/>
        <w:ind w:left="720"/>
      </w:pPr>
      <w:r>
        <w:t>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49980327"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lastRenderedPageBreak/>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NASTY, NASTY low-tenor forward’s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49980328"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49980329"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lastRenderedPageBreak/>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04B7A70F" w:rsidR="00AC3810" w:rsidRDefault="00AC3810" w:rsidP="00E62996">
      <w:pPr>
        <w:pStyle w:val="Footer"/>
        <w:tabs>
          <w:tab w:val="clear" w:pos="4320"/>
          <w:tab w:val="clear" w:pos="8640"/>
        </w:tabs>
        <w:spacing w:line="360" w:lineRule="auto"/>
        <w:ind w:left="720"/>
      </w:pPr>
      <w:r>
        <w:t xml:space="preserve">although this can easily </w:t>
      </w:r>
      <w:r w:rsidR="008657CE">
        <w:t xml:space="preserve">be </w:t>
      </w:r>
      <w:r>
        <w:t xml:space="preserve">seen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lastRenderedPageBreak/>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6A1FFC8" w14:textId="77777777" w:rsidR="008657CE" w:rsidRDefault="00F723E6" w:rsidP="005A2C14">
      <w:pPr>
        <w:pStyle w:val="Footer"/>
        <w:numPr>
          <w:ilvl w:val="0"/>
          <w:numId w:val="37"/>
        </w:numPr>
        <w:tabs>
          <w:tab w:val="clear" w:pos="4320"/>
          <w:tab w:val="clear" w:pos="8640"/>
        </w:tabs>
        <w:spacing w:line="360" w:lineRule="auto"/>
      </w:pPr>
      <w:r>
        <w:t>Instrument Set =&gt;</w:t>
      </w:r>
    </w:p>
    <w:p w14:paraId="12CA4C45" w14:textId="77777777" w:rsidR="008657CE" w:rsidRDefault="008657CE" w:rsidP="008657CE">
      <w:pPr>
        <w:pStyle w:val="Footer"/>
        <w:tabs>
          <w:tab w:val="clear" w:pos="4320"/>
          <w:tab w:val="clear" w:pos="8640"/>
        </w:tabs>
        <w:spacing w:line="360" w:lineRule="auto"/>
        <w:ind w:left="360"/>
      </w:pPr>
    </w:p>
    <w:p w14:paraId="325B46C6" w14:textId="75DCB96C" w:rsidR="00F723E6" w:rsidRPr="008657CE" w:rsidRDefault="00F723E6" w:rsidP="008657CE">
      <w:pPr>
        <w:pStyle w:val="Footer"/>
        <w:tabs>
          <w:tab w:val="clear" w:pos="4320"/>
          <w:tab w:val="clear" w:pos="8640"/>
        </w:tabs>
        <w:spacing w:line="360" w:lineRule="auto"/>
        <w:ind w:left="720"/>
      </w:pPr>
      <m:oMathPara>
        <m:oMath>
          <m:r>
            <w:rPr>
              <w:rFonts w:ascii="Cambria Math" w:hAnsi="Cambria Math"/>
            </w:rPr>
            <m:t>l=1, ⋯, a</m:t>
          </m:r>
        </m:oMath>
      </m:oMathPara>
    </w:p>
    <w:p w14:paraId="4D0D2B9B" w14:textId="77777777" w:rsidR="008657CE" w:rsidRDefault="008657CE" w:rsidP="008657CE">
      <w:pPr>
        <w:pStyle w:val="Footer"/>
        <w:tabs>
          <w:tab w:val="clear" w:pos="4320"/>
          <w:tab w:val="clear" w:pos="8640"/>
        </w:tabs>
        <w:spacing w:line="360" w:lineRule="auto"/>
      </w:pPr>
    </w:p>
    <w:p w14:paraId="093E5356" w14:textId="77777777" w:rsidR="008657CE"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p>
    <w:p w14:paraId="27CAA74B" w14:textId="77777777" w:rsidR="008657CE" w:rsidRDefault="008657CE" w:rsidP="008657CE">
      <w:pPr>
        <w:pStyle w:val="Footer"/>
        <w:tabs>
          <w:tab w:val="clear" w:pos="4320"/>
          <w:tab w:val="clear" w:pos="8640"/>
        </w:tabs>
        <w:spacing w:line="360" w:lineRule="auto"/>
        <w:ind w:left="360"/>
      </w:pPr>
    </w:p>
    <w:p w14:paraId="72B6F03F" w14:textId="4F2452DF" w:rsidR="00F723E6" w:rsidRDefault="00000000" w:rsidP="008657CE">
      <w:pPr>
        <w:pStyle w:val="Footer"/>
        <w:tabs>
          <w:tab w:val="clear" w:pos="4320"/>
          <w:tab w:val="clear" w:pos="8640"/>
        </w:tabs>
        <w:spacing w:line="360" w:lineRule="auto"/>
        <w:ind w:left="720"/>
        <w:jc w:val="center"/>
      </w:pPr>
      <m:oMathPara>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m:oMathPara>
    </w:p>
    <w:p w14:paraId="774CDE12" w14:textId="77777777" w:rsidR="008657CE" w:rsidRDefault="008657CE" w:rsidP="008657CE">
      <w:pPr>
        <w:pStyle w:val="Footer"/>
        <w:tabs>
          <w:tab w:val="clear" w:pos="4320"/>
          <w:tab w:val="clear" w:pos="8640"/>
        </w:tabs>
        <w:spacing w:line="360" w:lineRule="auto"/>
      </w:pPr>
    </w:p>
    <w:p w14:paraId="223B07F3" w14:textId="77777777" w:rsidR="008657CE"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p>
    <w:p w14:paraId="7596117A" w14:textId="77777777" w:rsidR="008657CE" w:rsidRDefault="008657CE" w:rsidP="008657CE">
      <w:pPr>
        <w:pStyle w:val="Footer"/>
        <w:tabs>
          <w:tab w:val="clear" w:pos="4320"/>
          <w:tab w:val="clear" w:pos="8640"/>
        </w:tabs>
        <w:spacing w:line="360" w:lineRule="auto"/>
        <w:ind w:left="360"/>
      </w:pPr>
    </w:p>
    <w:p w14:paraId="6F2B8450" w14:textId="23798FF1" w:rsidR="00F723E6" w:rsidRDefault="00F723E6" w:rsidP="008657CE">
      <w:pPr>
        <w:pStyle w:val="Footer"/>
        <w:tabs>
          <w:tab w:val="clear" w:pos="4320"/>
          <w:tab w:val="clear" w:pos="8640"/>
        </w:tabs>
        <w:spacing w:line="360" w:lineRule="auto"/>
        <w:ind w:left="720"/>
        <w:jc w:val="center"/>
      </w:pPr>
      <m:oMathPara>
        <m:oMath>
          <m:r>
            <w:rPr>
              <w:rFonts w:ascii="Cambria Math" w:hAnsi="Cambria Math"/>
            </w:rPr>
            <m:t>j=0, ⋯, b-1</m:t>
          </m:r>
        </m:oMath>
      </m:oMathPara>
    </w:p>
    <w:p w14:paraId="67437F5A" w14:textId="77777777" w:rsidR="008657CE" w:rsidRDefault="008657CE" w:rsidP="008657CE">
      <w:pPr>
        <w:pStyle w:val="Footer"/>
        <w:tabs>
          <w:tab w:val="clear" w:pos="4320"/>
          <w:tab w:val="clear" w:pos="8640"/>
        </w:tabs>
        <w:spacing w:line="360" w:lineRule="auto"/>
      </w:pPr>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7BE04A54" w14:textId="77777777" w:rsidR="008657CE" w:rsidRDefault="00F723E6" w:rsidP="005A2C14">
      <w:pPr>
        <w:pStyle w:val="Footer"/>
        <w:numPr>
          <w:ilvl w:val="0"/>
          <w:numId w:val="37"/>
        </w:numPr>
        <w:tabs>
          <w:tab w:val="clear" w:pos="4320"/>
          <w:tab w:val="clear" w:pos="8640"/>
        </w:tabs>
        <w:spacing w:line="360" w:lineRule="auto"/>
      </w:pPr>
      <w:r>
        <w:t>Each Segment has</w:t>
      </w:r>
    </w:p>
    <w:p w14:paraId="4EDE8351" w14:textId="12603CE5" w:rsidR="008657CE" w:rsidRDefault="008657CE" w:rsidP="008657CE">
      <w:pPr>
        <w:pStyle w:val="Footer"/>
        <w:tabs>
          <w:tab w:val="clear" w:pos="4320"/>
          <w:tab w:val="clear" w:pos="8640"/>
        </w:tabs>
        <w:spacing w:line="360" w:lineRule="auto"/>
        <w:ind w:left="360"/>
      </w:pPr>
    </w:p>
    <w:p w14:paraId="00AE1796" w14:textId="77777777" w:rsidR="008657CE" w:rsidRDefault="00F723E6" w:rsidP="008657CE">
      <w:pPr>
        <w:pStyle w:val="Footer"/>
        <w:tabs>
          <w:tab w:val="clear" w:pos="4320"/>
          <w:tab w:val="clear" w:pos="8640"/>
        </w:tabs>
        <w:spacing w:line="360" w:lineRule="auto"/>
        <w:ind w:left="720"/>
      </w:pPr>
      <m:oMathPara>
        <m:oMath>
          <m:r>
            <w:rPr>
              <w:rFonts w:ascii="Cambria Math" w:hAnsi="Cambria Math"/>
            </w:rPr>
            <m:t>i=0, ⋯, n-1</m:t>
          </m:r>
        </m:oMath>
      </m:oMathPara>
    </w:p>
    <w:p w14:paraId="68F07CA7" w14:textId="77777777" w:rsidR="008657CE" w:rsidRDefault="008657CE" w:rsidP="008657CE">
      <w:pPr>
        <w:pStyle w:val="Footer"/>
        <w:tabs>
          <w:tab w:val="clear" w:pos="4320"/>
          <w:tab w:val="clear" w:pos="8640"/>
        </w:tabs>
        <w:spacing w:line="360" w:lineRule="auto"/>
      </w:pPr>
    </w:p>
    <w:p w14:paraId="0E910CDE" w14:textId="6CEAFB14" w:rsidR="00F723E6" w:rsidRDefault="00F723E6" w:rsidP="008657CE">
      <w:pPr>
        <w:pStyle w:val="Footer"/>
        <w:tabs>
          <w:tab w:val="clear" w:pos="4320"/>
          <w:tab w:val="clear" w:pos="8640"/>
        </w:tabs>
        <w:spacing w:line="360" w:lineRule="auto"/>
        <w:ind w:left="720"/>
      </w:pPr>
      <w:r>
        <w:t xml:space="preserve">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xml:space="preserve">: While most of what is used in spline systems for linearized curve building can be achieved using a robust linear system solver </w:t>
      </w:r>
      <w:r>
        <w:lastRenderedPageBreak/>
        <w:t>(e.g.,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6.45pt;height:14.65pt" o:ole="">
            <v:imagedata r:id="rId77" o:title=""/>
          </v:shape>
          <o:OLEObject Type="Embed" ProgID="Equation.3" ShapeID="_x0000_i1030" DrawAspect="Content" ObjectID="_1849980330"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lastRenderedPageBreak/>
        <w:t>Step #6</w:t>
      </w:r>
      <w:r>
        <w:t xml:space="preserve">: In terms of the segment spline coefficients </w:t>
      </w:r>
      <w:r>
        <w:rPr>
          <w:position w:val="-12"/>
        </w:rPr>
        <w:object w:dxaOrig="320" w:dyaOrig="360" w14:anchorId="65BC0B50">
          <v:shape id="_x0000_i1031" type="#_x0000_t75" style="width:14.65pt;height:21.05pt" o:ole="">
            <v:imagedata r:id="rId79" o:title=""/>
          </v:shape>
          <o:OLEObject Type="Embed" ProgID="Equation.3" ShapeID="_x0000_i1031" DrawAspect="Content" ObjectID="_1849980331" r:id="rId80"/>
        </w:object>
      </w:r>
      <w:r>
        <w:t xml:space="preserve"> and the segment basis functions </w:t>
      </w:r>
      <w:r>
        <w:rPr>
          <w:position w:val="-12"/>
        </w:rPr>
        <w:object w:dxaOrig="279" w:dyaOrig="360" w14:anchorId="7A0AE436">
          <v:shape id="_x0000_i1032" type="#_x0000_t75" style="width:14.65pt;height:21.05pt" o:ole="">
            <v:imagedata r:id="rId81" o:title=""/>
          </v:shape>
          <o:OLEObject Type="Embed" ProgID="Equation.3" ShapeID="_x0000_i1032" DrawAspect="Content" ObjectID="_1849980332"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lastRenderedPageBreak/>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lastRenderedPageBreak/>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w:lastRenderedPageBreak/>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 xml:space="preserve">In some non-linear search techniques (esp. open ones like the Newton’s method, but with the closed schemes as well), sensitivity Jacobians are </w:t>
      </w:r>
      <w:r>
        <w:lastRenderedPageBreak/>
        <w:t>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r>
        <w:t>Let’s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lastRenderedPageBreak/>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071798F" w14:textId="77777777" w:rsidR="00696331" w:rsidRDefault="00E5272B">
      <w:pPr>
        <w:pStyle w:val="Footer"/>
        <w:numPr>
          <w:ilvl w:val="0"/>
          <w:numId w:val="137"/>
        </w:numPr>
        <w:tabs>
          <w:tab w:val="clear" w:pos="4320"/>
          <w:tab w:val="clear" w:pos="8640"/>
        </w:tabs>
        <w:spacing w:line="360" w:lineRule="auto"/>
      </w:pPr>
      <w:r>
        <w:rPr>
          <w:u w:val="single"/>
        </w:rPr>
        <w:t>Latent State QM as the Formulation Metric</w:t>
      </w:r>
      <w:r>
        <w:t>: In this case the relation becomes trivial, as</w:t>
      </w:r>
    </w:p>
    <w:p w14:paraId="7F5D13AD" w14:textId="77777777" w:rsidR="00696331" w:rsidRDefault="00696331" w:rsidP="00696331">
      <w:pPr>
        <w:pStyle w:val="Footer"/>
        <w:tabs>
          <w:tab w:val="clear" w:pos="4320"/>
          <w:tab w:val="clear" w:pos="8640"/>
        </w:tabs>
        <w:spacing w:line="360" w:lineRule="auto"/>
        <w:rPr>
          <w:u w:val="single"/>
        </w:rPr>
      </w:pPr>
    </w:p>
    <w:p w14:paraId="072E597E" w14:textId="77777777" w:rsidR="00696331" w:rsidRDefault="00E5272B" w:rsidP="00696331">
      <w:pPr>
        <w:pStyle w:val="Footer"/>
        <w:tabs>
          <w:tab w:val="clear" w:pos="4320"/>
          <w:tab w:val="clear" w:pos="8640"/>
        </w:tabs>
        <w:spacing w:line="360" w:lineRule="auto"/>
        <w:ind w:left="360"/>
      </w:pPr>
      <m:oMathPara>
        <m:oMath>
          <m:r>
            <w:rPr>
              <w:rFonts w:ascii="Cambria Math" w:hAnsi="Cambria Math"/>
            </w:rPr>
            <m:t>QM≡FM</m:t>
          </m:r>
        </m:oMath>
      </m:oMathPara>
    </w:p>
    <w:p w14:paraId="65C3E212" w14:textId="77777777" w:rsidR="00696331" w:rsidRDefault="00696331" w:rsidP="00696331">
      <w:pPr>
        <w:pStyle w:val="Footer"/>
        <w:tabs>
          <w:tab w:val="clear" w:pos="4320"/>
          <w:tab w:val="clear" w:pos="8640"/>
        </w:tabs>
        <w:spacing w:line="360" w:lineRule="auto"/>
      </w:pPr>
    </w:p>
    <w:p w14:paraId="16724235" w14:textId="26C4AEB2" w:rsidR="00E5272B" w:rsidRDefault="00E5272B" w:rsidP="00696331">
      <w:pPr>
        <w:pStyle w:val="Footer"/>
        <w:tabs>
          <w:tab w:val="clear" w:pos="4320"/>
          <w:tab w:val="clear" w:pos="8640"/>
        </w:tabs>
        <w:spacing w:line="360" w:lineRule="auto"/>
        <w:ind w:left="360"/>
      </w:pPr>
      <w:r>
        <w:t xml:space="preserve">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lastRenderedPageBreak/>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However, the relationship between the manifest measure quote and the latent state quantification/formulation metric WILL NOT be linear, generally speaking.</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lastRenderedPageBreak/>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w:t>
      </w:r>
      <w:r>
        <w:lastRenderedPageBreak/>
        <w:t xml:space="preserve">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lastRenderedPageBreak/>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we’ve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lastRenderedPageBreak/>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4CF7B5E6" w14:textId="77777777" w:rsidR="00696331"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In the case of linear formulation metric, the loadings and the constraints of the individual streams are simply overlaid across onto the component level. Thus, for the component index</w:t>
      </w:r>
    </w:p>
    <w:p w14:paraId="5A2E8CD9" w14:textId="77777777" w:rsidR="00696331" w:rsidRDefault="00696331" w:rsidP="00696331">
      <w:pPr>
        <w:pStyle w:val="Footer"/>
        <w:tabs>
          <w:tab w:val="clear" w:pos="4320"/>
          <w:tab w:val="clear" w:pos="8640"/>
        </w:tabs>
        <w:spacing w:line="360" w:lineRule="auto"/>
        <w:rPr>
          <w:u w:val="single"/>
        </w:rPr>
      </w:pPr>
    </w:p>
    <w:p w14:paraId="6319E2FC" w14:textId="77777777" w:rsidR="00696331" w:rsidRDefault="00E5272B" w:rsidP="00696331">
      <w:pPr>
        <w:pStyle w:val="Footer"/>
        <w:tabs>
          <w:tab w:val="clear" w:pos="4320"/>
          <w:tab w:val="clear" w:pos="8640"/>
        </w:tabs>
        <w:spacing w:line="360" w:lineRule="auto"/>
        <w:ind w:left="360"/>
      </w:pPr>
      <m:oMathPara>
        <m:oMath>
          <m:r>
            <w:rPr>
              <w:rFonts w:ascii="Cambria Math" w:hAnsi="Cambria Math"/>
            </w:rPr>
            <m:t>j=1,…,m</m:t>
          </m:r>
        </m:oMath>
      </m:oMathPara>
    </w:p>
    <w:p w14:paraId="0D1AF30C" w14:textId="77777777" w:rsidR="00696331" w:rsidRDefault="00696331" w:rsidP="00696331">
      <w:pPr>
        <w:pStyle w:val="Footer"/>
        <w:tabs>
          <w:tab w:val="clear" w:pos="4320"/>
          <w:tab w:val="clear" w:pos="8640"/>
        </w:tabs>
        <w:spacing w:line="360" w:lineRule="auto"/>
      </w:pPr>
    </w:p>
    <w:p w14:paraId="5CA7EC93" w14:textId="5DEAD884" w:rsidR="00BA7054" w:rsidRDefault="00E5272B" w:rsidP="00696331">
      <w:pPr>
        <w:pStyle w:val="Footer"/>
        <w:tabs>
          <w:tab w:val="clear" w:pos="4320"/>
          <w:tab w:val="clear" w:pos="8640"/>
        </w:tabs>
        <w:spacing w:line="360" w:lineRule="auto"/>
        <w:ind w:left="360"/>
      </w:pPr>
      <w:r>
        <w:t>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HAVE to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696331">
      <w:pPr>
        <w:pStyle w:val="Footer"/>
        <w:tabs>
          <w:tab w:val="clear" w:pos="4320"/>
          <w:tab w:val="clear" w:pos="8640"/>
        </w:tabs>
        <w:spacing w:line="360" w:lineRule="auto"/>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696331">
      <w:pPr>
        <w:pStyle w:val="Footer"/>
        <w:tabs>
          <w:tab w:val="clear" w:pos="4320"/>
          <w:tab w:val="clear" w:pos="8640"/>
        </w:tabs>
        <w:spacing w:line="360" w:lineRule="auto"/>
      </w:pPr>
    </w:p>
    <w:p w14:paraId="188A4719" w14:textId="15CEEE06" w:rsidR="00696331" w:rsidRDefault="00696331" w:rsidP="0028322F">
      <w:pPr>
        <w:pStyle w:val="Footer"/>
        <w:tabs>
          <w:tab w:val="clear" w:pos="4320"/>
          <w:tab w:val="clear" w:pos="8640"/>
        </w:tabs>
        <w:spacing w:line="360" w:lineRule="auto"/>
        <w:ind w:left="360"/>
      </w:pPr>
      <w:proofErr w:type="gramStart"/>
      <w:r>
        <w:t>w</w:t>
      </w:r>
      <w:r w:rsidR="00CA4F23">
        <w:t>here</w:t>
      </w:r>
      <w:proofErr w:type="gramEnd"/>
    </w:p>
    <w:p w14:paraId="1683192C" w14:textId="77777777" w:rsidR="00696331" w:rsidRDefault="00696331" w:rsidP="00696331">
      <w:pPr>
        <w:pStyle w:val="Footer"/>
        <w:tabs>
          <w:tab w:val="clear" w:pos="4320"/>
          <w:tab w:val="clear" w:pos="8640"/>
        </w:tabs>
        <w:spacing w:line="360" w:lineRule="auto"/>
      </w:pPr>
    </w:p>
    <w:p w14:paraId="3246DFE9" w14:textId="6C5E5843" w:rsidR="00CA4F23" w:rsidRPr="00696331" w:rsidRDefault="0028322F" w:rsidP="0028322F">
      <w:pPr>
        <w:pStyle w:val="Footer"/>
        <w:tabs>
          <w:tab w:val="clear" w:pos="4320"/>
          <w:tab w:val="clear" w:pos="8640"/>
        </w:tabs>
        <w:spacing w:line="360" w:lineRule="auto"/>
        <w:ind w:left="360"/>
      </w:pPr>
      <m:oMathPara>
        <m:oMath>
          <m:r>
            <w:rPr>
              <w:rFonts w:ascii="Cambria Math" w:hAnsi="Cambria Math"/>
            </w:rPr>
            <m:t>l=1, ⋯, a</m:t>
          </m:r>
        </m:oMath>
      </m:oMathPara>
    </w:p>
    <w:p w14:paraId="3DEE5AF5" w14:textId="77777777" w:rsidR="00696331" w:rsidRPr="0028322F" w:rsidRDefault="00696331" w:rsidP="00696331">
      <w:pPr>
        <w:pStyle w:val="Footer"/>
        <w:tabs>
          <w:tab w:val="clear" w:pos="4320"/>
          <w:tab w:val="clear" w:pos="8640"/>
        </w:tabs>
        <w:spacing w:line="360" w:lineRule="auto"/>
      </w:pPr>
    </w:p>
    <w:p w14:paraId="50FA8BF9" w14:textId="77777777" w:rsidR="00696331" w:rsidRDefault="00CA4F23" w:rsidP="00696331">
      <w:pPr>
        <w:pStyle w:val="Footer"/>
        <w:tabs>
          <w:tab w:val="clear" w:pos="4320"/>
          <w:tab w:val="clear" w:pos="8640"/>
        </w:tabs>
        <w:spacing w:line="360" w:lineRule="auto"/>
        <w:ind w:left="360"/>
      </w:pPr>
      <w:r>
        <w:t>In general</w:t>
      </w:r>
    </w:p>
    <w:p w14:paraId="2F796A94" w14:textId="77777777" w:rsidR="00696331" w:rsidRDefault="00696331" w:rsidP="00696331">
      <w:pPr>
        <w:pStyle w:val="Footer"/>
        <w:tabs>
          <w:tab w:val="clear" w:pos="4320"/>
          <w:tab w:val="clear" w:pos="8640"/>
        </w:tabs>
        <w:spacing w:line="360" w:lineRule="auto"/>
      </w:pPr>
    </w:p>
    <w:p w14:paraId="7B979226" w14:textId="77777777" w:rsidR="00696331" w:rsidRDefault="00CA4F23" w:rsidP="00696331">
      <w:pPr>
        <w:pStyle w:val="Footer"/>
        <w:tabs>
          <w:tab w:val="clear" w:pos="4320"/>
          <w:tab w:val="clear" w:pos="8640"/>
        </w:tabs>
        <w:spacing w:line="360" w:lineRule="auto"/>
        <w:ind w:left="360"/>
      </w:pPr>
      <m:oMathPara>
        <m:oMath>
          <m:r>
            <w:rPr>
              <w:rFonts w:ascii="Cambria Math" w:hAnsi="Cambria Math"/>
            </w:rPr>
            <m:t>a&lt;b</m:t>
          </m:r>
        </m:oMath>
      </m:oMathPara>
    </w:p>
    <w:p w14:paraId="163D6868" w14:textId="77777777" w:rsidR="00696331" w:rsidRDefault="00696331" w:rsidP="00696331">
      <w:pPr>
        <w:pStyle w:val="Footer"/>
        <w:tabs>
          <w:tab w:val="clear" w:pos="4320"/>
          <w:tab w:val="clear" w:pos="8640"/>
        </w:tabs>
        <w:spacing w:line="360" w:lineRule="auto"/>
      </w:pPr>
    </w:p>
    <w:p w14:paraId="6408AE9B" w14:textId="4CDB2291" w:rsidR="00CA4F23" w:rsidRDefault="00CA4F23" w:rsidP="00696331">
      <w:pPr>
        <w:pStyle w:val="Footer"/>
        <w:tabs>
          <w:tab w:val="clear" w:pos="4320"/>
          <w:tab w:val="clear" w:pos="8640"/>
        </w:tabs>
        <w:spacing w:line="360" w:lineRule="auto"/>
        <w:ind w:left="360"/>
      </w:pPr>
      <w:proofErr w:type="gramStart"/>
      <w:r>
        <w:t>so</w:t>
      </w:r>
      <w:proofErr w:type="gramEnd"/>
      <w:r>
        <w:t xml:space="preserve"> you have </w:t>
      </w:r>
      <m:oMath>
        <m:r>
          <w:rPr>
            <w:rFonts w:ascii="Cambria Math" w:hAnsi="Cambria Math"/>
          </w:rPr>
          <m:t>b-a</m:t>
        </m:r>
      </m:oMath>
      <w:r>
        <w:t xml:space="preserve"> degrees of freedom.</w:t>
      </w:r>
    </w:p>
    <w:p w14:paraId="17139CA0" w14:textId="77777777" w:rsidR="00696331"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p>
    <w:p w14:paraId="68E695E3" w14:textId="77777777" w:rsidR="00696331" w:rsidRDefault="00696331" w:rsidP="00696331">
      <w:pPr>
        <w:pStyle w:val="Footer"/>
        <w:tabs>
          <w:tab w:val="clear" w:pos="4320"/>
          <w:tab w:val="clear" w:pos="8640"/>
        </w:tabs>
        <w:spacing w:line="360" w:lineRule="auto"/>
        <w:rPr>
          <w:u w:val="single"/>
        </w:rPr>
      </w:pPr>
    </w:p>
    <w:p w14:paraId="13963A02" w14:textId="77777777" w:rsidR="00696331" w:rsidRDefault="00000000" w:rsidP="0069633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m:oMathPara>
    </w:p>
    <w:p w14:paraId="6CDDE333" w14:textId="77777777" w:rsidR="00696331" w:rsidRDefault="00696331" w:rsidP="00696331">
      <w:pPr>
        <w:pStyle w:val="Footer"/>
        <w:tabs>
          <w:tab w:val="clear" w:pos="4320"/>
          <w:tab w:val="clear" w:pos="8640"/>
        </w:tabs>
        <w:spacing w:line="360" w:lineRule="auto"/>
      </w:pPr>
    </w:p>
    <w:p w14:paraId="3C1F5CA8" w14:textId="1761FCDD" w:rsidR="0028322F" w:rsidRDefault="00CA4F23" w:rsidP="00696331">
      <w:pPr>
        <w:pStyle w:val="Footer"/>
        <w:tabs>
          <w:tab w:val="clear" w:pos="4320"/>
          <w:tab w:val="clear" w:pos="8640"/>
        </w:tabs>
        <w:spacing w:line="360" w:lineRule="auto"/>
        <w:ind w:left="360"/>
      </w:pPr>
      <w:r>
        <w:t>Setting</w:t>
      </w:r>
    </w:p>
    <w:p w14:paraId="1A326589" w14:textId="77777777" w:rsidR="0028322F" w:rsidRDefault="0028322F" w:rsidP="00696331">
      <w:pPr>
        <w:pStyle w:val="Footer"/>
        <w:tabs>
          <w:tab w:val="clear" w:pos="4320"/>
          <w:tab w:val="clear" w:pos="8640"/>
        </w:tabs>
        <w:spacing w:line="360" w:lineRule="auto"/>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696331">
      <w:pPr>
        <w:pStyle w:val="Footer"/>
        <w:tabs>
          <w:tab w:val="clear" w:pos="4320"/>
          <w:tab w:val="clear" w:pos="8640"/>
        </w:tabs>
        <w:spacing w:line="360" w:lineRule="auto"/>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696331">
      <w:pPr>
        <w:pStyle w:val="Footer"/>
        <w:tabs>
          <w:tab w:val="clear" w:pos="4320"/>
          <w:tab w:val="clear" w:pos="8640"/>
        </w:tabs>
        <w:spacing w:line="360" w:lineRule="auto"/>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696331">
      <w:pPr>
        <w:pStyle w:val="Footer"/>
        <w:tabs>
          <w:tab w:val="clear" w:pos="4320"/>
          <w:tab w:val="clear" w:pos="8640"/>
        </w:tabs>
        <w:spacing w:line="360" w:lineRule="auto"/>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w:t>
      </w:r>
      <w:r>
        <w:lastRenderedPageBreak/>
        <w:t>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6pt;height:6.45pt" o:ole="">
            <v:imagedata r:id="rId83" o:title=""/>
          </v:shape>
          <o:OLEObject Type="Embed" ProgID="Equation.3" ShapeID="_x0000_i1033" DrawAspect="Content" ObjectID="_1849980333"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Adams, K.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lastRenderedPageBreak/>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R.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7E8AD69D" w14:textId="77777777" w:rsidR="00696331"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w:t>
      </w:r>
    </w:p>
    <w:p w14:paraId="65E6E39E" w14:textId="77777777" w:rsidR="00696331" w:rsidRDefault="00696331" w:rsidP="00696331">
      <w:pPr>
        <w:pStyle w:val="Footer"/>
        <w:tabs>
          <w:tab w:val="clear" w:pos="4320"/>
          <w:tab w:val="clear" w:pos="8640"/>
        </w:tabs>
        <w:spacing w:line="360" w:lineRule="auto"/>
        <w:ind w:left="360"/>
      </w:pPr>
    </w:p>
    <w:p w14:paraId="4F55AC9E"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m:oMathPara>
    </w:p>
    <w:p w14:paraId="408879A3" w14:textId="77777777" w:rsidR="00696331" w:rsidRDefault="00696331" w:rsidP="00696331">
      <w:pPr>
        <w:pStyle w:val="Footer"/>
        <w:tabs>
          <w:tab w:val="clear" w:pos="4320"/>
          <w:tab w:val="clear" w:pos="8640"/>
        </w:tabs>
        <w:spacing w:line="360" w:lineRule="auto"/>
      </w:pPr>
    </w:p>
    <w:p w14:paraId="6E1D34F7" w14:textId="77777777" w:rsidR="00696331" w:rsidRDefault="00000000" w:rsidP="00696331">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λ</m:t>
            </m:r>
          </m:e>
          <m:sub>
            <m:r>
              <w:rPr>
                <w:rFonts w:ascii="Cambria Math" w:hAnsi="Cambria Math"/>
              </w:rPr>
              <m:t>Low</m:t>
            </m:r>
          </m:sub>
        </m:sSub>
      </m:oMath>
      <w:r w:rsidR="00322009">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rsidR="00322009">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rsidR="00322009">
        <w:t>.</w:t>
      </w:r>
    </w:p>
    <w:p w14:paraId="380B99FD" w14:textId="77777777" w:rsidR="00696331" w:rsidRDefault="00696331" w:rsidP="00696331">
      <w:pPr>
        <w:pStyle w:val="Footer"/>
        <w:tabs>
          <w:tab w:val="clear" w:pos="4320"/>
          <w:tab w:val="clear" w:pos="8640"/>
        </w:tabs>
        <w:spacing w:line="360" w:lineRule="auto"/>
      </w:pPr>
    </w:p>
    <w:p w14:paraId="0199C87E"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m:oMathPara>
    </w:p>
    <w:p w14:paraId="28C2EA09" w14:textId="77777777" w:rsidR="00696331" w:rsidRDefault="00696331" w:rsidP="00696331">
      <w:pPr>
        <w:pStyle w:val="Footer"/>
        <w:tabs>
          <w:tab w:val="clear" w:pos="4320"/>
          <w:tab w:val="clear" w:pos="8640"/>
        </w:tabs>
        <w:spacing w:line="360" w:lineRule="auto"/>
      </w:pPr>
    </w:p>
    <w:p w14:paraId="16CA48FE" w14:textId="58992AF3" w:rsidR="00322009" w:rsidRDefault="00322009" w:rsidP="00696331">
      <w:pPr>
        <w:pStyle w:val="Footer"/>
        <w:tabs>
          <w:tab w:val="clear" w:pos="4320"/>
          <w:tab w:val="clear" w:pos="8640"/>
        </w:tabs>
        <w:spacing w:line="360" w:lineRule="auto"/>
        <w:ind w:left="720"/>
      </w:pPr>
      <w:r>
        <w:t>accounts for adjusting jumps.</w:t>
      </w:r>
    </w:p>
    <w:p w14:paraId="490EEF1E" w14:textId="77777777" w:rsidR="00696331" w:rsidRDefault="00322009" w:rsidP="005A2C14">
      <w:pPr>
        <w:pStyle w:val="Footer"/>
        <w:numPr>
          <w:ilvl w:val="0"/>
          <w:numId w:val="76"/>
        </w:numPr>
        <w:tabs>
          <w:tab w:val="clear" w:pos="4320"/>
          <w:tab w:val="clear" w:pos="8640"/>
        </w:tabs>
        <w:spacing w:line="360" w:lineRule="auto"/>
      </w:pPr>
      <w:r>
        <w:t>Typical values can be:</w:t>
      </w:r>
    </w:p>
    <w:p w14:paraId="373FC882" w14:textId="77777777" w:rsidR="00696331" w:rsidRDefault="00696331" w:rsidP="00696331">
      <w:pPr>
        <w:pStyle w:val="Footer"/>
        <w:tabs>
          <w:tab w:val="clear" w:pos="4320"/>
          <w:tab w:val="clear" w:pos="8640"/>
        </w:tabs>
        <w:spacing w:line="360" w:lineRule="auto"/>
        <w:ind w:left="360"/>
      </w:pPr>
    </w:p>
    <w:p w14:paraId="16B6CACC"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m:oMathPara>
    </w:p>
    <w:p w14:paraId="671E7BE0" w14:textId="77777777" w:rsidR="00696331" w:rsidRDefault="00696331" w:rsidP="00696331">
      <w:pPr>
        <w:pStyle w:val="Footer"/>
        <w:tabs>
          <w:tab w:val="clear" w:pos="4320"/>
          <w:tab w:val="clear" w:pos="8640"/>
        </w:tabs>
        <w:spacing w:line="360" w:lineRule="auto"/>
      </w:pPr>
    </w:p>
    <w:p w14:paraId="0B08B856"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m:oMathPara>
    </w:p>
    <w:p w14:paraId="23AD0065" w14:textId="77777777" w:rsidR="00696331" w:rsidRDefault="00696331" w:rsidP="00696331">
      <w:pPr>
        <w:pStyle w:val="Footer"/>
        <w:tabs>
          <w:tab w:val="clear" w:pos="4320"/>
          <w:tab w:val="clear" w:pos="8640"/>
        </w:tabs>
        <w:spacing w:line="360" w:lineRule="auto"/>
      </w:pPr>
    </w:p>
    <w:p w14:paraId="67F8AB74" w14:textId="77777777" w:rsidR="00696331" w:rsidRDefault="00322009" w:rsidP="00696331">
      <w:pPr>
        <w:pStyle w:val="Footer"/>
        <w:tabs>
          <w:tab w:val="clear" w:pos="4320"/>
          <w:tab w:val="clear" w:pos="8640"/>
        </w:tabs>
        <w:spacing w:line="360" w:lineRule="auto"/>
        <w:ind w:left="720"/>
      </w:pPr>
      <w:r>
        <w:t>and</w:t>
      </w:r>
    </w:p>
    <w:p w14:paraId="20C4E963" w14:textId="77777777" w:rsidR="00696331" w:rsidRDefault="00696331" w:rsidP="00696331">
      <w:pPr>
        <w:pStyle w:val="Footer"/>
        <w:tabs>
          <w:tab w:val="clear" w:pos="4320"/>
          <w:tab w:val="clear" w:pos="8640"/>
        </w:tabs>
        <w:spacing w:line="360" w:lineRule="auto"/>
      </w:pPr>
    </w:p>
    <w:p w14:paraId="695F03B9" w14:textId="7E6D3BB1" w:rsidR="00322009" w:rsidRP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m:oMathPara>
    </w:p>
    <w:p w14:paraId="4108E656" w14:textId="77777777" w:rsidR="00696331" w:rsidRDefault="00696331" w:rsidP="00696331">
      <w:pPr>
        <w:pStyle w:val="Footer"/>
        <w:tabs>
          <w:tab w:val="clear" w:pos="4320"/>
          <w:tab w:val="clear" w:pos="8640"/>
        </w:tabs>
        <w:spacing w:line="360" w:lineRule="auto"/>
      </w:pP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002B62D9" w14:textId="77777777" w:rsidR="00696331"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w:t>
      </w:r>
    </w:p>
    <w:p w14:paraId="7A98B757" w14:textId="77777777" w:rsidR="00696331" w:rsidRDefault="00696331" w:rsidP="00696331">
      <w:pPr>
        <w:pStyle w:val="Footer"/>
        <w:tabs>
          <w:tab w:val="clear" w:pos="4320"/>
          <w:tab w:val="clear" w:pos="8640"/>
        </w:tabs>
        <w:spacing w:line="360" w:lineRule="auto"/>
        <w:ind w:left="360"/>
      </w:pPr>
    </w:p>
    <w:p w14:paraId="2F67464D" w14:textId="77777777" w:rsidR="00696331" w:rsidRDefault="00322009" w:rsidP="00696331">
      <w:pPr>
        <w:pStyle w:val="Footer"/>
        <w:tabs>
          <w:tab w:val="clear" w:pos="4320"/>
          <w:tab w:val="clear" w:pos="8640"/>
        </w:tabs>
        <w:spacing w:line="360" w:lineRule="auto"/>
        <w:ind w:left="720"/>
      </w:pPr>
      <m:oMathPara>
        <m:oMath>
          <m:r>
            <w:rPr>
              <w:rFonts w:ascii="Cambria Math" w:hAnsi="Cambria Math"/>
            </w:rPr>
            <m:t>k≥2</m:t>
          </m:r>
        </m:oMath>
      </m:oMathPara>
    </w:p>
    <w:p w14:paraId="413ED897" w14:textId="77777777" w:rsidR="00696331" w:rsidRDefault="00696331" w:rsidP="00696331">
      <w:pPr>
        <w:pStyle w:val="Footer"/>
        <w:tabs>
          <w:tab w:val="clear" w:pos="4320"/>
          <w:tab w:val="clear" w:pos="8640"/>
        </w:tabs>
        <w:spacing w:line="360" w:lineRule="auto"/>
      </w:pPr>
    </w:p>
    <w:p w14:paraId="21ACC3A3" w14:textId="2307EF53" w:rsidR="00322009" w:rsidRDefault="00322009" w:rsidP="00696331">
      <w:pPr>
        <w:pStyle w:val="Footer"/>
        <w:tabs>
          <w:tab w:val="clear" w:pos="4320"/>
          <w:tab w:val="clear" w:pos="8640"/>
        </w:tabs>
        <w:spacing w:line="360" w:lineRule="auto"/>
        <w:ind w:left="720"/>
      </w:pPr>
      <w:r>
        <w:t xml:space="preserve">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xml:space="preserve">: Very similar in formulation. However, given that with exponential/hyperbolic basis set spline at one of </w:t>
      </w:r>
      <w:proofErr w:type="spellStart"/>
      <w:r>
        <w:t>basis</w:t>
      </w:r>
      <w:proofErr w:type="spellEnd"/>
      <w:r>
        <w:t xml:space="preserve">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5FACE78D" w14:textId="77777777" w:rsidR="00696331" w:rsidRDefault="00696331" w:rsidP="005A2C14">
      <w:pPr>
        <w:pStyle w:val="Footer"/>
        <w:numPr>
          <w:ilvl w:val="0"/>
          <w:numId w:val="67"/>
        </w:numPr>
        <w:tabs>
          <w:tab w:val="clear" w:pos="4320"/>
          <w:tab w:val="clear" w:pos="8640"/>
        </w:tabs>
        <w:spacing w:line="360" w:lineRule="auto"/>
      </w:pPr>
    </w:p>
    <w:p w14:paraId="60CB641E" w14:textId="77777777" w:rsidR="00696331" w:rsidRDefault="00696331" w:rsidP="00696331">
      <w:pPr>
        <w:pStyle w:val="Footer"/>
        <w:tabs>
          <w:tab w:val="clear" w:pos="4320"/>
          <w:tab w:val="clear" w:pos="8640"/>
        </w:tabs>
        <w:spacing w:line="360" w:lineRule="auto"/>
      </w:pPr>
    </w:p>
    <w:p w14:paraId="4AFF9E52"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950887E" w14:textId="77777777" w:rsidR="00696331" w:rsidRDefault="00696331" w:rsidP="00696331">
      <w:pPr>
        <w:pStyle w:val="Footer"/>
        <w:tabs>
          <w:tab w:val="clear" w:pos="4320"/>
          <w:tab w:val="clear" w:pos="8640"/>
        </w:tabs>
        <w:spacing w:line="360" w:lineRule="auto"/>
      </w:pPr>
    </w:p>
    <w:p w14:paraId="43962624" w14:textId="36099598" w:rsidR="000E5923" w:rsidRDefault="000E5923" w:rsidP="00696331">
      <w:pPr>
        <w:pStyle w:val="Footer"/>
        <w:tabs>
          <w:tab w:val="clear" w:pos="4320"/>
          <w:tab w:val="clear" w:pos="8640"/>
        </w:tabs>
        <w:spacing w:line="360" w:lineRule="auto"/>
        <w:ind w:left="720"/>
      </w:pPr>
      <w:r>
        <w:t xml:space="preserve">One per segment =&gt; </w:t>
      </w:r>
      <m:oMath>
        <m:r>
          <w:rPr>
            <w:rFonts w:ascii="Cambria Math" w:hAnsi="Cambria Math"/>
          </w:rPr>
          <m:t>n-1</m:t>
        </m:r>
      </m:oMath>
      <w:r>
        <w:t xml:space="preserve"> Equations</w:t>
      </w:r>
    </w:p>
    <w:p w14:paraId="6A5CA2EA" w14:textId="77777777" w:rsidR="00696331" w:rsidRDefault="00696331" w:rsidP="005A2C14">
      <w:pPr>
        <w:pStyle w:val="Footer"/>
        <w:numPr>
          <w:ilvl w:val="0"/>
          <w:numId w:val="67"/>
        </w:numPr>
        <w:tabs>
          <w:tab w:val="clear" w:pos="4320"/>
          <w:tab w:val="clear" w:pos="8640"/>
        </w:tabs>
        <w:spacing w:line="360" w:lineRule="auto"/>
      </w:pPr>
    </w:p>
    <w:p w14:paraId="60FC1895" w14:textId="77777777" w:rsidR="00696331" w:rsidRDefault="00696331" w:rsidP="00696331">
      <w:pPr>
        <w:pStyle w:val="Footer"/>
        <w:tabs>
          <w:tab w:val="clear" w:pos="4320"/>
          <w:tab w:val="clear" w:pos="8640"/>
        </w:tabs>
        <w:spacing w:line="360" w:lineRule="auto"/>
      </w:pPr>
    </w:p>
    <w:p w14:paraId="5E508A1B" w14:textId="77777777" w:rsidR="00696331" w:rsidRDefault="00000000" w:rsidP="0069633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6C8A6FC8" w14:textId="77777777" w:rsidR="00696331" w:rsidRDefault="00696331" w:rsidP="00696331">
      <w:pPr>
        <w:pStyle w:val="Footer"/>
        <w:tabs>
          <w:tab w:val="clear" w:pos="4320"/>
          <w:tab w:val="clear" w:pos="8640"/>
        </w:tabs>
        <w:spacing w:line="360" w:lineRule="auto"/>
      </w:pPr>
    </w:p>
    <w:p w14:paraId="72421216" w14:textId="307D0409" w:rsidR="000E5923" w:rsidRDefault="000E5923" w:rsidP="00696331">
      <w:pPr>
        <w:pStyle w:val="Footer"/>
        <w:tabs>
          <w:tab w:val="clear" w:pos="4320"/>
          <w:tab w:val="clear" w:pos="8640"/>
        </w:tabs>
        <w:spacing w:line="360" w:lineRule="auto"/>
        <w:ind w:left="720"/>
      </w:pPr>
      <w:r>
        <w:t xml:space="preserve">One per common edge =&gt; </w:t>
      </w:r>
      <m:oMath>
        <m:r>
          <w:rPr>
            <w:rFonts w:ascii="Cambria Math" w:hAnsi="Cambria Math"/>
          </w:rPr>
          <m:t>n-2</m:t>
        </m:r>
      </m:oMath>
      <w:r>
        <w:t xml:space="preserve"> Equations</w:t>
      </w:r>
    </w:p>
    <w:p w14:paraId="6027DC8D" w14:textId="77777777" w:rsidR="00696331" w:rsidRDefault="00696331" w:rsidP="005A2C14">
      <w:pPr>
        <w:pStyle w:val="Footer"/>
        <w:numPr>
          <w:ilvl w:val="0"/>
          <w:numId w:val="67"/>
        </w:numPr>
        <w:tabs>
          <w:tab w:val="clear" w:pos="4320"/>
          <w:tab w:val="clear" w:pos="8640"/>
        </w:tabs>
        <w:spacing w:line="360" w:lineRule="auto"/>
      </w:pPr>
    </w:p>
    <w:p w14:paraId="7AE54441" w14:textId="77777777" w:rsidR="00696331" w:rsidRPr="00696331" w:rsidRDefault="00696331" w:rsidP="00696331">
      <w:pPr>
        <w:pStyle w:val="Footer"/>
        <w:tabs>
          <w:tab w:val="clear" w:pos="4320"/>
          <w:tab w:val="clear" w:pos="8640"/>
        </w:tabs>
        <w:spacing w:line="360" w:lineRule="auto"/>
        <w:ind w:left="360"/>
      </w:pPr>
    </w:p>
    <w:p w14:paraId="4F1237EA" w14:textId="77777777" w:rsidR="00696331" w:rsidRDefault="00D15C8E" w:rsidP="00696331">
      <w:pPr>
        <w:pStyle w:val="Footer"/>
        <w:tabs>
          <w:tab w:val="clear" w:pos="4320"/>
          <w:tab w:val="clear" w:pos="8640"/>
        </w:tabs>
        <w:spacing w:line="360" w:lineRule="auto"/>
        <w:ind w:left="720"/>
      </w:pPr>
      <m:oMathPara>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6817EF02" w14:textId="77777777" w:rsidR="00696331" w:rsidRDefault="00696331" w:rsidP="00696331">
      <w:pPr>
        <w:pStyle w:val="Footer"/>
        <w:tabs>
          <w:tab w:val="clear" w:pos="4320"/>
          <w:tab w:val="clear" w:pos="8640"/>
        </w:tabs>
        <w:spacing w:line="360" w:lineRule="auto"/>
        <w:ind w:left="360"/>
      </w:pPr>
    </w:p>
    <w:p w14:paraId="6BBCBC1E" w14:textId="25812FEA" w:rsidR="000E5923" w:rsidRDefault="000E5923" w:rsidP="00696331">
      <w:pPr>
        <w:pStyle w:val="Footer"/>
        <w:tabs>
          <w:tab w:val="clear" w:pos="4320"/>
          <w:tab w:val="clear" w:pos="8640"/>
        </w:tabs>
        <w:spacing w:line="360" w:lineRule="auto"/>
        <w:ind w:left="720"/>
      </w:pPr>
      <w:r>
        <w:t xml:space="preserve">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t xml:space="preserve"> =&gt; </w:t>
      </w:r>
      <m:oMath>
        <m:r>
          <w:rPr>
            <w:rFonts w:ascii="Cambria Math" w:hAnsi="Cambria Math"/>
          </w:rPr>
          <m:t>n-2</m:t>
        </m:r>
      </m:oMath>
      <w:r>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49980334"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This is really what it is. In particular, to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All the truthness/smoothness information of the predecessor stretch is captured by the stretch’s calibrated span parameters. Any state inference for predictors in a given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or is there a more fundamental driver? Can’t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w:t>
      </w:r>
      <w:proofErr w:type="spellStart"/>
      <w:r>
        <w:t>basis</w:t>
      </w:r>
      <w:proofErr w:type="spellEnd"/>
      <w:r>
        <w:t xml:space="preserve">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In principle, these are expected to represent embedded duration counter-party credit risk. The “good” model should couple embedded credit risk with the sided flow dynamics (i.e., the credit quality of the counter-party that enters into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off of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The phenomenology and flow details laid out in Figure 5 are based off of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off of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The discount curve span may be viewed as being composed of overlapping/non-overlapping forward rate stretches, i.e., adjacent or otherwise 3M Tenor forward stretch</w:t>
      </w:r>
      <w:r w:rsidR="00B83D4C">
        <w:t>, 6M Tenor forward stretch, etc.</w:t>
      </w:r>
      <w:r>
        <w:t xml:space="preserve"> This visualization is a consequence of the representation of the “single discount curve latent state”, whose alternate/parallel quantification metrics are composed off of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has to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As long as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895A02">
      <w:pPr>
        <w:pStyle w:val="Footer"/>
        <w:tabs>
          <w:tab w:val="clear" w:pos="4320"/>
          <w:tab w:val="clear" w:pos="8640"/>
        </w:tabs>
        <w:spacing w:line="360" w:lineRule="auto"/>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pretty generic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524F074E" w:rsidR="004D34EB" w:rsidRDefault="00FF4F7B">
      <w:pPr>
        <w:pStyle w:val="Footer"/>
        <w:numPr>
          <w:ilvl w:val="0"/>
          <w:numId w:val="285"/>
        </w:numPr>
        <w:tabs>
          <w:tab w:val="clear" w:pos="4320"/>
          <w:tab w:val="clear" w:pos="8640"/>
        </w:tabs>
        <w:spacing w:line="360" w:lineRule="auto"/>
      </w:pPr>
      <w:r w:rsidRPr="004D34EB">
        <w:rPr>
          <w:szCs w:val="20"/>
          <w:lang w:val="en"/>
        </w:rPr>
        <w:t>Bloomberg (2013): OIS Discounting and Dual-Curve Stripping Methodology at Bloomberg</w:t>
      </w:r>
      <w:r w:rsidR="00895A02">
        <w:rPr>
          <w:szCs w:val="20"/>
          <w:lang w:val="en"/>
        </w:rPr>
        <w:t>.</w:t>
      </w:r>
      <w:r w:rsidRPr="004D34EB">
        <w:rPr>
          <w:szCs w:val="20"/>
          <w:lang w:val="en"/>
        </w:rPr>
        <w:t xml:space="preserve">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(Fruchard, Zammouri, and Willems (1995), Tuckman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6658E18C" w14:textId="77777777" w:rsidR="00895A02" w:rsidRDefault="008E68FF" w:rsidP="00955E67">
      <w:pPr>
        <w:pStyle w:val="Footer"/>
        <w:tabs>
          <w:tab w:val="clear" w:pos="4320"/>
          <w:tab w:val="clear" w:pos="8640"/>
        </w:tabs>
        <w:spacing w:line="360" w:lineRule="auto"/>
        <w:ind w:left="720"/>
      </w:pPr>
      <w:r>
        <w:t>In his collateral choice option calculation, Piterbarg (2012) uses</w:t>
      </w:r>
    </w:p>
    <w:p w14:paraId="5927BFA6" w14:textId="77777777" w:rsidR="00895A02" w:rsidRDefault="00895A02" w:rsidP="00895A02">
      <w:pPr>
        <w:pStyle w:val="Footer"/>
        <w:tabs>
          <w:tab w:val="clear" w:pos="4320"/>
          <w:tab w:val="clear" w:pos="8640"/>
        </w:tabs>
        <w:spacing w:line="360" w:lineRule="auto"/>
      </w:pPr>
    </w:p>
    <w:p w14:paraId="02574488" w14:textId="77777777" w:rsidR="00895A02" w:rsidRDefault="008E68FF" w:rsidP="00955E67">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m:oMathPara>
    </w:p>
    <w:p w14:paraId="5DACE5BE" w14:textId="77777777" w:rsidR="00895A02" w:rsidRDefault="00895A02" w:rsidP="00895A02">
      <w:pPr>
        <w:pStyle w:val="Footer"/>
        <w:tabs>
          <w:tab w:val="clear" w:pos="4320"/>
          <w:tab w:val="clear" w:pos="8640"/>
        </w:tabs>
        <w:spacing w:line="360" w:lineRule="auto"/>
      </w:pPr>
    </w:p>
    <w:p w14:paraId="3E4D5DCA" w14:textId="77777777" w:rsidR="00895A02" w:rsidRDefault="008E68FF" w:rsidP="00955E67">
      <w:pPr>
        <w:pStyle w:val="Footer"/>
        <w:tabs>
          <w:tab w:val="clear" w:pos="4320"/>
          <w:tab w:val="clear" w:pos="8640"/>
        </w:tabs>
        <w:spacing w:line="360" w:lineRule="auto"/>
        <w:ind w:left="720"/>
      </w:pPr>
      <w:r>
        <w:t>and</w:t>
      </w:r>
    </w:p>
    <w:p w14:paraId="5EF7AA2B" w14:textId="77777777" w:rsidR="00895A02" w:rsidRDefault="00895A02" w:rsidP="00895A02">
      <w:pPr>
        <w:pStyle w:val="Footer"/>
        <w:tabs>
          <w:tab w:val="clear" w:pos="4320"/>
          <w:tab w:val="clear" w:pos="8640"/>
        </w:tabs>
        <w:spacing w:line="360" w:lineRule="auto"/>
      </w:pPr>
    </w:p>
    <w:p w14:paraId="7A464ECC" w14:textId="0CB7DF5D" w:rsidR="008E68FF" w:rsidRPr="00895A02" w:rsidRDefault="008E68FF" w:rsidP="00955E67">
      <w:pPr>
        <w:pStyle w:val="Footer"/>
        <w:tabs>
          <w:tab w:val="clear" w:pos="4320"/>
          <w:tab w:val="clear" w:pos="8640"/>
        </w:tabs>
        <w:spacing w:line="360" w:lineRule="auto"/>
        <w:ind w:left="720"/>
      </w:pPr>
      <m:oMathPara>
        <m:oMath>
          <m:r>
            <w:rPr>
              <w:rFonts w:ascii="Cambria Math" w:hAnsi="Cambria Math"/>
            </w:rPr>
            <m:t>a=40%</m:t>
          </m:r>
        </m:oMath>
      </m:oMathPara>
    </w:p>
    <w:p w14:paraId="03F195C9" w14:textId="77777777" w:rsidR="00895A02" w:rsidRPr="00955E67" w:rsidRDefault="00895A02" w:rsidP="00895A02">
      <w:pPr>
        <w:pStyle w:val="Footer"/>
        <w:tabs>
          <w:tab w:val="clear" w:pos="4320"/>
          <w:tab w:val="clear" w:pos="8640"/>
        </w:tabs>
        <w:spacing w:line="360" w:lineRule="auto"/>
      </w:pP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in itself anyway,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lastRenderedPageBreak/>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Bianchetti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lastRenderedPageBreak/>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lastRenderedPageBreak/>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lastRenderedPageBreak/>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lastRenderedPageBreak/>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 xml:space="preserve">-Forward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w:t>
      </w:r>
      <w:r w:rsidR="008E68FF">
        <w:lastRenderedPageBreak/>
        <w:t>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lastRenderedPageBreak/>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lastRenderedPageBreak/>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t>Terminology for the Extended Multi-Curve Market Model</w:t>
      </w:r>
      <w:r>
        <w:t>: Borrowing from Mercurio (2009) and Mercurio (2010) we get:</w:t>
      </w:r>
    </w:p>
    <w:p w14:paraId="722D5074" w14:textId="77777777" w:rsidR="00895A02" w:rsidRDefault="00895A02">
      <w:pPr>
        <w:pStyle w:val="Footer"/>
        <w:numPr>
          <w:ilvl w:val="0"/>
          <w:numId w:val="117"/>
        </w:numPr>
        <w:tabs>
          <w:tab w:val="clear" w:pos="4320"/>
          <w:tab w:val="clear" w:pos="8640"/>
        </w:tabs>
        <w:spacing w:line="360" w:lineRule="auto"/>
      </w:pPr>
    </w:p>
    <w:p w14:paraId="346866BC" w14:textId="354071C2" w:rsidR="00895A02" w:rsidRDefault="00000000" w:rsidP="00895A02">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oMath>
      </m:oMathPara>
    </w:p>
    <w:p w14:paraId="61012CF5" w14:textId="77777777" w:rsidR="00895A02" w:rsidRDefault="00895A02" w:rsidP="00895A02">
      <w:pPr>
        <w:pStyle w:val="Footer"/>
        <w:tabs>
          <w:tab w:val="clear" w:pos="4320"/>
          <w:tab w:val="clear" w:pos="8640"/>
        </w:tabs>
        <w:spacing w:line="360" w:lineRule="auto"/>
      </w:pPr>
    </w:p>
    <w:p w14:paraId="3696569F" w14:textId="05269C22" w:rsidR="008E68FF" w:rsidRDefault="008E68FF" w:rsidP="00895A02">
      <w:pPr>
        <w:pStyle w:val="Footer"/>
        <w:tabs>
          <w:tab w:val="clear" w:pos="4320"/>
          <w:tab w:val="clear" w:pos="8640"/>
        </w:tabs>
        <w:spacing w:line="360" w:lineRule="auto"/>
        <w:ind w:left="720"/>
      </w:pPr>
      <w:r>
        <w:t xml:space="preserve">The </w:t>
      </w:r>
      <m:oMath>
        <m:r>
          <w:rPr>
            <w:rFonts w:ascii="Cambria Math" w:hAnsi="Cambria Math"/>
          </w:rPr>
          <m:t>M</m:t>
        </m:r>
      </m:oMath>
      <w:r>
        <w:t>-dimensional discretely balanced bank-ac</w:t>
      </w:r>
      <w:r w:rsidR="00475A71">
        <w:t>c</w:t>
      </w:r>
      <w:r>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lastRenderedPageBreak/>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proofErr w:type="spellStart"/>
      <w:r>
        <w:rPr>
          <w:b/>
          <w:bCs/>
        </w:rPr>
        <w:t>HfB</w:t>
      </w:r>
      <w:proofErr w:type="spellEnd"/>
      <w:r>
        <w:rPr>
          <w:b/>
          <w:bCs/>
        </w:rPr>
        <w:t xml:space="preserve">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.e., the USD Leg in itself is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64CEA52E" w14:textId="77777777" w:rsidR="00895A02" w:rsidRDefault="00895A02">
      <w:pPr>
        <w:numPr>
          <w:ilvl w:val="0"/>
          <w:numId w:val="114"/>
        </w:numPr>
        <w:spacing w:line="360" w:lineRule="auto"/>
      </w:pPr>
    </w:p>
    <w:p w14:paraId="35C849E3" w14:textId="77777777" w:rsidR="00895A02" w:rsidRDefault="00A13BC6" w:rsidP="00895A02">
      <w:pPr>
        <w:spacing w:line="360" w:lineRule="auto"/>
        <w:ind w:left="720"/>
      </w:pPr>
      <m:oMathPara>
        <m:oMath>
          <m:r>
            <w:rPr>
              <w:rFonts w:ascii="Cambria Math" w:hAnsi="Cambria Math"/>
            </w:rPr>
            <m:t>i=1, ⋯, N</m:t>
          </m:r>
        </m:oMath>
      </m:oMathPara>
    </w:p>
    <w:p w14:paraId="000E2F71" w14:textId="77777777" w:rsidR="00895A02" w:rsidRDefault="00895A02" w:rsidP="00895A02">
      <w:pPr>
        <w:spacing w:line="360" w:lineRule="auto"/>
      </w:pPr>
    </w:p>
    <w:p w14:paraId="564F1252" w14:textId="77777777" w:rsidR="00895A02" w:rsidRDefault="00E6774C" w:rsidP="00895A02">
      <w:pPr>
        <w:spacing w:line="360" w:lineRule="auto"/>
        <w:ind w:left="720"/>
      </w:pPr>
      <w:r>
        <w:t xml:space="preserve">for leg </w:t>
      </w:r>
      <m:oMath>
        <m:r>
          <w:rPr>
            <w:rFonts w:ascii="Cambria Math" w:hAnsi="Cambria Math"/>
          </w:rPr>
          <m:t>a</m:t>
        </m:r>
      </m:oMath>
      <w:r>
        <w:t>, and</w:t>
      </w:r>
    </w:p>
    <w:p w14:paraId="4092CE44" w14:textId="77777777" w:rsidR="00895A02" w:rsidRDefault="00895A02" w:rsidP="00895A02">
      <w:pPr>
        <w:spacing w:line="360" w:lineRule="auto"/>
      </w:pPr>
    </w:p>
    <w:p w14:paraId="4F27A548" w14:textId="77777777" w:rsidR="00895A02" w:rsidRDefault="00A13BC6" w:rsidP="00895A02">
      <w:pPr>
        <w:spacing w:line="360" w:lineRule="auto"/>
        <w:ind w:left="720"/>
      </w:pPr>
      <m:oMathPara>
        <m:oMath>
          <m:r>
            <w:rPr>
              <w:rFonts w:ascii="Cambria Math" w:hAnsi="Cambria Math"/>
            </w:rPr>
            <w:lastRenderedPageBreak/>
            <m:t>j=1, ⋯, M</m:t>
          </m:r>
        </m:oMath>
      </m:oMathPara>
    </w:p>
    <w:p w14:paraId="7DF7C942" w14:textId="77777777" w:rsidR="00895A02" w:rsidRDefault="00895A02" w:rsidP="00895A02">
      <w:pPr>
        <w:spacing w:line="360" w:lineRule="auto"/>
      </w:pPr>
    </w:p>
    <w:p w14:paraId="400A5A8A" w14:textId="25F0E476" w:rsidR="00E6774C" w:rsidRDefault="00E6774C" w:rsidP="00895A02">
      <w:pPr>
        <w:spacing w:line="360" w:lineRule="auto"/>
        <w:ind w:left="720"/>
      </w:pPr>
      <w:r>
        <w:t xml:space="preserve">for leg </w:t>
      </w:r>
      <m:oMath>
        <m:r>
          <w:rPr>
            <w:rFonts w:ascii="Cambria Math" w:hAnsi="Cambria Math"/>
          </w:rPr>
          <m:t>b</m:t>
        </m:r>
      </m:oMath>
      <w:r>
        <w:t xml:space="preserve">, where </w:t>
      </w:r>
      <m:oMath>
        <m:r>
          <w:rPr>
            <w:rFonts w:ascii="Cambria Math" w:hAnsi="Cambria Math"/>
          </w:rPr>
          <m:t>i</m:t>
        </m:r>
      </m:oMath>
      <w:r>
        <w:t xml:space="preserve"> and </w:t>
      </w:r>
      <m:oMath>
        <m:r>
          <w:rPr>
            <w:rFonts w:ascii="Cambria Math" w:hAnsi="Cambria Math"/>
          </w:rPr>
          <m:t>j</m:t>
        </m:r>
      </m:oMath>
      <w:r>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Here we’ve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off of others – this provides a very strong motivation to mark the </w:t>
      </w:r>
      <w:r>
        <w:lastRenderedPageBreak/>
        <w:t>forward curve off of the forwards basis space. This may also require extrapolation – we’ll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to explicitly spell out the bootstrapping dependence. In particular, if</w:t>
      </w:r>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then we have the really simple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lastRenderedPageBreak/>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lastRenderedPageBreak/>
        <w:t>The variety of the latent states</w:t>
      </w:r>
    </w:p>
    <w:p w14:paraId="61E37CC3" w14:textId="77777777" w:rsidR="00E6774C" w:rsidRDefault="00E6774C">
      <w:pPr>
        <w:pStyle w:val="ListParagraph"/>
        <w:numPr>
          <w:ilvl w:val="1"/>
          <w:numId w:val="129"/>
        </w:numPr>
        <w:spacing w:line="360" w:lineRule="auto"/>
      </w:pPr>
      <w:r>
        <w:t>The manner in which these latent states interleave</w:t>
      </w:r>
    </w:p>
    <w:p w14:paraId="6F363F58" w14:textId="77777777" w:rsidR="00E6774C" w:rsidRDefault="00E6774C">
      <w:pPr>
        <w:pStyle w:val="ListParagraph"/>
        <w:numPr>
          <w:ilvl w:val="1"/>
          <w:numId w:val="129"/>
        </w:numPr>
        <w:spacing w:line="360" w:lineRule="auto"/>
      </w:pPr>
      <w:r>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gramStart"/>
      <w:r>
        <w:t>MTM”able</w:t>
      </w:r>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gramStart"/>
      <w:r>
        <w:t>MTM”ing</w:t>
      </w:r>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lastRenderedPageBreak/>
        <w:t>Component Pair Absolute MTM Generalization</w:t>
      </w:r>
      <w:r>
        <w:t>: Situation here is identical to the “Relative” Case, except for items c) (the reference and the derived are MTM’ed independent of each other, not relative to one another) and e) (of course, the forward evolution/valuation is still going to be based off of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xml:space="preserve">: Effectively this calculation addresses the question “How does the value of the derivative change as the market parameters stay frozen over the incremental period under consideration at the initial levels”.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As a consequence,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Since the extrinsic market parameters simply correspond in reality to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In order to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In order to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Penalty measure is calculated off of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Curve Construction off of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as long as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 xml:space="preserve">Also </w:t>
      </w:r>
      <w:proofErr w:type="spellStart"/>
      <w:r>
        <w:t>maybe</w:t>
      </w:r>
      <w:proofErr w:type="spellEnd"/>
      <w:r>
        <w:t xml:space="preserv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 xml:space="preserve">DAG searches are not really needed, since here they </w:t>
      </w:r>
      <w:proofErr w:type="spellStart"/>
      <w:r>
        <w:t>maybe</w:t>
      </w:r>
      <w:proofErr w:type="spellEnd"/>
      <w:r>
        <w:t xml:space="preserv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Rajamani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lastRenderedPageBreak/>
        <w:t>I Spread (Interpolated Spread to the Discount Curve)</w:t>
      </w:r>
    </w:p>
    <w:p w14:paraId="26858639" w14:textId="77777777" w:rsidR="002B21BA" w:rsidRDefault="002B21BA">
      <w:pPr>
        <w:numPr>
          <w:ilvl w:val="0"/>
          <w:numId w:val="168"/>
        </w:numPr>
        <w:spacing w:line="360" w:lineRule="auto"/>
      </w:pPr>
      <w:r>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is a bond RV metric capturing the basis in the yield space. It is defined as the difference between the yield to exercise computed from the market price and the yield to exercise computed from the theoretical price off of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spread captures the value of the option embedded in the bond. It is calculated identical to the Z-Spread (see Z-Spread for details), although it may be based off of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so as to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off of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time period,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752F98A2" w14:textId="77777777" w:rsidR="00457CDF" w:rsidRDefault="00457CDF">
      <w:pPr>
        <w:spacing w:after="160" w:line="259" w:lineRule="auto"/>
        <w:rPr>
          <w:szCs w:val="36"/>
        </w:rPr>
      </w:pPr>
      <w:r>
        <w:rPr>
          <w:szCs w:val="36"/>
        </w:rPr>
        <w:br w:type="page"/>
      </w:r>
    </w:p>
    <w:p w14:paraId="69E34B8A" w14:textId="77777777" w:rsidR="00457CDF" w:rsidRPr="00767151" w:rsidRDefault="00457CDF" w:rsidP="00457CDF">
      <w:pPr>
        <w:spacing w:line="360" w:lineRule="auto"/>
      </w:pPr>
    </w:p>
    <w:p w14:paraId="4FD5E0F9" w14:textId="77777777" w:rsidR="00457CDF" w:rsidRPr="00767151" w:rsidRDefault="00457CDF" w:rsidP="00457CDF">
      <w:pPr>
        <w:spacing w:line="360" w:lineRule="auto"/>
        <w:jc w:val="center"/>
        <w:rPr>
          <w:b/>
          <w:bCs/>
          <w:sz w:val="32"/>
          <w:szCs w:val="32"/>
        </w:rPr>
      </w:pPr>
      <w:r w:rsidRPr="00767151">
        <w:rPr>
          <w:b/>
          <w:bCs/>
          <w:sz w:val="32"/>
          <w:szCs w:val="32"/>
        </w:rPr>
        <w:t>A Model for Valuing Bonds with Embedded Options</w:t>
      </w:r>
    </w:p>
    <w:p w14:paraId="5B248340" w14:textId="77777777" w:rsidR="00457CDF" w:rsidRDefault="00457CDF" w:rsidP="00457CDF">
      <w:pPr>
        <w:spacing w:line="360" w:lineRule="auto"/>
      </w:pPr>
    </w:p>
    <w:p w14:paraId="22CC2371" w14:textId="77777777" w:rsidR="00457CDF" w:rsidRDefault="00457CDF" w:rsidP="00457CDF">
      <w:pPr>
        <w:spacing w:line="360" w:lineRule="auto"/>
      </w:pPr>
    </w:p>
    <w:p w14:paraId="0C785CD4" w14:textId="77777777" w:rsidR="00457CDF" w:rsidRPr="00767151" w:rsidRDefault="00457CDF" w:rsidP="00457CDF">
      <w:pPr>
        <w:spacing w:line="360" w:lineRule="auto"/>
        <w:rPr>
          <w:b/>
          <w:bCs/>
          <w:sz w:val="28"/>
          <w:szCs w:val="28"/>
        </w:rPr>
      </w:pPr>
      <w:r w:rsidRPr="00767151">
        <w:rPr>
          <w:b/>
          <w:bCs/>
          <w:sz w:val="28"/>
          <w:szCs w:val="28"/>
        </w:rPr>
        <w:t>Abstract</w:t>
      </w:r>
    </w:p>
    <w:p w14:paraId="008DDC07" w14:textId="77777777" w:rsidR="00457CDF" w:rsidRDefault="00457CDF" w:rsidP="00457CDF">
      <w:pPr>
        <w:spacing w:line="360" w:lineRule="auto"/>
      </w:pPr>
    </w:p>
    <w:p w14:paraId="5D3EB60F" w14:textId="77777777" w:rsidR="00457CDF" w:rsidRDefault="00457CDF" w:rsidP="00457CDF">
      <w:pPr>
        <w:pStyle w:val="ListParagraph"/>
        <w:numPr>
          <w:ilvl w:val="0"/>
          <w:numId w:val="362"/>
        </w:numPr>
        <w:spacing w:after="160" w:line="360" w:lineRule="auto"/>
      </w:pPr>
      <w:r w:rsidRPr="00767151">
        <w:rPr>
          <w:u w:val="single"/>
        </w:rPr>
        <w:t>Spot-rate Discounting of Bond</w:t>
      </w:r>
      <w:r w:rsidRPr="00767151">
        <w:t>: One can value a bond by discounting each of its cashflows at its own zero-coupon spot-rate.</w:t>
      </w:r>
    </w:p>
    <w:p w14:paraId="49DB3C29" w14:textId="77777777" w:rsidR="00457CDF" w:rsidRDefault="00457CDF" w:rsidP="00457CDF">
      <w:pPr>
        <w:pStyle w:val="ListParagraph"/>
        <w:numPr>
          <w:ilvl w:val="0"/>
          <w:numId w:val="362"/>
        </w:numPr>
        <w:spacing w:after="160" w:line="360" w:lineRule="auto"/>
      </w:pPr>
      <w:r>
        <w:rPr>
          <w:u w:val="single"/>
        </w:rPr>
        <w:t>Discounting via One-period Rates</w:t>
      </w:r>
      <w:r w:rsidRPr="00767151">
        <w:t>:</w:t>
      </w:r>
      <w:r>
        <w:t xml:space="preserve"> The procedure is equivalent to discounting the cashflows at a series one-period forward rates.</w:t>
      </w:r>
    </w:p>
    <w:p w14:paraId="7A9FC69C" w14:textId="77777777" w:rsidR="00457CDF" w:rsidRDefault="00457CDF" w:rsidP="00457CDF">
      <w:pPr>
        <w:pStyle w:val="ListParagraph"/>
        <w:numPr>
          <w:ilvl w:val="0"/>
          <w:numId w:val="362"/>
        </w:numPr>
        <w:spacing w:after="160" w:line="360" w:lineRule="auto"/>
      </w:pPr>
      <w:r>
        <w:rPr>
          <w:u w:val="single"/>
        </w:rPr>
        <w:t>Case of Bond with EOS</w:t>
      </w:r>
      <w:r w:rsidRPr="00767151">
        <w:t>:</w:t>
      </w:r>
      <w:r>
        <w:t xml:space="preserve"> When a bond has one or more embedded options, however, its cashflow is uncertain.</w:t>
      </w:r>
    </w:p>
    <w:p w14:paraId="5E934715" w14:textId="77777777" w:rsidR="00457CDF" w:rsidRDefault="00457CDF" w:rsidP="00457CDF">
      <w:pPr>
        <w:pStyle w:val="ListParagraph"/>
        <w:numPr>
          <w:ilvl w:val="0"/>
          <w:numId w:val="362"/>
        </w:numPr>
        <w:spacing w:after="160" w:line="360" w:lineRule="auto"/>
      </w:pPr>
      <w:r>
        <w:rPr>
          <w:u w:val="single"/>
        </w:rPr>
        <w:t>Example of Callable Bond</w:t>
      </w:r>
      <w:r w:rsidRPr="00D62918">
        <w:t>:</w:t>
      </w:r>
      <w:r>
        <w:t xml:space="preserve"> If a callable bond is called by the issuer, for example, its cashflow will be truncated.</w:t>
      </w:r>
    </w:p>
    <w:p w14:paraId="531AC692" w14:textId="77777777" w:rsidR="00457CDF" w:rsidRDefault="00457CDF" w:rsidP="00457CDF">
      <w:pPr>
        <w:pStyle w:val="ListParagraph"/>
        <w:numPr>
          <w:ilvl w:val="0"/>
          <w:numId w:val="362"/>
        </w:numPr>
        <w:spacing w:after="160" w:line="360" w:lineRule="auto"/>
      </w:pPr>
      <w:r>
        <w:rPr>
          <w:u w:val="single"/>
        </w:rPr>
        <w:t>Impact of Interest Rate Volatility</w:t>
      </w:r>
      <w:r w:rsidRPr="00D62918">
        <w:t>:</w:t>
      </w:r>
      <w:r>
        <w:t xml:space="preserve"> To value such a bond, one must consider the volatility of interest rates, as their volatility will affect the possibility of the call being exercised (Kalotay, Williams, and Fabozzi (1993)).</w:t>
      </w:r>
    </w:p>
    <w:p w14:paraId="4540B5FE" w14:textId="77777777" w:rsidR="00457CDF" w:rsidRDefault="00457CDF" w:rsidP="00457CDF">
      <w:pPr>
        <w:pStyle w:val="ListParagraph"/>
        <w:numPr>
          <w:ilvl w:val="0"/>
          <w:numId w:val="362"/>
        </w:numPr>
        <w:spacing w:after="160" w:line="360" w:lineRule="auto"/>
      </w:pPr>
      <w:r>
        <w:rPr>
          <w:u w:val="single"/>
        </w:rPr>
        <w:t>Using the Binomial Tree Model</w:t>
      </w:r>
      <w:r w:rsidRPr="00D62918">
        <w:t>:</w:t>
      </w:r>
      <w:r>
        <w:t xml:space="preserve"> One can do so by constructing a binomial interest rate tree that models the random evolution of future interest rates.</w:t>
      </w:r>
    </w:p>
    <w:p w14:paraId="5E929AC7" w14:textId="77777777" w:rsidR="00457CDF" w:rsidRDefault="00457CDF" w:rsidP="00457CDF">
      <w:pPr>
        <w:pStyle w:val="ListParagraph"/>
        <w:numPr>
          <w:ilvl w:val="0"/>
          <w:numId w:val="362"/>
        </w:numPr>
        <w:spacing w:after="160" w:line="360" w:lineRule="auto"/>
      </w:pPr>
      <w:r>
        <w:rPr>
          <w:u w:val="single"/>
        </w:rPr>
        <w:t>Volatility Dependent Rates Discounting</w:t>
      </w:r>
      <w:r w:rsidRPr="0084685F">
        <w:t>:</w:t>
      </w:r>
      <w:r>
        <w:t xml:space="preserve"> The volatility-dependent one-period forward rates produced by this tree can be used to discount the cashflows of any bond in order to arrive at the bond value.</w:t>
      </w:r>
    </w:p>
    <w:p w14:paraId="3948A567" w14:textId="77777777" w:rsidR="00457CDF" w:rsidRDefault="00457CDF" w:rsidP="00457CDF">
      <w:pPr>
        <w:pStyle w:val="ListParagraph"/>
        <w:numPr>
          <w:ilvl w:val="0"/>
          <w:numId w:val="362"/>
        </w:numPr>
        <w:spacing w:after="160" w:line="360" w:lineRule="auto"/>
      </w:pPr>
      <w:r>
        <w:rPr>
          <w:u w:val="single"/>
        </w:rPr>
        <w:t>Valuing the Bond’s Embedded Option</w:t>
      </w:r>
      <w:r w:rsidRPr="0084685F">
        <w:t>:</w:t>
      </w:r>
      <w:r>
        <w:t xml:space="preserve"> Given the values of bonds with and without options, one can obtain the value of the embedded option itself.</w:t>
      </w:r>
    </w:p>
    <w:p w14:paraId="32FE237B" w14:textId="77777777" w:rsidR="00457CDF" w:rsidRDefault="00457CDF" w:rsidP="00457CDF">
      <w:pPr>
        <w:pStyle w:val="ListParagraph"/>
        <w:numPr>
          <w:ilvl w:val="0"/>
          <w:numId w:val="362"/>
        </w:numPr>
        <w:spacing w:after="160" w:line="360" w:lineRule="auto"/>
      </w:pPr>
      <w:r>
        <w:rPr>
          <w:u w:val="single"/>
        </w:rPr>
        <w:t>Case of Multiple Options Schedule</w:t>
      </w:r>
      <w:r w:rsidRPr="0084685F">
        <w:t>:</w:t>
      </w:r>
      <w:r>
        <w:t xml:space="preserve"> The procedure can be used to value multiple or inter-related embedded options, as well as standalone risk control instruments such as swaps, swaptions, caps, and floors.</w:t>
      </w:r>
    </w:p>
    <w:p w14:paraId="5AA3EEF6" w14:textId="77777777" w:rsidR="00457CDF" w:rsidRDefault="00457CDF" w:rsidP="00457CDF">
      <w:pPr>
        <w:spacing w:line="360" w:lineRule="auto"/>
      </w:pPr>
    </w:p>
    <w:p w14:paraId="5E1345EE" w14:textId="77777777" w:rsidR="00457CDF" w:rsidRDefault="00457CDF" w:rsidP="00457CDF">
      <w:pPr>
        <w:spacing w:line="360" w:lineRule="auto"/>
      </w:pPr>
    </w:p>
    <w:p w14:paraId="246EB140" w14:textId="77777777" w:rsidR="00457CDF" w:rsidRPr="00C2258B" w:rsidRDefault="00457CDF" w:rsidP="00457CDF">
      <w:pPr>
        <w:spacing w:line="360" w:lineRule="auto"/>
        <w:rPr>
          <w:b/>
          <w:bCs/>
          <w:sz w:val="28"/>
          <w:szCs w:val="28"/>
        </w:rPr>
      </w:pPr>
      <w:r w:rsidRPr="00C2258B">
        <w:rPr>
          <w:b/>
          <w:bCs/>
          <w:sz w:val="28"/>
          <w:szCs w:val="28"/>
        </w:rPr>
        <w:t>Introduction</w:t>
      </w:r>
    </w:p>
    <w:p w14:paraId="4592AC68" w14:textId="77777777" w:rsidR="00457CDF" w:rsidRDefault="00457CDF" w:rsidP="00457CDF">
      <w:pPr>
        <w:spacing w:line="360" w:lineRule="auto"/>
      </w:pPr>
    </w:p>
    <w:p w14:paraId="26ECE88D" w14:textId="77777777" w:rsidR="00457CDF" w:rsidRDefault="00457CDF" w:rsidP="00457CDF">
      <w:pPr>
        <w:pStyle w:val="ListParagraph"/>
        <w:numPr>
          <w:ilvl w:val="0"/>
          <w:numId w:val="364"/>
        </w:numPr>
        <w:spacing w:after="160" w:line="360" w:lineRule="auto"/>
      </w:pPr>
      <w:r w:rsidRPr="00C2258B">
        <w:rPr>
          <w:u w:val="single"/>
        </w:rPr>
        <w:t>Past Modeling of Interest Rate</w:t>
      </w:r>
      <w:r w:rsidRPr="00C2258B">
        <w:t>: In the past days, bond valuation was relatively simple. Not only did interest rates exhibit little day-to-day volatility, but in the long run they inevitably drifted up rather than down.</w:t>
      </w:r>
    </w:p>
    <w:p w14:paraId="69A229BC" w14:textId="77777777" w:rsidR="00457CDF" w:rsidRDefault="00457CDF" w:rsidP="00457CDF">
      <w:pPr>
        <w:pStyle w:val="ListParagraph"/>
        <w:numPr>
          <w:ilvl w:val="0"/>
          <w:numId w:val="364"/>
        </w:numPr>
        <w:spacing w:after="160" w:line="360" w:lineRule="auto"/>
      </w:pPr>
      <w:r>
        <w:rPr>
          <w:u w:val="single"/>
        </w:rPr>
        <w:t>Prior Management of Bond Positions</w:t>
      </w:r>
      <w:r w:rsidRPr="00C2258B">
        <w:t>:</w:t>
      </w:r>
      <w:r>
        <w:t xml:space="preserve"> Thus, the ubiquitous call option on long term corporate bonds hardly ever required the attention of the financial manager.</w:t>
      </w:r>
    </w:p>
    <w:p w14:paraId="0D27FA33" w14:textId="77777777" w:rsidR="00457CDF" w:rsidRDefault="00457CDF" w:rsidP="00457CDF">
      <w:pPr>
        <w:pStyle w:val="ListParagraph"/>
        <w:numPr>
          <w:ilvl w:val="0"/>
          <w:numId w:val="364"/>
        </w:numPr>
        <w:spacing w:after="160" w:line="360" w:lineRule="auto"/>
      </w:pPr>
      <w:r>
        <w:rPr>
          <w:u w:val="single"/>
        </w:rPr>
        <w:t>Recent Behavior of Interest Rates</w:t>
      </w:r>
      <w:r w:rsidRPr="00C2258B">
        <w:t>:</w:t>
      </w:r>
      <w:r>
        <w:t xml:space="preserve"> These days investors face volatile interest rates, a historically steep yield curve, and complex bond structures with one more </w:t>
      </w:r>
      <w:r>
        <w:rPr>
          <w:i/>
          <w:iCs/>
        </w:rPr>
        <w:t xml:space="preserve">embedded </w:t>
      </w:r>
      <w:proofErr w:type="gramStart"/>
      <w:r>
        <w:rPr>
          <w:i/>
          <w:iCs/>
        </w:rPr>
        <w:t>options</w:t>
      </w:r>
      <w:proofErr w:type="gramEnd"/>
      <w:r>
        <w:t>.</w:t>
      </w:r>
    </w:p>
    <w:p w14:paraId="51B63564" w14:textId="77777777" w:rsidR="00457CDF" w:rsidRDefault="00457CDF" w:rsidP="00457CDF">
      <w:pPr>
        <w:pStyle w:val="ListParagraph"/>
        <w:numPr>
          <w:ilvl w:val="0"/>
          <w:numId w:val="364"/>
        </w:numPr>
        <w:spacing w:after="160" w:line="360" w:lineRule="auto"/>
      </w:pPr>
      <w:r>
        <w:rPr>
          <w:u w:val="single"/>
        </w:rPr>
        <w:t>Enhanced Management of Bond Positions</w:t>
      </w:r>
      <w:r w:rsidRPr="003A2459">
        <w:t>:</w:t>
      </w:r>
      <w:r>
        <w:t xml:space="preserve"> The framework used to value bonds in a relatively stable interest rate environment then becomes in appropriate.</w:t>
      </w:r>
    </w:p>
    <w:p w14:paraId="562B2660" w14:textId="77777777" w:rsidR="00457CDF" w:rsidRDefault="00457CDF" w:rsidP="00457CDF">
      <w:pPr>
        <w:spacing w:line="360" w:lineRule="auto"/>
      </w:pPr>
    </w:p>
    <w:p w14:paraId="506C240A" w14:textId="77777777" w:rsidR="00457CDF" w:rsidRDefault="00457CDF" w:rsidP="00457CDF">
      <w:pPr>
        <w:spacing w:line="360" w:lineRule="auto"/>
      </w:pPr>
    </w:p>
    <w:p w14:paraId="5FAF7470" w14:textId="77777777" w:rsidR="00457CDF" w:rsidRPr="0072572D" w:rsidRDefault="00457CDF" w:rsidP="00457CDF">
      <w:pPr>
        <w:spacing w:line="360" w:lineRule="auto"/>
        <w:rPr>
          <w:b/>
          <w:bCs/>
          <w:sz w:val="28"/>
          <w:szCs w:val="28"/>
        </w:rPr>
      </w:pPr>
      <w:r w:rsidRPr="0072572D">
        <w:rPr>
          <w:b/>
          <w:bCs/>
          <w:sz w:val="28"/>
          <w:szCs w:val="28"/>
        </w:rPr>
        <w:t>Background</w:t>
      </w:r>
    </w:p>
    <w:p w14:paraId="6912E099" w14:textId="77777777" w:rsidR="00457CDF" w:rsidRDefault="00457CDF" w:rsidP="00457CDF">
      <w:pPr>
        <w:spacing w:line="360" w:lineRule="auto"/>
      </w:pPr>
    </w:p>
    <w:p w14:paraId="143F4DB6" w14:textId="77777777" w:rsidR="00457CDF" w:rsidRDefault="00457CDF" w:rsidP="00457CDF">
      <w:pPr>
        <w:pStyle w:val="ListParagraph"/>
        <w:numPr>
          <w:ilvl w:val="0"/>
          <w:numId w:val="365"/>
        </w:numPr>
        <w:spacing w:after="160" w:line="360" w:lineRule="auto"/>
      </w:pPr>
      <w:r w:rsidRPr="0072572D">
        <w:rPr>
          <w:u w:val="single"/>
        </w:rPr>
        <w:t>Cashflows and their Discounting</w:t>
      </w:r>
      <w:r w:rsidRPr="0072572D">
        <w:t xml:space="preserve">: </w:t>
      </w:r>
      <w:r>
        <w:t>The approach is to determine the cashflows, and then discount them at an appropriate rate. In practice, it’s not simple, for two reasons.</w:t>
      </w:r>
    </w:p>
    <w:p w14:paraId="5B9509D2" w14:textId="77777777" w:rsidR="00457CDF" w:rsidRDefault="00457CDF" w:rsidP="00457CDF">
      <w:pPr>
        <w:pStyle w:val="ListParagraph"/>
        <w:numPr>
          <w:ilvl w:val="0"/>
          <w:numId w:val="365"/>
        </w:numPr>
        <w:spacing w:after="160" w:line="360" w:lineRule="auto"/>
      </w:pPr>
      <w:r>
        <w:rPr>
          <w:u w:val="single"/>
        </w:rPr>
        <w:t>Bonds with Embedded Cashflows</w:t>
      </w:r>
      <w:r w:rsidRPr="0072572D">
        <w:t>:</w:t>
      </w:r>
      <w:r>
        <w:t xml:space="preserve"> First, holding aside the possibility of default, it is not easy to determine the cashflows for bonds with embedded options.</w:t>
      </w:r>
    </w:p>
    <w:p w14:paraId="7FA69ACC" w14:textId="77777777" w:rsidR="00457CDF" w:rsidRDefault="00457CDF" w:rsidP="00457CDF">
      <w:pPr>
        <w:pStyle w:val="ListParagraph"/>
        <w:numPr>
          <w:ilvl w:val="0"/>
          <w:numId w:val="365"/>
        </w:numPr>
        <w:spacing w:after="160" w:line="360" w:lineRule="auto"/>
      </w:pPr>
      <w:r>
        <w:rPr>
          <w:u w:val="single"/>
        </w:rPr>
        <w:t>Uncertainty among the EOS Cashflows</w:t>
      </w:r>
      <w:r w:rsidRPr="00824F82">
        <w:t>:</w:t>
      </w:r>
      <w:r>
        <w:t xml:space="preserve"> Because the exercise of the options in an embedded bond depends on the future course of interest rates, the cashflow is </w:t>
      </w:r>
      <w:r>
        <w:rPr>
          <w:i/>
          <w:iCs/>
        </w:rPr>
        <w:t>a priori</w:t>
      </w:r>
      <w:r>
        <w:t xml:space="preserve"> uncertain.</w:t>
      </w:r>
    </w:p>
    <w:p w14:paraId="358D7853" w14:textId="77777777" w:rsidR="00457CDF" w:rsidRDefault="00457CDF" w:rsidP="00457CDF">
      <w:pPr>
        <w:pStyle w:val="ListParagraph"/>
        <w:numPr>
          <w:ilvl w:val="0"/>
          <w:numId w:val="365"/>
        </w:numPr>
        <w:spacing w:after="160" w:line="360" w:lineRule="auto"/>
      </w:pPr>
      <w:r>
        <w:rPr>
          <w:u w:val="single"/>
        </w:rPr>
        <w:t>Intervention of Issuers and Investors</w:t>
      </w:r>
      <w:r w:rsidRPr="00824F82">
        <w:t>:</w:t>
      </w:r>
      <w:r>
        <w:t xml:space="preserve"> The issuer of a callable bond can alter the cashflows to the investor by calling the bond, while the investor on a puttable bond can alter the cashflows by putting the bond.</w:t>
      </w:r>
    </w:p>
    <w:p w14:paraId="0F4DD781" w14:textId="77777777" w:rsidR="00457CDF" w:rsidRDefault="00457CDF" w:rsidP="00457CDF">
      <w:pPr>
        <w:pStyle w:val="ListParagraph"/>
        <w:numPr>
          <w:ilvl w:val="0"/>
          <w:numId w:val="365"/>
        </w:numPr>
        <w:spacing w:after="160" w:line="360" w:lineRule="auto"/>
      </w:pPr>
      <w:r>
        <w:rPr>
          <w:u w:val="single"/>
        </w:rPr>
        <w:t>Cashflows after the Exercise</w:t>
      </w:r>
      <w:r w:rsidRPr="00824F82">
        <w:t>:</w:t>
      </w:r>
      <w:r>
        <w:t xml:space="preserve"> The future course of the interest rates determines when and if the party granted the option is likely to alter the cashflows.</w:t>
      </w:r>
    </w:p>
    <w:p w14:paraId="3851310D" w14:textId="77777777" w:rsidR="00457CDF" w:rsidRDefault="00457CDF" w:rsidP="00457CDF">
      <w:pPr>
        <w:pStyle w:val="ListParagraph"/>
        <w:numPr>
          <w:ilvl w:val="0"/>
          <w:numId w:val="365"/>
        </w:numPr>
        <w:spacing w:after="160" w:line="360" w:lineRule="auto"/>
      </w:pPr>
      <w:r>
        <w:rPr>
          <w:u w:val="single"/>
        </w:rPr>
        <w:t>Determining the Discount Rate</w:t>
      </w:r>
      <w:r w:rsidRPr="00F156BE">
        <w:t>:</w:t>
      </w:r>
      <w:r>
        <w:t xml:space="preserve"> The second complication is the rate at which to discount the expected cashflows.</w:t>
      </w:r>
    </w:p>
    <w:p w14:paraId="1DD39A9D" w14:textId="77777777" w:rsidR="00457CDF" w:rsidRDefault="00457CDF" w:rsidP="00457CDF">
      <w:pPr>
        <w:pStyle w:val="ListParagraph"/>
        <w:numPr>
          <w:ilvl w:val="0"/>
          <w:numId w:val="365"/>
        </w:numPr>
        <w:spacing w:after="160" w:line="360" w:lineRule="auto"/>
      </w:pPr>
      <w:r>
        <w:rPr>
          <w:u w:val="single"/>
        </w:rPr>
        <w:t>Treasury Yield as a Starting Point</w:t>
      </w:r>
      <w:r w:rsidRPr="00F156BE">
        <w:t>:</w:t>
      </w:r>
      <w:r>
        <w:t xml:space="preserve"> The usual starting point is the yield available on Treasury securities.</w:t>
      </w:r>
    </w:p>
    <w:p w14:paraId="59DF392C" w14:textId="77777777" w:rsidR="00457CDF" w:rsidRDefault="00457CDF" w:rsidP="00457CDF">
      <w:pPr>
        <w:pStyle w:val="ListParagraph"/>
        <w:numPr>
          <w:ilvl w:val="0"/>
          <w:numId w:val="365"/>
        </w:numPr>
        <w:spacing w:after="160" w:line="360" w:lineRule="auto"/>
      </w:pPr>
      <w:r>
        <w:rPr>
          <w:u w:val="single"/>
        </w:rPr>
        <w:lastRenderedPageBreak/>
        <w:t>Applying the Appropriate Spreads</w:t>
      </w:r>
      <w:r w:rsidRPr="00F156BE">
        <w:t>:</w:t>
      </w:r>
      <w:r>
        <w:t xml:space="preserve"> Appropriate spreads must be added to those treasury yields to reflect the additional risks to which the investor is exposed. Determining the appropriate spread is not simple, and is beyond the scope of this chapter.</w:t>
      </w:r>
    </w:p>
    <w:p w14:paraId="63A13967" w14:textId="77777777" w:rsidR="00457CDF" w:rsidRDefault="00457CDF" w:rsidP="00457CDF">
      <w:pPr>
        <w:pStyle w:val="ListParagraph"/>
        <w:numPr>
          <w:ilvl w:val="0"/>
          <w:numId w:val="365"/>
        </w:numPr>
        <w:spacing w:after="160" w:line="360" w:lineRule="auto"/>
      </w:pPr>
      <w:r>
        <w:rPr>
          <w:u w:val="single"/>
        </w:rPr>
        <w:t>Valuing an Option-free Bond</w:t>
      </w:r>
      <w:r w:rsidRPr="00FA32B5">
        <w:t>:</w:t>
      </w:r>
      <w:r>
        <w:t xml:space="preserve"> The </w:t>
      </w:r>
      <w:r>
        <w:rPr>
          <w:i/>
          <w:iCs/>
        </w:rPr>
        <w:t>ad hoc</w:t>
      </w:r>
      <w:r>
        <w:t xml:space="preserve"> process for valuing an </w:t>
      </w:r>
      <w:r>
        <w:rPr>
          <w:i/>
          <w:iCs/>
        </w:rPr>
        <w:t>option-free bond</w:t>
      </w:r>
      <w:r>
        <w:t xml:space="preserve">, i.e., a bond with no options, once was to discount </w:t>
      </w:r>
      <w:r>
        <w:rPr>
          <w:i/>
          <w:iCs/>
        </w:rPr>
        <w:t>all</w:t>
      </w:r>
      <w:r>
        <w:t xml:space="preserve"> cashflows at a rate equal to the yield offered on a new, full coupon bond of the same maturity.</w:t>
      </w:r>
    </w:p>
    <w:p w14:paraId="3B241E41" w14:textId="77777777" w:rsidR="00457CDF" w:rsidRDefault="00457CDF" w:rsidP="00457CDF">
      <w:pPr>
        <w:pStyle w:val="ListParagraph"/>
        <w:numPr>
          <w:ilvl w:val="0"/>
          <w:numId w:val="365"/>
        </w:numPr>
        <w:spacing w:after="160" w:line="360" w:lineRule="auto"/>
      </w:pPr>
      <w:r>
        <w:rPr>
          <w:u w:val="single"/>
        </w:rPr>
        <w:t>Example: 10Y Option-free Bond</w:t>
      </w:r>
      <w:r w:rsidRPr="00FA32B5">
        <w:t>:</w:t>
      </w:r>
      <w:r>
        <w:t xml:space="preserve"> Suppose, for example, one needs to value a 10Y, option-free bond.</w:t>
      </w:r>
    </w:p>
    <w:p w14:paraId="73A9646C" w14:textId="77777777" w:rsidR="00457CDF" w:rsidRDefault="00457CDF" w:rsidP="00457CDF">
      <w:pPr>
        <w:pStyle w:val="ListParagraph"/>
        <w:numPr>
          <w:ilvl w:val="0"/>
          <w:numId w:val="365"/>
        </w:numPr>
        <w:spacing w:after="160" w:line="360" w:lineRule="auto"/>
      </w:pPr>
      <w:r>
        <w:rPr>
          <w:u w:val="single"/>
        </w:rPr>
        <w:t>On-the-run 10Y Comps</w:t>
      </w:r>
      <w:r w:rsidRPr="00FA32B5">
        <w:t>:</w:t>
      </w:r>
      <w:r>
        <w:t xml:space="preserve"> If the yield to maturity of an </w:t>
      </w:r>
      <w:r>
        <w:rPr>
          <w:i/>
          <w:iCs/>
        </w:rPr>
        <w:t>on-the-run</w:t>
      </w:r>
      <w:r>
        <w:t xml:space="preserve"> 10Y bond of comparable quality is 8%, then the value of the bond under consideration can be taken to be the PV of all its cashflows, all discounted to 8%.</w:t>
      </w:r>
    </w:p>
    <w:p w14:paraId="447E8802" w14:textId="77777777" w:rsidR="00457CDF" w:rsidRDefault="00457CDF" w:rsidP="00457CDF">
      <w:pPr>
        <w:pStyle w:val="ListParagraph"/>
        <w:numPr>
          <w:ilvl w:val="0"/>
          <w:numId w:val="365"/>
        </w:numPr>
        <w:spacing w:after="160" w:line="360" w:lineRule="auto"/>
      </w:pPr>
      <w:r>
        <w:rPr>
          <w:u w:val="single"/>
        </w:rPr>
        <w:t>Using the 10Y Zero-coupon Rate</w:t>
      </w:r>
      <w:r w:rsidRPr="00915DDD">
        <w:t>:</w:t>
      </w:r>
      <w:r>
        <w:t xml:space="preserve"> According to this approach, the rate used to discount the cashflows of a 10</w:t>
      </w:r>
      <w:proofErr w:type="gramStart"/>
      <w:r>
        <w:t>Y ,</w:t>
      </w:r>
      <w:proofErr w:type="gramEnd"/>
      <w:r>
        <w:t xml:space="preserve"> current coupon bond would be the same as that used to discount the cashflow of a 10Y, zero-coupon bond.</w:t>
      </w:r>
    </w:p>
    <w:p w14:paraId="45348978" w14:textId="77777777" w:rsidR="00457CDF" w:rsidRDefault="00457CDF" w:rsidP="00457CDF">
      <w:pPr>
        <w:pStyle w:val="ListParagraph"/>
        <w:numPr>
          <w:ilvl w:val="0"/>
          <w:numId w:val="365"/>
        </w:numPr>
        <w:spacing w:after="160" w:line="360" w:lineRule="auto"/>
      </w:pPr>
      <w:r>
        <w:rPr>
          <w:u w:val="single"/>
        </w:rPr>
        <w:t>Discounting Bonds with different Maturities</w:t>
      </w:r>
      <w:r w:rsidRPr="00915DDD">
        <w:t>:</w:t>
      </w:r>
      <w:r>
        <w:t xml:space="preserve"> Conversely, discounting the cashflows of bonds with different maturities would require different discount rates.</w:t>
      </w:r>
    </w:p>
    <w:p w14:paraId="0B8AAB25" w14:textId="77777777" w:rsidR="00457CDF" w:rsidRDefault="00457CDF" w:rsidP="00457CDF">
      <w:pPr>
        <w:pStyle w:val="ListParagraph"/>
        <w:numPr>
          <w:ilvl w:val="0"/>
          <w:numId w:val="365"/>
        </w:numPr>
        <w:spacing w:after="160" w:line="360" w:lineRule="auto"/>
      </w:pPr>
      <w:r>
        <w:rPr>
          <w:u w:val="single"/>
        </w:rPr>
        <w:t>Impact of Actual Cashflows</w:t>
      </w:r>
      <w:r w:rsidRPr="00915DDD">
        <w:t>:</w:t>
      </w:r>
      <w:r>
        <w:t xml:space="preserve"> This approach makes little sense because it does not consider the cashflow characteristics of the bonds.</w:t>
      </w:r>
    </w:p>
    <w:p w14:paraId="61D46928" w14:textId="77777777" w:rsidR="00457CDF" w:rsidRDefault="00457CDF" w:rsidP="00457CDF">
      <w:pPr>
        <w:pStyle w:val="ListParagraph"/>
        <w:numPr>
          <w:ilvl w:val="0"/>
          <w:numId w:val="365"/>
        </w:numPr>
        <w:spacing w:after="160" w:line="360" w:lineRule="auto"/>
      </w:pPr>
      <w:r>
        <w:rPr>
          <w:u w:val="single"/>
        </w:rPr>
        <w:t>Example - Similar Bonds Different Maturity</w:t>
      </w:r>
      <w:r w:rsidRPr="00B00F43">
        <w:t>:</w:t>
      </w:r>
      <w:r>
        <w:t xml:space="preserve"> Consider, for example, a portfolio of bonds of similar quality but different maturities.</w:t>
      </w:r>
    </w:p>
    <w:p w14:paraId="2CD2FEA5" w14:textId="77777777" w:rsidR="00457CDF" w:rsidRDefault="00457CDF" w:rsidP="00457CDF">
      <w:pPr>
        <w:pStyle w:val="ListParagraph"/>
        <w:numPr>
          <w:ilvl w:val="0"/>
          <w:numId w:val="365"/>
        </w:numPr>
        <w:spacing w:after="160" w:line="360" w:lineRule="auto"/>
      </w:pPr>
      <w:r>
        <w:rPr>
          <w:u w:val="single"/>
        </w:rPr>
        <w:t>Use of Different Discount Factors</w:t>
      </w:r>
      <w:r w:rsidRPr="00B00F43">
        <w:t>:</w:t>
      </w:r>
      <w:r>
        <w:t xml:space="preserve"> Imagine two equal cashflows occurring, say, five years hence, one coming from a 30Y bond and the other coming from a 10Y bond.</w:t>
      </w:r>
    </w:p>
    <w:p w14:paraId="357FD4FC" w14:textId="77777777" w:rsidR="00457CDF" w:rsidRDefault="00457CDF" w:rsidP="00457CDF">
      <w:pPr>
        <w:pStyle w:val="ListParagraph"/>
        <w:numPr>
          <w:ilvl w:val="0"/>
          <w:numId w:val="365"/>
        </w:numPr>
        <w:spacing w:after="160" w:line="360" w:lineRule="auto"/>
      </w:pPr>
      <w:r>
        <w:rPr>
          <w:u w:val="single"/>
        </w:rPr>
        <w:t>Flaws of the Approach</w:t>
      </w:r>
      <w:r w:rsidRPr="00B00F43">
        <w:t>:</w:t>
      </w:r>
      <w:r>
        <w:t xml:space="preserve"> Why should these two cashflows have different discount rates, hence different PVs?</w:t>
      </w:r>
    </w:p>
    <w:p w14:paraId="041AA79C" w14:textId="77777777" w:rsidR="00457CDF" w:rsidRDefault="00457CDF" w:rsidP="00457CDF">
      <w:pPr>
        <w:pStyle w:val="ListParagraph"/>
        <w:numPr>
          <w:ilvl w:val="0"/>
          <w:numId w:val="365"/>
        </w:numPr>
        <w:spacing w:after="160" w:line="360" w:lineRule="auto"/>
      </w:pPr>
      <w:r>
        <w:rPr>
          <w:u w:val="single"/>
        </w:rPr>
        <w:t>Cashflow Maturity-specific Discounting</w:t>
      </w:r>
      <w:r w:rsidRPr="00E47032">
        <w:t>:</w:t>
      </w:r>
      <w:r>
        <w:t xml:space="preserve"> Given the drawback of the </w:t>
      </w:r>
      <w:r>
        <w:rPr>
          <w:i/>
          <w:iCs/>
        </w:rPr>
        <w:t>ad-hoc</w:t>
      </w:r>
      <w:r>
        <w:t xml:space="preserve"> approach to bond valuation, greater recognition has been given to the fact that any bond should be thought of as a package of cashflows, with each cashflow being viewed as a zero-coupon instrument maturing on the date it will be received.</w:t>
      </w:r>
    </w:p>
    <w:p w14:paraId="0D9CB9E8" w14:textId="77777777" w:rsidR="00457CDF" w:rsidRDefault="00457CDF" w:rsidP="00457CDF">
      <w:pPr>
        <w:pStyle w:val="ListParagraph"/>
        <w:numPr>
          <w:ilvl w:val="0"/>
          <w:numId w:val="365"/>
        </w:numPr>
        <w:spacing w:after="160" w:line="360" w:lineRule="auto"/>
      </w:pPr>
      <w:r>
        <w:rPr>
          <w:u w:val="single"/>
        </w:rPr>
        <w:t>Cashflow Discounted at its corresponding Rate</w:t>
      </w:r>
      <w:r w:rsidRPr="00E47032">
        <w:t>:</w:t>
      </w:r>
      <w:r>
        <w:t xml:space="preserve"> Thus, rather than using a single discount rate, one should use multiple discount rates, discounting each cashflow at its own rate.</w:t>
      </w:r>
    </w:p>
    <w:p w14:paraId="5094AF87" w14:textId="77777777" w:rsidR="00457CDF" w:rsidRDefault="00457CDF" w:rsidP="00457CDF">
      <w:pPr>
        <w:pStyle w:val="ListParagraph"/>
        <w:numPr>
          <w:ilvl w:val="0"/>
          <w:numId w:val="365"/>
        </w:numPr>
        <w:spacing w:after="160" w:line="360" w:lineRule="auto"/>
      </w:pPr>
      <w:r>
        <w:rPr>
          <w:u w:val="single"/>
        </w:rPr>
        <w:lastRenderedPageBreak/>
        <w:t>Lack of Zero-coupon Securities</w:t>
      </w:r>
      <w:r w:rsidRPr="00E47032">
        <w:t>:</w:t>
      </w:r>
      <w:r>
        <w:t xml:space="preserve"> One difficulty with implementing this approach is that there may not exist zero-coupon from which to derive every discount rate of interest.</w:t>
      </w:r>
    </w:p>
    <w:p w14:paraId="731EBB5C" w14:textId="77777777" w:rsidR="00457CDF" w:rsidRDefault="00457CDF" w:rsidP="00457CDF">
      <w:pPr>
        <w:pStyle w:val="ListParagraph"/>
        <w:numPr>
          <w:ilvl w:val="0"/>
          <w:numId w:val="365"/>
        </w:numPr>
        <w:spacing w:after="160" w:line="360" w:lineRule="auto"/>
      </w:pPr>
      <w:r>
        <w:rPr>
          <w:u w:val="single"/>
        </w:rPr>
        <w:t>Arbitrage Pricing to Imply Zero Rates</w:t>
      </w:r>
      <w:r w:rsidRPr="009B37B0">
        <w:t>:</w:t>
      </w:r>
      <w:r>
        <w:t xml:space="preserve"> Even in the absence of zero-coupon securities, however, arbitrage arguments can be used to generate theoretical zero-coupon rates an issuer would have to pay were it to issue zeroes of every maturity.</w:t>
      </w:r>
    </w:p>
    <w:p w14:paraId="7D06B925" w14:textId="77777777" w:rsidR="00457CDF" w:rsidRDefault="00457CDF" w:rsidP="00457CDF">
      <w:pPr>
        <w:pStyle w:val="ListParagraph"/>
        <w:numPr>
          <w:ilvl w:val="0"/>
          <w:numId w:val="365"/>
        </w:numPr>
        <w:spacing w:after="160" w:line="360" w:lineRule="auto"/>
      </w:pPr>
      <w:r>
        <w:rPr>
          <w:u w:val="single"/>
        </w:rPr>
        <w:t>Spot Rates to Maturity</w:t>
      </w:r>
      <w:r w:rsidRPr="009B37B0">
        <w:t>:</w:t>
      </w:r>
      <w:r>
        <w:t xml:space="preserve"> Using these theoretical zero-coupon rates, more popularly referred to as theoretical </w:t>
      </w:r>
      <w:r>
        <w:rPr>
          <w:i/>
          <w:iCs/>
        </w:rPr>
        <w:t>spot rates</w:t>
      </w:r>
      <w:r>
        <w:t>, the theoretical value of a bond can be determined.</w:t>
      </w:r>
    </w:p>
    <w:p w14:paraId="05F9C30C" w14:textId="77777777" w:rsidR="00457CDF" w:rsidRDefault="00457CDF" w:rsidP="00457CDF">
      <w:pPr>
        <w:pStyle w:val="ListParagraph"/>
        <w:numPr>
          <w:ilvl w:val="0"/>
          <w:numId w:val="365"/>
        </w:numPr>
        <w:spacing w:after="160" w:line="360" w:lineRule="auto"/>
      </w:pPr>
      <w:r>
        <w:rPr>
          <w:u w:val="single"/>
        </w:rPr>
        <w:t>Impact on Treasury Prices</w:t>
      </w:r>
      <w:r w:rsidRPr="009B37B0">
        <w:t>:</w:t>
      </w:r>
      <w:r>
        <w:t xml:space="preserve"> When dealer firms began stripping full-coupon Treasury securities in August 1982, the actual prices of Treasury securities began to move toward their historical values (Fabozzi (1993)).</w:t>
      </w:r>
    </w:p>
    <w:p w14:paraId="59BC478C" w14:textId="77777777" w:rsidR="00457CDF" w:rsidRDefault="00457CDF" w:rsidP="00457CDF">
      <w:pPr>
        <w:pStyle w:val="ListParagraph"/>
        <w:numPr>
          <w:ilvl w:val="0"/>
          <w:numId w:val="365"/>
        </w:numPr>
        <w:spacing w:after="160" w:line="360" w:lineRule="auto"/>
      </w:pPr>
      <w:r>
        <w:rPr>
          <w:u w:val="single"/>
        </w:rPr>
        <w:t>Value of the Embedded Option</w:t>
      </w:r>
      <w:r w:rsidRPr="00C67839">
        <w:t>:</w:t>
      </w:r>
      <w:r>
        <w:t xml:space="preserve"> Another challenge remains, however, determining the theoretical value of a bond with an embedded option.</w:t>
      </w:r>
    </w:p>
    <w:p w14:paraId="2711BBCC" w14:textId="77777777" w:rsidR="00457CDF" w:rsidRDefault="00457CDF" w:rsidP="00457CDF">
      <w:pPr>
        <w:pStyle w:val="ListParagraph"/>
        <w:numPr>
          <w:ilvl w:val="0"/>
          <w:numId w:val="365"/>
        </w:numPr>
        <w:spacing w:after="160" w:line="360" w:lineRule="auto"/>
      </w:pPr>
      <w:r>
        <w:rPr>
          <w:u w:val="single"/>
        </w:rPr>
        <w:t>Options as an Instrument Portfolio</w:t>
      </w:r>
      <w:r w:rsidRPr="00C67839">
        <w:t>:</w:t>
      </w:r>
      <w:r>
        <w:t xml:space="preserve"> In the early 1980s, practitioners came to recognize that an option-bearing bond should be viewed as a package of cashflows, i.e., a package of zero-coupon instruments plus a package of options on those cashflows.</w:t>
      </w:r>
    </w:p>
    <w:p w14:paraId="6E5E5733" w14:textId="77777777" w:rsidR="00457CDF" w:rsidRDefault="00457CDF" w:rsidP="00457CDF">
      <w:pPr>
        <w:pStyle w:val="ListParagraph"/>
        <w:numPr>
          <w:ilvl w:val="0"/>
          <w:numId w:val="365"/>
        </w:numPr>
        <w:spacing w:after="160" w:line="360" w:lineRule="auto"/>
      </w:pPr>
      <w:r>
        <w:rPr>
          <w:u w:val="single"/>
        </w:rPr>
        <w:t>Example Callable Bond</w:t>
      </w:r>
      <w:r w:rsidRPr="00C67839">
        <w:t>:</w:t>
      </w:r>
      <w:r>
        <w:t xml:space="preserve"> For example, a callable bond can be viewed as a package of cashflows plus a package of call options on those cashflows.</w:t>
      </w:r>
    </w:p>
    <w:p w14:paraId="3444346B" w14:textId="77777777" w:rsidR="00457CDF" w:rsidRDefault="00457CDF" w:rsidP="00457CDF">
      <w:pPr>
        <w:pStyle w:val="ListParagraph"/>
        <w:numPr>
          <w:ilvl w:val="0"/>
          <w:numId w:val="365"/>
        </w:numPr>
        <w:spacing w:after="160" w:line="360" w:lineRule="auto"/>
      </w:pPr>
      <w:r>
        <w:rPr>
          <w:u w:val="single"/>
        </w:rPr>
        <w:t>Components of a Decomposed Callable Bond</w:t>
      </w:r>
      <w:r w:rsidRPr="00D622C3">
        <w:t>:</w:t>
      </w:r>
      <w:r>
        <w:t xml:space="preserve"> As such, the position of an investor in callable bond can be viewed as flows.</w:t>
      </w:r>
    </w:p>
    <w:p w14:paraId="379BAE22" w14:textId="77777777" w:rsidR="00457CDF" w:rsidRDefault="00457CDF" w:rsidP="00457CDF">
      <w:pPr>
        <w:pStyle w:val="ListParagraph"/>
        <w:numPr>
          <w:ilvl w:val="0"/>
          <w:numId w:val="365"/>
        </w:numPr>
        <w:spacing w:after="160" w:line="360" w:lineRule="auto"/>
      </w:pPr>
      <w:r>
        <w:rPr>
          <w:u w:val="single"/>
        </w:rPr>
        <w:t>Long a Callable Bond</w:t>
      </w:r>
      <w:r w:rsidRPr="00D622C3">
        <w:t>:</w:t>
      </w:r>
    </w:p>
    <w:p w14:paraId="6A743035" w14:textId="77777777" w:rsidR="00457CDF" w:rsidRPr="00E02BB0" w:rsidRDefault="00457CDF" w:rsidP="00457CDF">
      <w:pPr>
        <w:spacing w:line="360" w:lineRule="auto"/>
        <w:rPr>
          <w:u w:val="single"/>
        </w:rPr>
      </w:pPr>
    </w:p>
    <w:p w14:paraId="066A43A3"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Long a Callable Bond=Long an Option Free Bond+Short a Call Option on the Bond</m:t>
          </m:r>
        </m:oMath>
      </m:oMathPara>
    </w:p>
    <w:p w14:paraId="35B18AA6" w14:textId="77777777" w:rsidR="00457CDF" w:rsidRPr="00E02BB0" w:rsidRDefault="00457CDF" w:rsidP="00457CDF">
      <w:pPr>
        <w:spacing w:line="360" w:lineRule="auto"/>
      </w:pPr>
    </w:p>
    <w:p w14:paraId="7720D240" w14:textId="77777777" w:rsidR="00457CDF" w:rsidRDefault="00457CDF" w:rsidP="00457CDF">
      <w:pPr>
        <w:pStyle w:val="ListParagraph"/>
        <w:numPr>
          <w:ilvl w:val="0"/>
          <w:numId w:val="365"/>
        </w:numPr>
        <w:spacing w:after="160" w:line="360" w:lineRule="auto"/>
      </w:pPr>
      <w:r>
        <w:rPr>
          <w:u w:val="single"/>
        </w:rPr>
        <w:t>Value of Callable Bond</w:t>
      </w:r>
      <w:r>
        <w:t>: In terms of the value of a callable bond, this means</w:t>
      </w:r>
    </w:p>
    <w:p w14:paraId="412EDA2F" w14:textId="77777777" w:rsidR="00457CDF" w:rsidRPr="00E02BB0" w:rsidRDefault="00457CDF" w:rsidP="00457CDF">
      <w:pPr>
        <w:spacing w:line="360" w:lineRule="auto"/>
        <w:rPr>
          <w:u w:val="single"/>
        </w:rPr>
      </w:pPr>
    </w:p>
    <w:p w14:paraId="3D751D82" w14:textId="77777777" w:rsidR="00457CDF" w:rsidRPr="00E02BB0" w:rsidRDefault="00457CDF" w:rsidP="00457CDF">
      <w:pPr>
        <w:pStyle w:val="ListParagraph"/>
        <w:spacing w:line="360" w:lineRule="auto"/>
        <w:ind w:left="360"/>
        <w:rPr>
          <w:rFonts w:eastAsiaTheme="minorEastAsia"/>
        </w:rPr>
      </w:pPr>
      <m:oMathPara>
        <m:oMath>
          <m:r>
            <w:rPr>
              <w:rFonts w:ascii="Cambria Math" w:hAnsi="Cambria Math"/>
            </w:rPr>
            <m:t>Value of Callable Bond=Value ofan Option Free Bond-Short a Call Option on the Bond</m:t>
          </m:r>
        </m:oMath>
      </m:oMathPara>
    </w:p>
    <w:p w14:paraId="50F9D54C" w14:textId="77777777" w:rsidR="00457CDF" w:rsidRPr="00E02BB0" w:rsidRDefault="00457CDF" w:rsidP="00457CDF">
      <w:pPr>
        <w:spacing w:line="360" w:lineRule="auto"/>
      </w:pPr>
    </w:p>
    <w:p w14:paraId="1B78B2FB" w14:textId="77777777" w:rsidR="00457CDF" w:rsidRDefault="00457CDF" w:rsidP="00457CDF">
      <w:pPr>
        <w:pStyle w:val="ListParagraph"/>
        <w:numPr>
          <w:ilvl w:val="0"/>
          <w:numId w:val="365"/>
        </w:numPr>
        <w:spacing w:after="160" w:line="360" w:lineRule="auto"/>
      </w:pPr>
      <w:r>
        <w:rPr>
          <w:u w:val="single"/>
        </w:rPr>
        <w:lastRenderedPageBreak/>
        <w:t>Embedded Option Value + Bullet Market Value</w:t>
      </w:r>
      <w:r>
        <w:t>: The early procedure to determine the fairness of a callable bond’s market price was to isolate the implied value of its underlying option-free bond by adding an estimate of the embedded call option’s value to the bond’s market price (Dunetz and Mahoney (1988)).</w:t>
      </w:r>
    </w:p>
    <w:p w14:paraId="00771005" w14:textId="77777777" w:rsidR="00457CDF" w:rsidRDefault="00457CDF" w:rsidP="00457CDF">
      <w:pPr>
        <w:pStyle w:val="ListParagraph"/>
        <w:numPr>
          <w:ilvl w:val="0"/>
          <w:numId w:val="365"/>
        </w:numPr>
        <w:spacing w:after="160" w:line="360" w:lineRule="auto"/>
      </w:pPr>
      <w:r>
        <w:rPr>
          <w:u w:val="single"/>
        </w:rPr>
        <w:t>Option Theory Based EOS Pricing</w:t>
      </w:r>
      <w:r w:rsidRPr="006D07BC">
        <w:t>:</w:t>
      </w:r>
      <w:r>
        <w:t xml:space="preserve"> The former value could be estimated by applying option-pricing theory to interest-rate sensitive options (Ho and Lee (1986), Dattatreya and Fabozzi (1989), Black, Derman, and Toy (1990), Hull and White (1990a, 1990b)).</w:t>
      </w:r>
    </w:p>
    <w:p w14:paraId="72AE3235" w14:textId="77777777" w:rsidR="00457CDF" w:rsidRDefault="00457CDF" w:rsidP="00457CDF">
      <w:pPr>
        <w:pStyle w:val="ListParagraph"/>
        <w:numPr>
          <w:ilvl w:val="0"/>
          <w:numId w:val="365"/>
        </w:numPr>
        <w:spacing w:after="160" w:line="360" w:lineRule="auto"/>
      </w:pPr>
      <w:r>
        <w:rPr>
          <w:u w:val="single"/>
        </w:rPr>
        <w:t>EOS Estimation using Option Value</w:t>
      </w:r>
      <w:r w:rsidRPr="006D07BC">
        <w:t>:</w:t>
      </w:r>
      <w:r>
        <w:t xml:space="preserve"> This insight led to the first generation of valuation models that sought to value a callable bond by estimating the value of a call option.</w:t>
      </w:r>
    </w:p>
    <w:p w14:paraId="1FC90368" w14:textId="77777777" w:rsidR="00457CDF" w:rsidRDefault="00457CDF" w:rsidP="00457CDF">
      <w:pPr>
        <w:pStyle w:val="ListParagraph"/>
        <w:numPr>
          <w:ilvl w:val="0"/>
          <w:numId w:val="365"/>
        </w:numPr>
        <w:spacing w:after="160" w:line="360" w:lineRule="auto"/>
      </w:pPr>
      <w:r>
        <w:rPr>
          <w:u w:val="single"/>
        </w:rPr>
        <w:t>Drawbacks of the Approach</w:t>
      </w:r>
      <w:r w:rsidRPr="00EF7AA6">
        <w:t>:</w:t>
      </w:r>
      <w:r>
        <w:t xml:space="preserve"> However, estimation of the call option embedded in callable bonds is not that simple.</w:t>
      </w:r>
    </w:p>
    <w:p w14:paraId="7D947E3A" w14:textId="77777777" w:rsidR="00457CDF" w:rsidRDefault="00457CDF" w:rsidP="00457CDF">
      <w:pPr>
        <w:pStyle w:val="ListParagraph"/>
        <w:numPr>
          <w:ilvl w:val="0"/>
          <w:numId w:val="365"/>
        </w:numPr>
        <w:spacing w:after="160" w:line="360" w:lineRule="auto"/>
      </w:pPr>
      <w:r>
        <w:rPr>
          <w:u w:val="single"/>
        </w:rPr>
        <w:t>Example #1: Elaborate Call Structures</w:t>
      </w:r>
      <w:r w:rsidRPr="00EF7AA6">
        <w:t>:</w:t>
      </w:r>
      <w:r>
        <w:t xml:space="preserve"> For example, suppose that 20Y bond is not callable for 5 years, after which time it becomes callable at any time on 30D notice.</w:t>
      </w:r>
    </w:p>
    <w:p w14:paraId="44BB61EB" w14:textId="77777777" w:rsidR="00457CDF" w:rsidRDefault="00457CDF" w:rsidP="00457CDF">
      <w:pPr>
        <w:pStyle w:val="ListParagraph"/>
        <w:numPr>
          <w:ilvl w:val="0"/>
          <w:numId w:val="365"/>
        </w:numPr>
        <w:spacing w:after="160" w:line="360" w:lineRule="auto"/>
      </w:pPr>
      <w:r>
        <w:rPr>
          <w:u w:val="single"/>
        </w:rPr>
        <w:t>Example #2: Varying Call Price</w:t>
      </w:r>
      <w:r w:rsidRPr="00EF7AA6">
        <w:t>:</w:t>
      </w:r>
      <w:r>
        <w:t xml:space="preserve"> Suppose also that the schedule for the call price begins at 105 and declines to par by the 15</w:t>
      </w:r>
      <w:r w:rsidRPr="00EF7AA6">
        <w:rPr>
          <w:vertAlign w:val="superscript"/>
        </w:rPr>
        <w:t>th</w:t>
      </w:r>
      <w:r>
        <w:t xml:space="preserve"> year.</w:t>
      </w:r>
    </w:p>
    <w:p w14:paraId="63A84F1B" w14:textId="77777777" w:rsidR="00457CDF" w:rsidRDefault="00457CDF" w:rsidP="00457CDF">
      <w:pPr>
        <w:pStyle w:val="ListParagraph"/>
        <w:numPr>
          <w:ilvl w:val="0"/>
          <w:numId w:val="365"/>
        </w:numPr>
        <w:spacing w:after="160" w:line="360" w:lineRule="auto"/>
      </w:pPr>
      <w:r>
        <w:rPr>
          <w:u w:val="single"/>
        </w:rPr>
        <w:t>Deferred American Call Option</w:t>
      </w:r>
      <w:r w:rsidRPr="002761E4">
        <w:t>:</w:t>
      </w:r>
      <w:r>
        <w:t xml:space="preserve"> This is an extremely complicated call option. It is a deferred American call option for the next 5 years.</w:t>
      </w:r>
    </w:p>
    <w:p w14:paraId="4AEFBDBD" w14:textId="77777777" w:rsidR="00457CDF" w:rsidRDefault="00457CDF" w:rsidP="00457CDF">
      <w:pPr>
        <w:pStyle w:val="ListParagraph"/>
        <w:numPr>
          <w:ilvl w:val="0"/>
          <w:numId w:val="365"/>
        </w:numPr>
        <w:spacing w:after="160" w:line="360" w:lineRule="auto"/>
      </w:pPr>
      <w:r>
        <w:rPr>
          <w:u w:val="single"/>
        </w:rPr>
        <w:t>Sinking Fund with Indenture Rights</w:t>
      </w:r>
      <w:r w:rsidRPr="002761E4">
        <w:t>:</w:t>
      </w:r>
      <w:r>
        <w:t xml:space="preserve"> Or consider a corporate sinking fund bond whose indenture grants the issuer the right to accelerate the re-payment of the principal.</w:t>
      </w:r>
    </w:p>
    <w:p w14:paraId="6A4EC9F5" w14:textId="77777777" w:rsidR="00457CDF" w:rsidRDefault="00457CDF" w:rsidP="00457CDF">
      <w:pPr>
        <w:pStyle w:val="ListParagraph"/>
        <w:numPr>
          <w:ilvl w:val="0"/>
          <w:numId w:val="365"/>
        </w:numPr>
        <w:spacing w:after="160" w:line="360" w:lineRule="auto"/>
      </w:pPr>
      <w:r>
        <w:rPr>
          <w:u w:val="single"/>
        </w:rPr>
        <w:t>Ease of Using Option Pricing</w:t>
      </w:r>
      <w:r w:rsidRPr="002761E4">
        <w:t>:</w:t>
      </w:r>
      <w:r>
        <w:t xml:space="preserve"> This is a partial European call struck at par, and is extremely difficult to value with an option-pricing model.</w:t>
      </w:r>
    </w:p>
    <w:p w14:paraId="6BA6B516" w14:textId="77777777" w:rsidR="00457CDF" w:rsidRDefault="00457CDF" w:rsidP="00457CDF">
      <w:pPr>
        <w:pStyle w:val="ListParagraph"/>
        <w:numPr>
          <w:ilvl w:val="0"/>
          <w:numId w:val="365"/>
        </w:numPr>
        <w:spacing w:after="160" w:line="360" w:lineRule="auto"/>
      </w:pPr>
      <w:r>
        <w:rPr>
          <w:u w:val="single"/>
        </w:rPr>
        <w:t>Explanation of Option’s Valuation</w:t>
      </w:r>
      <w:r w:rsidRPr="00A2392B">
        <w:t>:</w:t>
      </w:r>
      <w:r>
        <w:t xml:space="preserve"> Kalotay and Williams (1992) contains an explanation of these options and their valuations.</w:t>
      </w:r>
    </w:p>
    <w:p w14:paraId="757DFB35" w14:textId="77777777" w:rsidR="00457CDF" w:rsidRDefault="00457CDF" w:rsidP="00457CDF">
      <w:pPr>
        <w:pStyle w:val="ListParagraph"/>
        <w:numPr>
          <w:ilvl w:val="0"/>
          <w:numId w:val="365"/>
        </w:numPr>
        <w:spacing w:after="160" w:line="360" w:lineRule="auto"/>
      </w:pPr>
      <w:r>
        <w:rPr>
          <w:u w:val="single"/>
        </w:rPr>
        <w:t>Combined Put/Call Features</w:t>
      </w:r>
      <w:r w:rsidRPr="00A2392B">
        <w:t>:</w:t>
      </w:r>
      <w:r>
        <w:t xml:space="preserve"> When a bond has multiple or inter-related embedded options, e.g., both call and put options, valuation becomes complicated.</w:t>
      </w:r>
    </w:p>
    <w:p w14:paraId="7D1B27F2" w14:textId="77777777" w:rsidR="00457CDF" w:rsidRDefault="00457CDF" w:rsidP="00457CDF">
      <w:pPr>
        <w:pStyle w:val="ListParagraph"/>
        <w:numPr>
          <w:ilvl w:val="0"/>
          <w:numId w:val="365"/>
        </w:numPr>
        <w:spacing w:after="160" w:line="360" w:lineRule="auto"/>
      </w:pPr>
      <w:r>
        <w:rPr>
          <w:u w:val="single"/>
        </w:rPr>
        <w:t>Consistent Approach across Options/No-options</w:t>
      </w:r>
      <w:r w:rsidRPr="00A2392B">
        <w:t>:</w:t>
      </w:r>
      <w:r>
        <w:t xml:space="preserve"> The valuation model presented in this chapter does not rely on an explicit option-pricing model. Rather, it is based on a consistent framework for valuing any bond – option-free or with embedded options.</w:t>
      </w:r>
    </w:p>
    <w:p w14:paraId="15D86D52" w14:textId="77777777" w:rsidR="00457CDF" w:rsidRDefault="00457CDF" w:rsidP="00457CDF">
      <w:pPr>
        <w:pStyle w:val="ListParagraph"/>
        <w:numPr>
          <w:ilvl w:val="0"/>
          <w:numId w:val="365"/>
        </w:numPr>
        <w:spacing w:after="160" w:line="360" w:lineRule="auto"/>
      </w:pPr>
      <w:r>
        <w:rPr>
          <w:u w:val="single"/>
        </w:rPr>
        <w:t>Volatility-dependent Forward Rates</w:t>
      </w:r>
      <w:r w:rsidRPr="001F5B0B">
        <w:t>:</w:t>
      </w:r>
      <w:r>
        <w:t xml:space="preserve"> It focuses on discounting each cashflow at an appropriate, volatility-dependent one-period </w:t>
      </w:r>
      <w:r>
        <w:rPr>
          <w:i/>
          <w:iCs/>
        </w:rPr>
        <w:t>forward rate</w:t>
      </w:r>
      <w:r>
        <w:t>. These rates are derived in a natural, consistent manner.</w:t>
      </w:r>
    </w:p>
    <w:p w14:paraId="2AE6A6C0" w14:textId="77777777" w:rsidR="00457CDF" w:rsidRDefault="00457CDF" w:rsidP="00457CDF">
      <w:pPr>
        <w:pStyle w:val="ListParagraph"/>
        <w:numPr>
          <w:ilvl w:val="0"/>
          <w:numId w:val="365"/>
        </w:numPr>
        <w:spacing w:after="160" w:line="360" w:lineRule="auto"/>
      </w:pPr>
      <w:r>
        <w:rPr>
          <w:u w:val="single"/>
        </w:rPr>
        <w:lastRenderedPageBreak/>
        <w:t>Determining EOS Components’ Value</w:t>
      </w:r>
      <w:r w:rsidRPr="004950F3">
        <w:t>:</w:t>
      </w:r>
      <w:r>
        <w:t xml:space="preserve"> Once the value of a bond with embedded options and the value of its underlying option-free bond are known, the value of the options themselves can be determined.</w:t>
      </w:r>
    </w:p>
    <w:p w14:paraId="6D97E3EC" w14:textId="77777777" w:rsidR="00457CDF" w:rsidRDefault="00457CDF" w:rsidP="00457CDF">
      <w:pPr>
        <w:spacing w:line="360" w:lineRule="auto"/>
      </w:pPr>
    </w:p>
    <w:p w14:paraId="770FBC35" w14:textId="77777777" w:rsidR="00457CDF" w:rsidRDefault="00457CDF" w:rsidP="00457CDF">
      <w:pPr>
        <w:spacing w:line="360" w:lineRule="auto"/>
      </w:pPr>
    </w:p>
    <w:p w14:paraId="31B4379D" w14:textId="77777777" w:rsidR="00457CDF" w:rsidRPr="004950F3" w:rsidRDefault="00457CDF" w:rsidP="00457CDF">
      <w:pPr>
        <w:spacing w:line="360" w:lineRule="auto"/>
        <w:rPr>
          <w:b/>
          <w:bCs/>
          <w:sz w:val="28"/>
          <w:szCs w:val="28"/>
        </w:rPr>
      </w:pPr>
      <w:r w:rsidRPr="004950F3">
        <w:rPr>
          <w:b/>
          <w:bCs/>
          <w:sz w:val="28"/>
          <w:szCs w:val="28"/>
        </w:rPr>
        <w:t>Spot Rates and Forward Rates</w:t>
      </w:r>
    </w:p>
    <w:p w14:paraId="69C64D56" w14:textId="77777777" w:rsidR="00457CDF" w:rsidRDefault="00457CDF" w:rsidP="00457CDF">
      <w:pPr>
        <w:spacing w:line="360" w:lineRule="auto"/>
      </w:pPr>
    </w:p>
    <w:p w14:paraId="7791CB22" w14:textId="77777777" w:rsidR="00457CDF" w:rsidRDefault="00457CDF" w:rsidP="00457CDF">
      <w:pPr>
        <w:pStyle w:val="ListParagraph"/>
        <w:numPr>
          <w:ilvl w:val="0"/>
          <w:numId w:val="366"/>
        </w:numPr>
        <w:spacing w:after="160" w:line="360" w:lineRule="auto"/>
      </w:pPr>
      <w:r w:rsidRPr="004950F3">
        <w:rPr>
          <w:u w:val="single"/>
        </w:rPr>
        <w:t>On-the-run Yield Curve</w:t>
      </w:r>
      <w:r w:rsidRPr="004950F3">
        <w:t xml:space="preserve">: The relationship among the yields to maturity on securities selling at par with the same credit quality but different maturities </w:t>
      </w:r>
      <w:proofErr w:type="gramStart"/>
      <w:r w:rsidRPr="004950F3">
        <w:t>is</w:t>
      </w:r>
      <w:proofErr w:type="gramEnd"/>
      <w:r w:rsidRPr="004950F3">
        <w:t xml:space="preserve"> called the </w:t>
      </w:r>
      <w:r w:rsidRPr="004950F3">
        <w:rPr>
          <w:i/>
          <w:iCs/>
        </w:rPr>
        <w:t>on-the-run yield curve</w:t>
      </w:r>
      <w:r w:rsidRPr="004950F3">
        <w:t>.</w:t>
      </w:r>
    </w:p>
    <w:p w14:paraId="2F2AD0F6" w14:textId="77777777" w:rsidR="00457CDF" w:rsidRDefault="00457CDF" w:rsidP="00457CDF">
      <w:pPr>
        <w:pStyle w:val="ListParagraph"/>
        <w:numPr>
          <w:ilvl w:val="0"/>
          <w:numId w:val="366"/>
        </w:numPr>
        <w:spacing w:after="160" w:line="360" w:lineRule="auto"/>
      </w:pPr>
      <w:r>
        <w:rPr>
          <w:u w:val="single"/>
        </w:rPr>
        <w:t>On-the-run using Treasuries</w:t>
      </w:r>
      <w:r w:rsidRPr="000525E3">
        <w:t>:</w:t>
      </w:r>
      <w:r>
        <w:t xml:space="preserve"> The yield curve is usually constructed using the maturities and the observed yields of the Treasury securities.</w:t>
      </w:r>
    </w:p>
    <w:p w14:paraId="189F3FB7" w14:textId="77777777" w:rsidR="00457CDF" w:rsidRDefault="00457CDF" w:rsidP="00457CDF">
      <w:pPr>
        <w:pStyle w:val="ListParagraph"/>
        <w:numPr>
          <w:ilvl w:val="0"/>
          <w:numId w:val="366"/>
        </w:numPr>
        <w:spacing w:after="160" w:line="360" w:lineRule="auto"/>
      </w:pPr>
      <w:r>
        <w:rPr>
          <w:u w:val="single"/>
        </w:rPr>
        <w:t>Default Risk of Treasury Instruments</w:t>
      </w:r>
      <w:r w:rsidRPr="000525E3">
        <w:t>:</w:t>
      </w:r>
      <w:r>
        <w:t xml:space="preserve"> As market participants do not perceive these securities to have any default risk, this government yield curve reflects the effect on maturity alone on yield. However, the theoretical yield curve can be constructed for any issuer.</w:t>
      </w:r>
    </w:p>
    <w:p w14:paraId="305C1ADC" w14:textId="77777777" w:rsidR="00457CDF" w:rsidRDefault="00457CDF" w:rsidP="00457CDF">
      <w:pPr>
        <w:spacing w:line="360" w:lineRule="auto"/>
      </w:pPr>
    </w:p>
    <w:p w14:paraId="587F396B" w14:textId="77777777" w:rsidR="00457CDF" w:rsidRDefault="00457CDF" w:rsidP="00457CDF">
      <w:pPr>
        <w:spacing w:line="360" w:lineRule="auto"/>
      </w:pPr>
    </w:p>
    <w:p w14:paraId="23CAB35C" w14:textId="77777777" w:rsidR="00457CDF" w:rsidRPr="000525E3" w:rsidRDefault="00457CDF" w:rsidP="00457CDF">
      <w:pPr>
        <w:spacing w:line="360" w:lineRule="auto"/>
        <w:rPr>
          <w:b/>
          <w:bCs/>
          <w:sz w:val="28"/>
          <w:szCs w:val="28"/>
        </w:rPr>
      </w:pPr>
      <w:r w:rsidRPr="000525E3">
        <w:rPr>
          <w:b/>
          <w:bCs/>
          <w:sz w:val="28"/>
          <w:szCs w:val="28"/>
        </w:rPr>
        <w:t>Spot Dates</w:t>
      </w:r>
    </w:p>
    <w:p w14:paraId="324FA312" w14:textId="77777777" w:rsidR="00457CDF" w:rsidRDefault="00457CDF" w:rsidP="00457CDF">
      <w:pPr>
        <w:spacing w:line="360" w:lineRule="auto"/>
      </w:pPr>
    </w:p>
    <w:p w14:paraId="342FAA6E" w14:textId="77777777" w:rsidR="00457CDF" w:rsidRDefault="00457CDF" w:rsidP="00457CDF">
      <w:pPr>
        <w:pStyle w:val="ListParagraph"/>
        <w:numPr>
          <w:ilvl w:val="0"/>
          <w:numId w:val="367"/>
        </w:numPr>
        <w:spacing w:after="160" w:line="360" w:lineRule="auto"/>
      </w:pPr>
      <w:r w:rsidRPr="000525E3">
        <w:rPr>
          <w:u w:val="single"/>
        </w:rPr>
        <w:t>Definition of the Yield Curve</w:t>
      </w:r>
      <w:r w:rsidRPr="000525E3">
        <w:t>: The yield curve shows the relationship between the yield on full-coupon securities and maturity.</w:t>
      </w:r>
    </w:p>
    <w:p w14:paraId="23A9FCFA" w14:textId="77777777" w:rsidR="00457CDF" w:rsidRDefault="00457CDF" w:rsidP="00457CDF">
      <w:pPr>
        <w:pStyle w:val="ListParagraph"/>
        <w:numPr>
          <w:ilvl w:val="0"/>
          <w:numId w:val="367"/>
        </w:numPr>
        <w:spacing w:after="160" w:line="360" w:lineRule="auto"/>
      </w:pPr>
      <w:r>
        <w:rPr>
          <w:u w:val="single"/>
        </w:rPr>
        <w:t>Use of Arbitrage Relationships</w:t>
      </w:r>
      <w:r w:rsidRPr="00761B78">
        <w:t>:</w:t>
      </w:r>
      <w:r>
        <w:t xml:space="preserve"> Pure expectations theory and arbitrage arguments can be used to determine this relationship, called the spot rate curve (Fabozzi (1988)).</w:t>
      </w:r>
    </w:p>
    <w:p w14:paraId="4B5AD371" w14:textId="77777777" w:rsidR="00457CDF" w:rsidRDefault="00457CDF" w:rsidP="00457CDF">
      <w:pPr>
        <w:pStyle w:val="ListParagraph"/>
        <w:numPr>
          <w:ilvl w:val="0"/>
          <w:numId w:val="367"/>
        </w:numPr>
        <w:spacing w:after="160" w:line="360" w:lineRule="auto"/>
      </w:pPr>
      <w:r>
        <w:rPr>
          <w:u w:val="single"/>
        </w:rPr>
        <w:t>Yield and Spot Rates</w:t>
      </w:r>
      <w:r w:rsidRPr="00761B78">
        <w:t>:</w:t>
      </w:r>
    </w:p>
    <w:p w14:paraId="766E80F8" w14:textId="77777777" w:rsidR="00457CDF" w:rsidRDefault="00457CDF" w:rsidP="00457CDF">
      <w:pPr>
        <w:spacing w:line="360" w:lineRule="auto"/>
      </w:pPr>
    </w:p>
    <w:p w14:paraId="0856B204" w14:textId="77777777" w:rsidR="00457CDF" w:rsidRDefault="00457CDF" w:rsidP="00457CDF">
      <w:pPr>
        <w:spacing w:line="360" w:lineRule="auto"/>
        <w:jc w:val="center"/>
      </w:pPr>
      <w:r>
        <w:rPr>
          <w:noProof/>
        </w:rPr>
        <w:lastRenderedPageBreak/>
        <w:drawing>
          <wp:inline distT="0" distB="0" distL="0" distR="0" wp14:anchorId="7E3E117A" wp14:editId="2E317320">
            <wp:extent cx="3810000" cy="2038350"/>
            <wp:effectExtent l="0" t="0" r="0" b="0"/>
            <wp:docPr id="17108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4093" name=""/>
                    <pic:cNvPicPr/>
                  </pic:nvPicPr>
                  <pic:blipFill>
                    <a:blip r:embed="rId112"/>
                    <a:stretch>
                      <a:fillRect/>
                    </a:stretch>
                  </pic:blipFill>
                  <pic:spPr>
                    <a:xfrm>
                      <a:off x="0" y="0"/>
                      <a:ext cx="3810000" cy="2038350"/>
                    </a:xfrm>
                    <a:prstGeom prst="rect">
                      <a:avLst/>
                    </a:prstGeom>
                  </pic:spPr>
                </pic:pic>
              </a:graphicData>
            </a:graphic>
          </wp:inline>
        </w:drawing>
      </w:r>
    </w:p>
    <w:p w14:paraId="00F80A1D" w14:textId="77777777" w:rsidR="00457CDF" w:rsidRPr="00761B78" w:rsidRDefault="00457CDF" w:rsidP="00457CDF">
      <w:pPr>
        <w:spacing w:line="360" w:lineRule="auto"/>
      </w:pPr>
    </w:p>
    <w:p w14:paraId="46A8B906" w14:textId="77777777" w:rsidR="00457CDF" w:rsidRDefault="00457CDF" w:rsidP="00457CDF">
      <w:pPr>
        <w:pStyle w:val="ListParagraph"/>
        <w:numPr>
          <w:ilvl w:val="0"/>
          <w:numId w:val="367"/>
        </w:numPr>
        <w:spacing w:after="160" w:line="360" w:lineRule="auto"/>
      </w:pPr>
      <w:r>
        <w:rPr>
          <w:u w:val="single"/>
        </w:rPr>
        <w:t>On-the-run Yield Curve</w:t>
      </w:r>
      <w:r w:rsidRPr="00761B78">
        <w:t>:</w:t>
      </w:r>
      <w:r>
        <w:t xml:space="preserve"> The above table gives, for example, the yield curve based on the current on-the-run yields – for annual pay, full-coupon, par bonds – as well as the spot rate for each year.</w:t>
      </w:r>
    </w:p>
    <w:p w14:paraId="51CF07C0" w14:textId="77777777" w:rsidR="00457CDF" w:rsidRDefault="00457CDF" w:rsidP="00457CDF">
      <w:pPr>
        <w:pStyle w:val="ListParagraph"/>
        <w:numPr>
          <w:ilvl w:val="0"/>
          <w:numId w:val="367"/>
        </w:numPr>
        <w:spacing w:after="160" w:line="360" w:lineRule="auto"/>
      </w:pPr>
      <w:r>
        <w:rPr>
          <w:u w:val="single"/>
        </w:rPr>
        <w:t>Pricing an Option-free Bond</w:t>
      </w:r>
      <w:r w:rsidRPr="004F7378">
        <w:t>:</w:t>
      </w:r>
      <w:r>
        <w:t xml:space="preserve"> Now consider an option-free bond with 3 years remaining to maturity and a coupon of 5.25%.</w:t>
      </w:r>
    </w:p>
    <w:p w14:paraId="0E693DA0" w14:textId="77777777" w:rsidR="00457CDF" w:rsidRDefault="00457CDF" w:rsidP="00457CDF">
      <w:pPr>
        <w:pStyle w:val="ListParagraph"/>
        <w:numPr>
          <w:ilvl w:val="0"/>
          <w:numId w:val="367"/>
        </w:numPr>
        <w:spacing w:after="160" w:line="360" w:lineRule="auto"/>
      </w:pPr>
      <w:r>
        <w:rPr>
          <w:u w:val="single"/>
        </w:rPr>
        <w:t>PV of the Constituent Cashflows</w:t>
      </w:r>
      <w:r w:rsidRPr="004F7378">
        <w:t>:</w:t>
      </w:r>
      <w:r>
        <w:t xml:space="preserve"> The value of this bond is the PV of its cashflows, with each cashflow discounted at its corresponding spot rate.</w:t>
      </w:r>
    </w:p>
    <w:p w14:paraId="766DD3AD" w14:textId="77777777" w:rsidR="00457CDF" w:rsidRDefault="00457CDF" w:rsidP="00457CDF">
      <w:pPr>
        <w:pStyle w:val="ListParagraph"/>
        <w:numPr>
          <w:ilvl w:val="0"/>
          <w:numId w:val="367"/>
        </w:numPr>
        <w:spacing w:after="160" w:line="360" w:lineRule="auto"/>
      </w:pPr>
      <w:r>
        <w:rPr>
          <w:u w:val="single"/>
        </w:rPr>
        <w:t>Example: PV of the Bond</w:t>
      </w:r>
      <w:r w:rsidRPr="00E02BB0">
        <w:t>:</w:t>
      </w:r>
      <w:r>
        <w:t xml:space="preserve"> Thus, the value of the hypothetical bond, assuming a par value of $100, is</w:t>
      </w:r>
    </w:p>
    <w:p w14:paraId="6E5E88A9" w14:textId="77777777" w:rsidR="00457CDF" w:rsidRPr="00E02BB0" w:rsidRDefault="00457CDF" w:rsidP="00457CDF">
      <w:pPr>
        <w:spacing w:line="360" w:lineRule="auto"/>
        <w:rPr>
          <w:u w:val="single"/>
        </w:rPr>
      </w:pPr>
    </w:p>
    <w:p w14:paraId="3BAD9C21" w14:textId="77777777" w:rsidR="00457CDF" w:rsidRPr="00E02BB0"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sSup>
                <m:sSupPr>
                  <m:ctrlPr>
                    <w:rPr>
                      <w:rFonts w:ascii="Cambria Math" w:hAnsi="Cambria Math"/>
                      <w:i/>
                    </w:rPr>
                  </m:ctrlPr>
                </m:sSupPr>
                <m:e>
                  <m:r>
                    <w:rPr>
                      <w:rFonts w:ascii="Cambria Math" w:hAnsi="Cambria Math"/>
                    </w:rPr>
                    <m:t>1.40100</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$100+$5.25</m:t>
              </m:r>
            </m:num>
            <m:den>
              <m:sSup>
                <m:sSupPr>
                  <m:ctrlPr>
                    <w:rPr>
                      <w:rFonts w:ascii="Cambria Math" w:hAnsi="Cambria Math"/>
                      <w:i/>
                    </w:rPr>
                  </m:ctrlPr>
                </m:sSupPr>
                <m:e>
                  <m:r>
                    <w:rPr>
                      <w:rFonts w:ascii="Cambria Math" w:hAnsi="Cambria Math"/>
                    </w:rPr>
                    <m:t>1.04531</m:t>
                  </m:r>
                </m:e>
                <m:sup>
                  <m:r>
                    <w:rPr>
                      <w:rFonts w:ascii="Cambria Math" w:hAnsi="Cambria Math"/>
                    </w:rPr>
                    <m:t>3</m:t>
                  </m:r>
                </m:sup>
              </m:sSup>
            </m:den>
          </m:f>
          <m:r>
            <w:rPr>
              <w:rFonts w:ascii="Cambria Math" w:hAnsi="Cambria Math"/>
            </w:rPr>
            <m:t>=$102.075</m:t>
          </m:r>
        </m:oMath>
      </m:oMathPara>
    </w:p>
    <w:p w14:paraId="0E4B64A6" w14:textId="77777777" w:rsidR="00457CDF" w:rsidRDefault="00457CDF" w:rsidP="00457CDF">
      <w:pPr>
        <w:spacing w:line="360" w:lineRule="auto"/>
      </w:pPr>
    </w:p>
    <w:p w14:paraId="7D60F2CB" w14:textId="77777777" w:rsidR="00457CDF" w:rsidRDefault="00457CDF" w:rsidP="00457CDF">
      <w:pPr>
        <w:spacing w:line="360" w:lineRule="auto"/>
      </w:pPr>
    </w:p>
    <w:p w14:paraId="0B4F4252" w14:textId="77777777" w:rsidR="00457CDF" w:rsidRPr="00E02BB0" w:rsidRDefault="00457CDF" w:rsidP="00457CDF">
      <w:pPr>
        <w:spacing w:line="360" w:lineRule="auto"/>
        <w:rPr>
          <w:b/>
          <w:bCs/>
          <w:sz w:val="28"/>
          <w:szCs w:val="28"/>
        </w:rPr>
      </w:pPr>
      <w:r w:rsidRPr="00E02BB0">
        <w:rPr>
          <w:b/>
          <w:bCs/>
          <w:sz w:val="28"/>
          <w:szCs w:val="28"/>
        </w:rPr>
        <w:t>Forward Rates</w:t>
      </w:r>
    </w:p>
    <w:p w14:paraId="7AAFFEE7" w14:textId="77777777" w:rsidR="00457CDF" w:rsidRDefault="00457CDF" w:rsidP="00457CDF">
      <w:pPr>
        <w:spacing w:line="360" w:lineRule="auto"/>
      </w:pPr>
    </w:p>
    <w:p w14:paraId="4CD2F02F" w14:textId="77777777" w:rsidR="00457CDF" w:rsidRDefault="00457CDF" w:rsidP="00457CDF">
      <w:pPr>
        <w:pStyle w:val="ListParagraph"/>
        <w:numPr>
          <w:ilvl w:val="0"/>
          <w:numId w:val="368"/>
        </w:numPr>
        <w:spacing w:after="160" w:line="360" w:lineRule="auto"/>
      </w:pPr>
      <w:r w:rsidRPr="00E02BB0">
        <w:rPr>
          <w:u w:val="single"/>
        </w:rPr>
        <w:t xml:space="preserve">What is a </w:t>
      </w:r>
      <w:r w:rsidRPr="00E02BB0">
        <w:rPr>
          <w:i/>
          <w:iCs/>
          <w:u w:val="single"/>
        </w:rPr>
        <w:t>Forward Rate</w:t>
      </w:r>
      <w:r w:rsidRPr="00E02BB0">
        <w:t>? A forward rate is an interest rate on a security hat begins to pay interest at some</w:t>
      </w:r>
      <w:r>
        <w:t xml:space="preserve"> </w:t>
      </w:r>
      <w:r w:rsidRPr="00E02BB0">
        <w:t>time in the future.</w:t>
      </w:r>
    </w:p>
    <w:p w14:paraId="5355161C" w14:textId="77777777" w:rsidR="00457CDF" w:rsidRDefault="00457CDF" w:rsidP="00457CDF">
      <w:pPr>
        <w:pStyle w:val="ListParagraph"/>
        <w:numPr>
          <w:ilvl w:val="0"/>
          <w:numId w:val="368"/>
        </w:numPr>
        <w:spacing w:after="160" w:line="360" w:lineRule="auto"/>
      </w:pPr>
      <w:r>
        <w:rPr>
          <w:u w:val="single"/>
        </w:rPr>
        <w:t>Extracting Forward Rate from the Yield Curve</w:t>
      </w:r>
      <w:r w:rsidRPr="00E02BB0">
        <w:t>:</w:t>
      </w:r>
      <w:r>
        <w:t xml:space="preserve"> Forward rate, like the spot rates, can be derived from the yield curve, using arbitrage arguments.</w:t>
      </w:r>
    </w:p>
    <w:p w14:paraId="023E249D" w14:textId="77777777" w:rsidR="00457CDF" w:rsidRDefault="00457CDF" w:rsidP="00457CDF">
      <w:pPr>
        <w:pStyle w:val="ListParagraph"/>
        <w:numPr>
          <w:ilvl w:val="0"/>
          <w:numId w:val="368"/>
        </w:numPr>
        <w:spacing w:after="160" w:line="360" w:lineRule="auto"/>
      </w:pPr>
      <w:r>
        <w:rPr>
          <w:u w:val="single"/>
        </w:rPr>
        <w:t>Forward Rate Extraction - Sample</w:t>
      </w:r>
      <w:r w:rsidRPr="0053423E">
        <w:t>:</w:t>
      </w:r>
      <w:r>
        <w:t xml:space="preserve"> Consider once again the hypothetical yield curve used to derive the spot rates. The table below provides the arbitrage-free 1Y forward rates.</w:t>
      </w:r>
    </w:p>
    <w:p w14:paraId="250F58DA" w14:textId="77777777" w:rsidR="00457CDF" w:rsidRDefault="00457CDF" w:rsidP="00457CDF">
      <w:pPr>
        <w:pStyle w:val="ListParagraph"/>
        <w:numPr>
          <w:ilvl w:val="0"/>
          <w:numId w:val="368"/>
        </w:numPr>
        <w:spacing w:after="160" w:line="360" w:lineRule="auto"/>
      </w:pPr>
      <w:r>
        <w:rPr>
          <w:u w:val="single"/>
        </w:rPr>
        <w:lastRenderedPageBreak/>
        <w:t>Forward Rates</w:t>
      </w:r>
      <w:r w:rsidRPr="0053423E">
        <w:t>:</w:t>
      </w:r>
    </w:p>
    <w:p w14:paraId="58D0776A" w14:textId="77777777" w:rsidR="00457CDF" w:rsidRDefault="00457CDF" w:rsidP="00457CDF">
      <w:pPr>
        <w:spacing w:line="360" w:lineRule="auto"/>
      </w:pPr>
    </w:p>
    <w:p w14:paraId="508214A5" w14:textId="77777777" w:rsidR="00457CDF" w:rsidRDefault="00457CDF" w:rsidP="00457CDF">
      <w:pPr>
        <w:spacing w:line="360" w:lineRule="auto"/>
        <w:jc w:val="center"/>
      </w:pPr>
      <w:r>
        <w:rPr>
          <w:noProof/>
        </w:rPr>
        <w:drawing>
          <wp:inline distT="0" distB="0" distL="0" distR="0" wp14:anchorId="3A1A6B91" wp14:editId="229D6475">
            <wp:extent cx="3667125" cy="1943100"/>
            <wp:effectExtent l="0" t="0" r="9525" b="0"/>
            <wp:docPr id="106937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71814" name=""/>
                    <pic:cNvPicPr/>
                  </pic:nvPicPr>
                  <pic:blipFill>
                    <a:blip r:embed="rId113"/>
                    <a:stretch>
                      <a:fillRect/>
                    </a:stretch>
                  </pic:blipFill>
                  <pic:spPr>
                    <a:xfrm>
                      <a:off x="0" y="0"/>
                      <a:ext cx="3667125" cy="1943100"/>
                    </a:xfrm>
                    <a:prstGeom prst="rect">
                      <a:avLst/>
                    </a:prstGeom>
                  </pic:spPr>
                </pic:pic>
              </a:graphicData>
            </a:graphic>
          </wp:inline>
        </w:drawing>
      </w:r>
    </w:p>
    <w:p w14:paraId="295ED070" w14:textId="77777777" w:rsidR="00457CDF" w:rsidRPr="0053423E" w:rsidRDefault="00457CDF" w:rsidP="00457CDF">
      <w:pPr>
        <w:spacing w:line="360" w:lineRule="auto"/>
      </w:pPr>
    </w:p>
    <w:p w14:paraId="356F3201" w14:textId="77777777" w:rsidR="00457CDF" w:rsidRDefault="00457CDF" w:rsidP="00457CDF">
      <w:pPr>
        <w:pStyle w:val="ListParagraph"/>
        <w:numPr>
          <w:ilvl w:val="0"/>
          <w:numId w:val="368"/>
        </w:numPr>
        <w:spacing w:after="160" w:line="360" w:lineRule="auto"/>
      </w:pPr>
      <w:r>
        <w:rPr>
          <w:u w:val="single"/>
        </w:rPr>
        <w:t>Relation between Spot and Forward</w:t>
      </w:r>
      <w:r w:rsidRPr="0053423E">
        <w:t>:</w:t>
      </w:r>
      <w:r>
        <w:t xml:space="preserve"> Spot rates and arbitrage-free forward rates are related. Specifically, letting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t xml:space="preserve"> denote the 1Y forward rate in year </w:t>
      </w:r>
      <m:oMath>
        <m:r>
          <w:rPr>
            <w:rFonts w:ascii="Cambria Math" w:hAnsi="Cambria Math"/>
          </w:rPr>
          <m:t>t</m:t>
        </m:r>
      </m:oMath>
      <w:r>
        <w:t xml:space="preserve"> and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t xml:space="preserve"> the spot -year rate today, one can show the following.</w:t>
      </w:r>
    </w:p>
    <w:p w14:paraId="05DE17A0" w14:textId="77777777" w:rsidR="00457CDF" w:rsidRDefault="00457CDF" w:rsidP="00457CDF">
      <w:pPr>
        <w:pStyle w:val="ListParagraph"/>
        <w:numPr>
          <w:ilvl w:val="0"/>
          <w:numId w:val="368"/>
        </w:numPr>
        <w:spacing w:after="160" w:line="360" w:lineRule="auto"/>
      </w:pPr>
      <w:r>
        <w:rPr>
          <w:u w:val="single"/>
        </w:rPr>
        <w:t>Year #1</w:t>
      </w:r>
      <w:r w:rsidRPr="003A74DD">
        <w:t>:</w:t>
      </w:r>
    </w:p>
    <w:p w14:paraId="343CFEA3" w14:textId="77777777" w:rsidR="00457CDF" w:rsidRPr="00FB31A9" w:rsidRDefault="00457CDF" w:rsidP="00457CDF">
      <w:pPr>
        <w:spacing w:line="360" w:lineRule="auto"/>
        <w:rPr>
          <w:u w:val="single"/>
        </w:rPr>
      </w:pPr>
    </w:p>
    <w:p w14:paraId="23017ED2"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oMath>
      </m:oMathPara>
    </w:p>
    <w:p w14:paraId="0B6AFC55" w14:textId="77777777" w:rsidR="00457CDF" w:rsidRPr="00FB31A9" w:rsidRDefault="00457CDF" w:rsidP="00457CDF">
      <w:pPr>
        <w:spacing w:line="360" w:lineRule="auto"/>
      </w:pPr>
    </w:p>
    <w:p w14:paraId="225F0BA4" w14:textId="77777777" w:rsidR="00457CDF" w:rsidRDefault="00457CDF" w:rsidP="00457CDF">
      <w:pPr>
        <w:pStyle w:val="ListParagraph"/>
        <w:numPr>
          <w:ilvl w:val="0"/>
          <w:numId w:val="368"/>
        </w:numPr>
        <w:spacing w:after="160" w:line="360" w:lineRule="auto"/>
      </w:pPr>
      <w:r>
        <w:rPr>
          <w:u w:val="single"/>
        </w:rPr>
        <w:t>Year #2</w:t>
      </w:r>
      <w:r>
        <w:t>:</w:t>
      </w:r>
    </w:p>
    <w:p w14:paraId="334E6659" w14:textId="77777777" w:rsidR="00457CDF" w:rsidRPr="00FB31A9" w:rsidRDefault="00457CDF" w:rsidP="00457CDF">
      <w:pPr>
        <w:spacing w:line="360" w:lineRule="auto"/>
        <w:rPr>
          <w:u w:val="single"/>
        </w:rPr>
      </w:pPr>
    </w:p>
    <w:p w14:paraId="61B94104"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e>
          </m:rad>
          <m:r>
            <w:rPr>
              <w:rFonts w:ascii="Cambria Math" w:eastAsiaTheme="minorEastAsia" w:hAnsi="Cambria Math"/>
            </w:rPr>
            <m:t>-1</m:t>
          </m:r>
        </m:oMath>
      </m:oMathPara>
    </w:p>
    <w:p w14:paraId="1B002ABF" w14:textId="77777777" w:rsidR="00457CDF" w:rsidRPr="00FB31A9" w:rsidRDefault="00457CDF" w:rsidP="00457CDF">
      <w:pPr>
        <w:spacing w:line="360" w:lineRule="auto"/>
      </w:pPr>
    </w:p>
    <w:p w14:paraId="70749143" w14:textId="77777777" w:rsidR="00457CDF" w:rsidRDefault="00457CDF" w:rsidP="00457CDF">
      <w:pPr>
        <w:pStyle w:val="ListParagraph"/>
        <w:numPr>
          <w:ilvl w:val="0"/>
          <w:numId w:val="368"/>
        </w:numPr>
        <w:spacing w:after="160" w:line="360" w:lineRule="auto"/>
      </w:pPr>
      <w:r>
        <w:rPr>
          <w:u w:val="single"/>
        </w:rPr>
        <w:t>Year #3</w:t>
      </w:r>
      <w:r>
        <w:t>:</w:t>
      </w:r>
    </w:p>
    <w:p w14:paraId="42F5BA2A" w14:textId="77777777" w:rsidR="00457CDF" w:rsidRPr="00FB31A9" w:rsidRDefault="00457CDF" w:rsidP="00457CDF">
      <w:pPr>
        <w:spacing w:line="360" w:lineRule="auto"/>
        <w:rPr>
          <w:u w:val="single"/>
        </w:rPr>
      </w:pPr>
    </w:p>
    <w:p w14:paraId="67F3BCC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1</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2</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3</m:t>
                          </m:r>
                        </m:sub>
                      </m:sSub>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m:t>
          </m:r>
        </m:oMath>
      </m:oMathPara>
    </w:p>
    <w:p w14:paraId="0C9E81EE" w14:textId="77777777" w:rsidR="00457CDF" w:rsidRPr="00FB31A9" w:rsidRDefault="00457CDF" w:rsidP="00457CDF">
      <w:pPr>
        <w:spacing w:line="360" w:lineRule="auto"/>
      </w:pPr>
    </w:p>
    <w:p w14:paraId="37EB3432" w14:textId="77777777" w:rsidR="00457CDF" w:rsidRDefault="00457CDF" w:rsidP="00457CDF">
      <w:pPr>
        <w:pStyle w:val="ListParagraph"/>
        <w:numPr>
          <w:ilvl w:val="0"/>
          <w:numId w:val="368"/>
        </w:numPr>
        <w:spacing w:after="160" w:line="360" w:lineRule="auto"/>
      </w:pPr>
      <w:r>
        <w:rPr>
          <w:u w:val="single"/>
        </w:rPr>
        <w:t>Relation between Spot and Forward -Example</w:t>
      </w:r>
      <w:r>
        <w:t>: In substituting the forward 1Y rates, one can verify the following relationship.</w:t>
      </w:r>
    </w:p>
    <w:p w14:paraId="553E267F" w14:textId="77777777" w:rsidR="00457CDF" w:rsidRDefault="00457CDF" w:rsidP="00457CDF">
      <w:pPr>
        <w:pStyle w:val="ListParagraph"/>
        <w:numPr>
          <w:ilvl w:val="0"/>
          <w:numId w:val="368"/>
        </w:numPr>
        <w:spacing w:after="160" w:line="360" w:lineRule="auto"/>
      </w:pPr>
      <w:r>
        <w:rPr>
          <w:u w:val="single"/>
        </w:rPr>
        <w:t>Example Year #1</w:t>
      </w:r>
      <w:r w:rsidRPr="003A74DD">
        <w:t>:</w:t>
      </w:r>
    </w:p>
    <w:p w14:paraId="4C57C927" w14:textId="77777777" w:rsidR="00457CDF" w:rsidRPr="00FB31A9" w:rsidRDefault="00457CDF" w:rsidP="00457CDF">
      <w:pPr>
        <w:spacing w:line="360" w:lineRule="auto"/>
        <w:rPr>
          <w:u w:val="single"/>
        </w:rPr>
      </w:pPr>
    </w:p>
    <w:p w14:paraId="5ECCB009" w14:textId="77777777" w:rsidR="00457CDF" w:rsidRPr="00FB31A9" w:rsidRDefault="00457CDF" w:rsidP="00457CDF">
      <w:pPr>
        <w:pStyle w:val="ListParagraph"/>
        <w:spacing w:line="360" w:lineRule="auto"/>
        <w:ind w:left="360"/>
        <w:rPr>
          <w:rFonts w:eastAsiaTheme="minorEastAsia"/>
        </w:rPr>
      </w:pPr>
      <m:oMathPara>
        <m:oMath>
          <m:r>
            <w:rPr>
              <w:rFonts w:ascii="Cambria Math" w:hAnsi="Cambria Math"/>
            </w:rPr>
            <m:t>3.50%=3.50%</m:t>
          </m:r>
        </m:oMath>
      </m:oMathPara>
    </w:p>
    <w:p w14:paraId="6D8A456C" w14:textId="77777777" w:rsidR="00457CDF" w:rsidRPr="00FB31A9" w:rsidRDefault="00457CDF" w:rsidP="00457CDF">
      <w:pPr>
        <w:spacing w:line="360" w:lineRule="auto"/>
      </w:pPr>
    </w:p>
    <w:p w14:paraId="6C963F9C" w14:textId="77777777" w:rsidR="00457CDF" w:rsidRDefault="00457CDF" w:rsidP="00457CDF">
      <w:pPr>
        <w:pStyle w:val="ListParagraph"/>
        <w:numPr>
          <w:ilvl w:val="0"/>
          <w:numId w:val="368"/>
        </w:numPr>
        <w:spacing w:after="160" w:line="360" w:lineRule="auto"/>
      </w:pPr>
      <w:r>
        <w:rPr>
          <w:u w:val="single"/>
        </w:rPr>
        <w:t>Example Year #2</w:t>
      </w:r>
      <w:r>
        <w:t>:</w:t>
      </w:r>
    </w:p>
    <w:p w14:paraId="5B133BC8" w14:textId="77777777" w:rsidR="00457CDF" w:rsidRPr="00FB31A9" w:rsidRDefault="00457CDF" w:rsidP="00457CDF">
      <w:pPr>
        <w:spacing w:line="360" w:lineRule="auto"/>
        <w:rPr>
          <w:u w:val="single"/>
        </w:rPr>
      </w:pPr>
    </w:p>
    <w:p w14:paraId="0BE94818" w14:textId="77777777" w:rsidR="00457CDF" w:rsidRPr="00FB31A9" w:rsidRDefault="00000000" w:rsidP="00457CDF">
      <w:pPr>
        <w:pStyle w:val="ListParagraph"/>
        <w:spacing w:line="360" w:lineRule="auto"/>
        <w:ind w:left="360"/>
        <w:rPr>
          <w:rFonts w:eastAsiaTheme="minorEastAsia"/>
        </w:rPr>
      </w:pPr>
      <m:oMathPara>
        <m:oMath>
          <m:rad>
            <m:radPr>
              <m:degHide m:val="1"/>
              <m:ctrlPr>
                <w:rPr>
                  <w:rFonts w:ascii="Cambria Math" w:hAnsi="Cambria Math"/>
                  <w:i/>
                </w:rPr>
              </m:ctrlPr>
            </m:radPr>
            <m:deg/>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e>
          </m:rad>
          <m:r>
            <w:rPr>
              <w:rFonts w:ascii="Cambria Math" w:eastAsiaTheme="minorEastAsia" w:hAnsi="Cambria Math"/>
            </w:rPr>
            <m:t>-1=0.0401=4.01%</m:t>
          </m:r>
        </m:oMath>
      </m:oMathPara>
    </w:p>
    <w:p w14:paraId="0F7F6B6E" w14:textId="77777777" w:rsidR="00457CDF" w:rsidRPr="00FB31A9" w:rsidRDefault="00457CDF" w:rsidP="00457CDF">
      <w:pPr>
        <w:spacing w:line="360" w:lineRule="auto"/>
      </w:pPr>
    </w:p>
    <w:p w14:paraId="264922F8" w14:textId="77777777" w:rsidR="00457CDF" w:rsidRDefault="00457CDF" w:rsidP="00457CDF">
      <w:pPr>
        <w:pStyle w:val="ListParagraph"/>
        <w:numPr>
          <w:ilvl w:val="0"/>
          <w:numId w:val="368"/>
        </w:numPr>
        <w:spacing w:after="160" w:line="360" w:lineRule="auto"/>
      </w:pPr>
      <w:r>
        <w:rPr>
          <w:u w:val="single"/>
        </w:rPr>
        <w:t>Example Year #3</w:t>
      </w:r>
      <w:r>
        <w:t>:</w:t>
      </w:r>
    </w:p>
    <w:p w14:paraId="5ECF4CEC" w14:textId="77777777" w:rsidR="00457CDF" w:rsidRPr="00FB31A9" w:rsidRDefault="00457CDF" w:rsidP="00457CDF">
      <w:pPr>
        <w:spacing w:line="360" w:lineRule="auto"/>
        <w:rPr>
          <w:u w:val="single"/>
        </w:rPr>
      </w:pPr>
    </w:p>
    <w:p w14:paraId="51C6E8DA" w14:textId="77777777" w:rsidR="00457CDF" w:rsidRPr="00FB31A9"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3</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-1=0.04531=4.531%</m:t>
          </m:r>
        </m:oMath>
      </m:oMathPara>
    </w:p>
    <w:p w14:paraId="56DFDB58" w14:textId="77777777" w:rsidR="00457CDF" w:rsidRPr="00FB31A9" w:rsidRDefault="00457CDF" w:rsidP="00457CDF">
      <w:pPr>
        <w:spacing w:line="360" w:lineRule="auto"/>
      </w:pPr>
    </w:p>
    <w:p w14:paraId="64EEAB3D" w14:textId="77777777" w:rsidR="00457CDF" w:rsidRDefault="00457CDF" w:rsidP="00457CDF">
      <w:pPr>
        <w:pStyle w:val="ListParagraph"/>
        <w:numPr>
          <w:ilvl w:val="0"/>
          <w:numId w:val="368"/>
        </w:numPr>
        <w:spacing w:after="160" w:line="360" w:lineRule="auto"/>
      </w:pPr>
      <w:r>
        <w:rPr>
          <w:u w:val="single"/>
        </w:rPr>
        <w:t>Discounting Equivalent between Spot/Forward</w:t>
      </w:r>
      <w:r>
        <w:t>: Consequently, discounting cashflows at arbitrage-free 1Y forward rates is equivalent to discounting at the current spot rates.</w:t>
      </w:r>
    </w:p>
    <w:p w14:paraId="332C2F0F" w14:textId="77777777" w:rsidR="00457CDF" w:rsidRDefault="00457CDF" w:rsidP="00457CDF">
      <w:pPr>
        <w:pStyle w:val="ListParagraph"/>
        <w:numPr>
          <w:ilvl w:val="0"/>
          <w:numId w:val="368"/>
        </w:numPr>
        <w:spacing w:after="160" w:line="360" w:lineRule="auto"/>
      </w:pPr>
      <w:r>
        <w:rPr>
          <w:u w:val="single"/>
        </w:rPr>
        <w:t>Discounting Equivalence - Illustration</w:t>
      </w:r>
      <w:r w:rsidRPr="002F02C7">
        <w:t>:</w:t>
      </w:r>
      <w:r>
        <w:t xml:space="preserve"> This can be verified by using the 5.25% coupon bond with 3Y to maturity. The value of the bond found by discounting at the arbitrage-free forward 1Y rate is</w:t>
      </w:r>
    </w:p>
    <w:p w14:paraId="41161B81" w14:textId="77777777" w:rsidR="00457CDF" w:rsidRPr="00FB31A9" w:rsidRDefault="00457CDF" w:rsidP="00457CDF">
      <w:pPr>
        <w:spacing w:line="360" w:lineRule="auto"/>
        <w:rPr>
          <w:u w:val="single"/>
        </w:rPr>
      </w:pPr>
    </w:p>
    <w:p w14:paraId="082A0187" w14:textId="77777777" w:rsidR="00457CDF" w:rsidRPr="00FB31A9" w:rsidRDefault="00000000" w:rsidP="00457CDF">
      <w:pPr>
        <w:pStyle w:val="ListParagraph"/>
        <w:spacing w:line="360" w:lineRule="auto"/>
        <w:ind w:left="360"/>
      </w:pPr>
      <m:oMathPara>
        <m:oMath>
          <m:f>
            <m:fPr>
              <m:ctrlPr>
                <w:rPr>
                  <w:rFonts w:ascii="Cambria Math" w:hAnsi="Cambria Math"/>
                  <w:i/>
                </w:rPr>
              </m:ctrlPr>
            </m:fPr>
            <m:num>
              <m:r>
                <w:rPr>
                  <w:rFonts w:ascii="Cambria Math" w:hAnsi="Cambria Math"/>
                </w:rPr>
                <m:t>$5.25</m:t>
              </m:r>
            </m:num>
            <m:den>
              <m:r>
                <w:rPr>
                  <w:rFonts w:ascii="Cambria Math" w:hAnsi="Cambria Math"/>
                </w:rPr>
                <m:t>1.03500</m:t>
              </m:r>
            </m:den>
          </m:f>
          <m:r>
            <w:rPr>
              <w:rFonts w:ascii="Cambria Math" w:hAnsi="Cambria Math"/>
            </w:rPr>
            <m:t>+</m:t>
          </m:r>
          <m:f>
            <m:fPr>
              <m:ctrlPr>
                <w:rPr>
                  <w:rFonts w:ascii="Cambria Math" w:hAnsi="Cambria Math"/>
                  <w:i/>
                </w:rPr>
              </m:ctrlPr>
            </m:fPr>
            <m:num>
              <m:r>
                <w:rPr>
                  <w:rFonts w:ascii="Cambria Math" w:hAnsi="Cambria Math"/>
                </w:rPr>
                <m:t>$5.25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en>
          </m:f>
          <m:r>
            <w:rPr>
              <w:rFonts w:ascii="Cambria Math" w:hAnsi="Cambria Math"/>
            </w:rPr>
            <m:t>+</m:t>
          </m:r>
          <m:f>
            <m:fPr>
              <m:ctrlPr>
                <w:rPr>
                  <w:rFonts w:ascii="Cambria Math" w:hAnsi="Cambria Math"/>
                  <w:i/>
                </w:rPr>
              </m:ctrlPr>
            </m:fPr>
            <m:num>
              <m:r>
                <w:rPr>
                  <w:rFonts w:ascii="Cambria Math" w:hAnsi="Cambria Math"/>
                </w:rPr>
                <m:t>$100+$5.25</m:t>
              </m:r>
            </m:num>
            <m:den>
              <m:d>
                <m:dPr>
                  <m:ctrlPr>
                    <w:rPr>
                      <w:rFonts w:ascii="Cambria Math" w:hAnsi="Cambria Math"/>
                      <w:i/>
                    </w:rPr>
                  </m:ctrlPr>
                </m:dPr>
                <m:e>
                  <m:r>
                    <w:rPr>
                      <w:rFonts w:ascii="Cambria Math" w:hAnsi="Cambria Math"/>
                    </w:rPr>
                    <m:t>1.035</m:t>
                  </m:r>
                </m:e>
              </m:d>
              <m:d>
                <m:dPr>
                  <m:ctrlPr>
                    <w:rPr>
                      <w:rFonts w:ascii="Cambria Math" w:hAnsi="Cambria Math"/>
                      <w:i/>
                    </w:rPr>
                  </m:ctrlPr>
                </m:dPr>
                <m:e>
                  <m:r>
                    <w:rPr>
                      <w:rFonts w:ascii="Cambria Math" w:hAnsi="Cambria Math"/>
                    </w:rPr>
                    <m:t>1.04523</m:t>
                  </m:r>
                </m:e>
              </m:d>
              <m:d>
                <m:dPr>
                  <m:ctrlPr>
                    <w:rPr>
                      <w:rFonts w:ascii="Cambria Math" w:hAnsi="Cambria Math"/>
                      <w:i/>
                    </w:rPr>
                  </m:ctrlPr>
                </m:dPr>
                <m:e>
                  <m:r>
                    <w:rPr>
                      <w:rFonts w:ascii="Cambria Math" w:hAnsi="Cambria Math"/>
                    </w:rPr>
                    <m:t>1.05580</m:t>
                  </m:r>
                </m:e>
              </m:d>
            </m:den>
          </m:f>
          <m:r>
            <w:rPr>
              <w:rFonts w:ascii="Cambria Math" w:hAnsi="Cambria Math"/>
            </w:rPr>
            <m:t>=$102.075</m:t>
          </m:r>
        </m:oMath>
      </m:oMathPara>
    </w:p>
    <w:p w14:paraId="4E894D77" w14:textId="77777777" w:rsidR="00457CDF" w:rsidRDefault="00457CDF" w:rsidP="00457CDF">
      <w:pPr>
        <w:spacing w:line="360" w:lineRule="auto"/>
      </w:pPr>
    </w:p>
    <w:p w14:paraId="046DBBA1" w14:textId="77777777" w:rsidR="00457CDF" w:rsidRDefault="00457CDF" w:rsidP="00457CDF">
      <w:pPr>
        <w:spacing w:line="360" w:lineRule="auto"/>
      </w:pPr>
    </w:p>
    <w:p w14:paraId="00C3CA76" w14:textId="77777777" w:rsidR="00457CDF" w:rsidRPr="00FB31A9" w:rsidRDefault="00457CDF" w:rsidP="00457CDF">
      <w:pPr>
        <w:spacing w:line="360" w:lineRule="auto"/>
        <w:rPr>
          <w:b/>
          <w:bCs/>
          <w:sz w:val="28"/>
          <w:szCs w:val="28"/>
        </w:rPr>
      </w:pPr>
      <w:r w:rsidRPr="00FB31A9">
        <w:rPr>
          <w:b/>
          <w:bCs/>
          <w:sz w:val="28"/>
          <w:szCs w:val="28"/>
        </w:rPr>
        <w:t>Interest Rate Volatility</w:t>
      </w:r>
    </w:p>
    <w:p w14:paraId="723AC278" w14:textId="77777777" w:rsidR="00457CDF" w:rsidRDefault="00457CDF" w:rsidP="00457CDF">
      <w:pPr>
        <w:spacing w:line="360" w:lineRule="auto"/>
      </w:pPr>
    </w:p>
    <w:p w14:paraId="534358E0" w14:textId="77777777" w:rsidR="00457CDF" w:rsidRDefault="00457CDF" w:rsidP="00457CDF">
      <w:pPr>
        <w:pStyle w:val="ListParagraph"/>
        <w:numPr>
          <w:ilvl w:val="0"/>
          <w:numId w:val="369"/>
        </w:numPr>
        <w:spacing w:after="160" w:line="360" w:lineRule="auto"/>
      </w:pPr>
      <w:r w:rsidRPr="00FB31A9">
        <w:rPr>
          <w:u w:val="single"/>
        </w:rPr>
        <w:t>Binomial Interest Rate Tree</w:t>
      </w:r>
      <w:r w:rsidRPr="00FB31A9">
        <w:t xml:space="preserve">: Once one allows for embedded options, consideration must be given to interest-rate volatility. This can be done by introducing a </w:t>
      </w:r>
      <w:r w:rsidRPr="00FB31A9">
        <w:rPr>
          <w:i/>
          <w:iCs/>
        </w:rPr>
        <w:t>binomial interest rate tree</w:t>
      </w:r>
      <w:r w:rsidRPr="00FB31A9">
        <w:t>.</w:t>
      </w:r>
    </w:p>
    <w:p w14:paraId="59B56250" w14:textId="77777777" w:rsidR="00457CDF" w:rsidRDefault="00457CDF" w:rsidP="00457CDF">
      <w:pPr>
        <w:pStyle w:val="ListParagraph"/>
        <w:numPr>
          <w:ilvl w:val="0"/>
          <w:numId w:val="369"/>
        </w:numPr>
        <w:spacing w:after="160" w:line="360" w:lineRule="auto"/>
      </w:pPr>
      <w:r>
        <w:rPr>
          <w:u w:val="single"/>
        </w:rPr>
        <w:t>One Period Discount Rate Evolution</w:t>
      </w:r>
      <w:r w:rsidRPr="00FB31A9">
        <w:t>:</w:t>
      </w:r>
      <w:r>
        <w:t xml:space="preserve"> This tree is nothing more than a discrete representation of the possible evolution over time of the one-period rate based on some assumption about interest rate volatility.</w:t>
      </w:r>
    </w:p>
    <w:p w14:paraId="1E898835" w14:textId="77777777" w:rsidR="00457CDF" w:rsidRDefault="00457CDF" w:rsidP="00457CDF">
      <w:pPr>
        <w:pStyle w:val="ListParagraph"/>
        <w:numPr>
          <w:ilvl w:val="0"/>
          <w:numId w:val="369"/>
        </w:numPr>
        <w:spacing w:after="160" w:line="360" w:lineRule="auto"/>
      </w:pPr>
      <w:r>
        <w:rPr>
          <w:u w:val="single"/>
        </w:rPr>
        <w:t>Tree Construction</w:t>
      </w:r>
      <w:r w:rsidRPr="00CF27CD">
        <w:t>:</w:t>
      </w:r>
      <w:r>
        <w:t xml:space="preserve"> The construction of this is described below.</w:t>
      </w:r>
    </w:p>
    <w:p w14:paraId="1D3B175F" w14:textId="77777777" w:rsidR="00457CDF" w:rsidRDefault="00457CDF" w:rsidP="00457CDF">
      <w:pPr>
        <w:spacing w:line="360" w:lineRule="auto"/>
      </w:pPr>
    </w:p>
    <w:p w14:paraId="7EFC613D" w14:textId="77777777" w:rsidR="00457CDF" w:rsidRDefault="00457CDF" w:rsidP="00457CDF">
      <w:pPr>
        <w:spacing w:line="360" w:lineRule="auto"/>
      </w:pPr>
    </w:p>
    <w:p w14:paraId="332B572C" w14:textId="77777777" w:rsidR="00457CDF" w:rsidRPr="002B5456" w:rsidRDefault="00457CDF" w:rsidP="00457CDF">
      <w:pPr>
        <w:spacing w:line="360" w:lineRule="auto"/>
        <w:rPr>
          <w:b/>
          <w:bCs/>
          <w:sz w:val="28"/>
          <w:szCs w:val="28"/>
        </w:rPr>
      </w:pPr>
      <w:r w:rsidRPr="002B5456">
        <w:rPr>
          <w:b/>
          <w:bCs/>
          <w:sz w:val="28"/>
          <w:szCs w:val="28"/>
        </w:rPr>
        <w:t>Binomial Interest Rate Tree</w:t>
      </w:r>
    </w:p>
    <w:p w14:paraId="20BC101F" w14:textId="77777777" w:rsidR="00457CDF" w:rsidRDefault="00457CDF" w:rsidP="00457CDF">
      <w:pPr>
        <w:spacing w:line="360" w:lineRule="auto"/>
      </w:pPr>
    </w:p>
    <w:p w14:paraId="69C346A2" w14:textId="77777777" w:rsidR="00457CDF" w:rsidRDefault="00457CDF" w:rsidP="00457CDF">
      <w:pPr>
        <w:pStyle w:val="ListParagraph"/>
        <w:numPr>
          <w:ilvl w:val="0"/>
          <w:numId w:val="370"/>
        </w:numPr>
        <w:spacing w:after="160" w:line="360" w:lineRule="auto"/>
      </w:pPr>
      <w:r w:rsidRPr="002B5456">
        <w:rPr>
          <w:u w:val="single"/>
        </w:rPr>
        <w:t>3Y Binomial Interest Rate Tree</w:t>
      </w:r>
      <w:r w:rsidRPr="002B5456">
        <w:t>:</w:t>
      </w:r>
    </w:p>
    <w:p w14:paraId="037998BC" w14:textId="77777777" w:rsidR="00457CDF" w:rsidRDefault="00457CDF" w:rsidP="00457CDF">
      <w:pPr>
        <w:spacing w:line="360" w:lineRule="auto"/>
      </w:pPr>
    </w:p>
    <w:p w14:paraId="6AE51CA4" w14:textId="77777777" w:rsidR="00457CDF" w:rsidRDefault="00457CDF" w:rsidP="00457CDF">
      <w:pPr>
        <w:spacing w:line="360" w:lineRule="auto"/>
        <w:jc w:val="center"/>
      </w:pPr>
      <w:r>
        <w:rPr>
          <w:noProof/>
        </w:rPr>
        <w:lastRenderedPageBreak/>
        <w:drawing>
          <wp:inline distT="0" distB="0" distL="0" distR="0" wp14:anchorId="0B239A9F" wp14:editId="6FEF8F7D">
            <wp:extent cx="4229100" cy="6534150"/>
            <wp:effectExtent l="0" t="0" r="0" b="0"/>
            <wp:docPr id="1893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2715" name=""/>
                    <pic:cNvPicPr/>
                  </pic:nvPicPr>
                  <pic:blipFill>
                    <a:blip r:embed="rId114"/>
                    <a:stretch>
                      <a:fillRect/>
                    </a:stretch>
                  </pic:blipFill>
                  <pic:spPr>
                    <a:xfrm>
                      <a:off x="0" y="0"/>
                      <a:ext cx="4229100" cy="6534150"/>
                    </a:xfrm>
                    <a:prstGeom prst="rect">
                      <a:avLst/>
                    </a:prstGeom>
                  </pic:spPr>
                </pic:pic>
              </a:graphicData>
            </a:graphic>
          </wp:inline>
        </w:drawing>
      </w:r>
    </w:p>
    <w:p w14:paraId="7288B031" w14:textId="77777777" w:rsidR="00457CDF" w:rsidRPr="002B5456" w:rsidRDefault="00457CDF" w:rsidP="00457CDF">
      <w:pPr>
        <w:spacing w:line="360" w:lineRule="auto"/>
      </w:pPr>
    </w:p>
    <w:p w14:paraId="00DC484F" w14:textId="77777777" w:rsidR="00457CDF" w:rsidRDefault="00457CDF" w:rsidP="00457CDF">
      <w:pPr>
        <w:pStyle w:val="ListParagraph"/>
        <w:numPr>
          <w:ilvl w:val="0"/>
          <w:numId w:val="370"/>
        </w:numPr>
        <w:spacing w:after="160" w:line="360" w:lineRule="auto"/>
      </w:pPr>
      <w:r>
        <w:rPr>
          <w:u w:val="single"/>
        </w:rPr>
        <w:t>Binomial Interest Rate Tree - Illustration</w:t>
      </w:r>
      <w:r w:rsidRPr="002B5456">
        <w:t>:</w:t>
      </w:r>
      <w:r>
        <w:t xml:space="preserve"> The above figure shows an example of a binomial interest rate tree. In this tree, the nodes are spaced 1Y apart in time – left to right.</w:t>
      </w:r>
    </w:p>
    <w:p w14:paraId="1DCE9F98" w14:textId="77777777" w:rsidR="00457CDF" w:rsidRDefault="00457CDF" w:rsidP="00457CDF">
      <w:pPr>
        <w:pStyle w:val="ListParagraph"/>
        <w:numPr>
          <w:ilvl w:val="0"/>
          <w:numId w:val="370"/>
        </w:numPr>
        <w:spacing w:after="160" w:line="360" w:lineRule="auto"/>
      </w:pPr>
      <w:r>
        <w:rPr>
          <w:u w:val="single"/>
        </w:rPr>
        <w:t>Subscripts Indicative of the Rate Path</w:t>
      </w:r>
      <w:r w:rsidRPr="002B5456">
        <w:t>:</w:t>
      </w:r>
      <w:r>
        <w:t xml:space="preserve"> Each node N is labelled with one or more subscripts indicating the path 1Y followed in reaching that node.</w:t>
      </w:r>
    </w:p>
    <w:p w14:paraId="1ACD5A19" w14:textId="77777777" w:rsidR="00457CDF" w:rsidRDefault="00457CDF" w:rsidP="00457CDF">
      <w:pPr>
        <w:pStyle w:val="ListParagraph"/>
        <w:numPr>
          <w:ilvl w:val="0"/>
          <w:numId w:val="370"/>
        </w:numPr>
        <w:spacing w:after="160" w:line="360" w:lineRule="auto"/>
      </w:pPr>
      <w:r>
        <w:rPr>
          <w:u w:val="single"/>
        </w:rPr>
        <w:lastRenderedPageBreak/>
        <w:t>U Up and D Down</w:t>
      </w:r>
      <w:r w:rsidRPr="009F3D7B">
        <w:t>:</w:t>
      </w:r>
      <w:r>
        <w:t xml:space="preserve"> The 1Y rate may move to one of two values the following year: U represents the higher of these two values and D represents the lower.</w:t>
      </w:r>
    </w:p>
    <w:p w14:paraId="530621D2" w14:textId="77777777" w:rsidR="00457CDF" w:rsidRDefault="00457CDF" w:rsidP="00457CDF">
      <w:pPr>
        <w:pStyle w:val="ListParagraph"/>
        <w:numPr>
          <w:ilvl w:val="0"/>
          <w:numId w:val="370"/>
        </w:numPr>
        <w:spacing w:after="160" w:line="360" w:lineRule="auto"/>
      </w:pPr>
      <w:r>
        <w:rPr>
          <w:u w:val="single"/>
        </w:rPr>
        <w:t>Rates not above/below Prior Node</w:t>
      </w:r>
      <w:r w:rsidRPr="009F3D7B">
        <w:t>:</w:t>
      </w:r>
      <w:r>
        <w:t xml:space="preserve"> It is important to note that these rates are not higher or lower than the 1Y rate in the preceding year.</w:t>
      </w:r>
    </w:p>
    <w:p w14:paraId="2D4C6858" w14:textId="77777777" w:rsidR="00457CDF" w:rsidRPr="00E77659"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 xml:space="preserve"> =&gt;</w:t>
      </w:r>
      <w:r>
        <w:rPr>
          <w:u w:val="single"/>
        </w:rPr>
        <w:t xml:space="preserve"> Up/Up</w:t>
      </w:r>
      <w:r w:rsidRPr="009F3D7B">
        <w:t>:</w:t>
      </w:r>
      <w:r>
        <w:t xml:space="preserve"> Thus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simply means that is the 1Y rate followed by the upper path in both the first and the second years.</w:t>
      </w:r>
    </w:p>
    <w:p w14:paraId="674BBB1A" w14:textId="77777777" w:rsidR="00457CDF" w:rsidRPr="00E77659" w:rsidRDefault="00457CDF" w:rsidP="00457CDF">
      <w:pPr>
        <w:pStyle w:val="ListParagraph"/>
        <w:numPr>
          <w:ilvl w:val="0"/>
          <w:numId w:val="370"/>
        </w:numPr>
        <w:spacing w:after="160" w:line="360" w:lineRule="auto"/>
      </w:pPr>
      <w:r>
        <w:rPr>
          <w:u w:val="single"/>
        </w:rPr>
        <w:t>Recombinancy Inherent in the Tree</w:t>
      </w:r>
      <w:r>
        <w:t xml:space="preserve">: Note that this tree is said to be recombinant, so that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DU</m:t>
            </m:r>
          </m:sub>
        </m:sSub>
      </m:oMath>
      <w:r>
        <w:rPr>
          <w:rFonts w:eastAsiaTheme="minorEastAsia"/>
        </w:rPr>
        <w:t xml:space="preserve"> in the second year, and in the third year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UUD</m:t>
            </m:r>
          </m:sub>
        </m:sSub>
      </m:oMath>
      <w:r>
        <w:rPr>
          <w:rFonts w:eastAsiaTheme="minorEastAsia"/>
        </w:rPr>
        <w:t xml:space="preserve"> is equivalent to </w:t>
      </w:r>
      <m:oMath>
        <m:sSub>
          <m:sSubPr>
            <m:ctrlPr>
              <w:rPr>
                <w:rFonts w:ascii="Cambria Math" w:hAnsi="Cambria Math"/>
                <w:i/>
              </w:rPr>
            </m:ctrlPr>
          </m:sSubPr>
          <m:e>
            <m:r>
              <w:rPr>
                <w:rFonts w:ascii="Cambria Math" w:hAnsi="Cambria Math"/>
              </w:rPr>
              <m:t>N</m:t>
            </m:r>
          </m:e>
          <m:sub>
            <m:r>
              <w:rPr>
                <w:rFonts w:ascii="Cambria Math" w:hAnsi="Cambria Math"/>
              </w:rPr>
              <m:t>UDU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DUU</m:t>
            </m:r>
          </m:sub>
        </m:sSub>
      </m:oMath>
      <w:r>
        <w:rPr>
          <w:rFonts w:eastAsiaTheme="minorEastAsia"/>
        </w:rPr>
        <w:t>.</w:t>
      </w:r>
    </w:p>
    <w:p w14:paraId="5F55CB0E" w14:textId="77777777" w:rsidR="00457CDF" w:rsidRDefault="00457CDF" w:rsidP="00457CDF">
      <w:pPr>
        <w:pStyle w:val="ListParagraph"/>
        <w:numPr>
          <w:ilvl w:val="0"/>
          <w:numId w:val="370"/>
        </w:numPr>
        <w:spacing w:after="160" w:line="360" w:lineRule="auto"/>
      </w:pPr>
      <w:r>
        <w:rPr>
          <w:u w:val="single"/>
        </w:rPr>
        <w:t>Notation Simplification for Recombinant Trees</w:t>
      </w:r>
      <w:r>
        <w:t>: In the figure above, one simply selected one label for a node rather than cluttering up the exhibit with unnecessary information.</w:t>
      </w:r>
    </w:p>
    <w:p w14:paraId="795BC687" w14:textId="77777777" w:rsidR="00457CDF" w:rsidRPr="00A627A1" w:rsidRDefault="00457CDF" w:rsidP="00457CDF">
      <w:pPr>
        <w:pStyle w:val="ListParagraph"/>
        <w:numPr>
          <w:ilvl w:val="0"/>
          <w:numId w:val="370"/>
        </w:numPr>
        <w:spacing w:after="160" w:line="360" w:lineRule="auto"/>
      </w:pPr>
      <w:r>
        <w:rPr>
          <w:u w:val="single"/>
        </w:rPr>
        <w:t>Root Node and its Rate</w:t>
      </w:r>
      <w:r w:rsidRPr="00E77659">
        <w:t>:</w:t>
      </w:r>
      <w:r>
        <w:t xml:space="preserve"> The first node denoted N is the root of the tree and is nothing more than the current 1Y rate, which is denoted by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w:t>
      </w:r>
    </w:p>
    <w:p w14:paraId="50DC1F34" w14:textId="77777777" w:rsidR="00457CDF" w:rsidRDefault="00457CDF" w:rsidP="00457CDF">
      <w:pPr>
        <w:pStyle w:val="ListParagraph"/>
        <w:numPr>
          <w:ilvl w:val="0"/>
          <w:numId w:val="370"/>
        </w:numPr>
        <w:spacing w:after="160" w:line="360" w:lineRule="auto"/>
      </w:pPr>
      <w:r>
        <w:rPr>
          <w:u w:val="single"/>
        </w:rPr>
        <w:t>Rate Nodes at Year #2</w:t>
      </w:r>
      <w:r w:rsidRPr="00A627A1">
        <w:t>:</w:t>
      </w:r>
      <w:r>
        <w:t xml:space="preserve"> It is assumed in creating this tree that this 1Y rate can take on two possible values 1Y from today.</w:t>
      </w:r>
    </w:p>
    <w:p w14:paraId="27A5F8F7" w14:textId="77777777" w:rsidR="00457CDF" w:rsidRDefault="00457CDF" w:rsidP="00457CDF">
      <w:pPr>
        <w:pStyle w:val="ListParagraph"/>
        <w:numPr>
          <w:ilvl w:val="0"/>
          <w:numId w:val="370"/>
        </w:numPr>
        <w:spacing w:after="160" w:line="360" w:lineRule="auto"/>
      </w:pPr>
      <w:r>
        <w:rPr>
          <w:u w:val="single"/>
        </w:rPr>
        <w:t>Likely Outcomes at each Year</w:t>
      </w:r>
      <w:r w:rsidRPr="00A627A1">
        <w:t>:</w:t>
      </w:r>
      <w:r>
        <w:t xml:space="preserve"> In what follows, it is also assumed that these two future rate environments are equally likely.</w:t>
      </w:r>
    </w:p>
    <w:p w14:paraId="254CE4DD" w14:textId="77777777" w:rsidR="00457CDF" w:rsidRDefault="00457CDF" w:rsidP="00457CDF">
      <w:pPr>
        <w:pStyle w:val="ListParagraph"/>
        <w:numPr>
          <w:ilvl w:val="0"/>
          <w:numId w:val="370"/>
        </w:numPr>
        <w:spacing w:after="160" w:line="360" w:lineRule="auto"/>
      </w:pPr>
      <w:r>
        <w:rPr>
          <w:u w:val="single"/>
        </w:rPr>
        <w:t>Discretization of Log-normal Rates</w:t>
      </w:r>
      <w:r w:rsidRPr="00A627A1">
        <w:t>:</w:t>
      </w:r>
      <w:r>
        <w:t xml:space="preserve"> The tree constructed here is a discrete representation of the lognormal distribution over time of future 1Y rates with a certain volatility.</w:t>
      </w:r>
    </w:p>
    <w:p w14:paraId="11F4B08E" w14:textId="77777777" w:rsidR="00457CDF" w:rsidRPr="0042455C" w:rsidRDefault="00457CDF" w:rsidP="00457CDF">
      <w:pPr>
        <w:pStyle w:val="ListParagraph"/>
        <w:numPr>
          <w:ilvl w:val="0"/>
          <w:numId w:val="370"/>
        </w:numPr>
        <w:spacing w:after="160" w:line="360" w:lineRule="auto"/>
      </w:pPr>
      <m:oMath>
        <m:r>
          <w:rPr>
            <w:rFonts w:ascii="Cambria Math" w:hAnsi="Cambria Math"/>
            <w:u w:val="single"/>
          </w:rPr>
          <m:t>σ</m:t>
        </m:r>
      </m:oMath>
      <w:r>
        <w:rPr>
          <w:rFonts w:eastAsiaTheme="minorEastAsia"/>
        </w:rPr>
        <w:t>: Assumed volatility of the forward 1Y rate at all times.</w:t>
      </w:r>
    </w:p>
    <w:p w14:paraId="7325E8E3"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00457CDF">
        <w:rPr>
          <w:rFonts w:eastAsiaTheme="minorEastAsia"/>
        </w:rPr>
        <w:t>: 1Y rate 1Y forward of rates decline.</w:t>
      </w:r>
    </w:p>
    <w:p w14:paraId="10643A3D" w14:textId="77777777" w:rsidR="00457CDF" w:rsidRPr="0042455C"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sidR="00457CDF">
        <w:rPr>
          <w:rFonts w:eastAsiaTheme="minorEastAsia"/>
        </w:rPr>
        <w:t>: 1Y rate 1Y forward of rates rise.</w:t>
      </w:r>
    </w:p>
    <w:p w14:paraId="701AEDAE" w14:textId="77777777" w:rsidR="00457CDF" w:rsidRPr="00301377" w:rsidRDefault="00457CDF" w:rsidP="00457CDF">
      <w:pPr>
        <w:pStyle w:val="ListParagraph"/>
        <w:numPr>
          <w:ilvl w:val="0"/>
          <w:numId w:val="370"/>
        </w:numPr>
        <w:spacing w:after="160" w:line="360" w:lineRule="auto"/>
      </w:pPr>
      <w:r w:rsidRPr="0042455C">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Given the assumption that the two 1Y rate 1Y forward are equally likely, the relation between the two is simply</w:t>
      </w:r>
    </w:p>
    <w:p w14:paraId="541D1CE7" w14:textId="77777777" w:rsidR="00457CDF" w:rsidRPr="00301377" w:rsidRDefault="00457CDF" w:rsidP="00457CDF">
      <w:pPr>
        <w:spacing w:line="360" w:lineRule="auto"/>
        <w:rPr>
          <w:u w:val="single"/>
        </w:rPr>
      </w:pPr>
    </w:p>
    <w:p w14:paraId="7BEAAAF2"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74AD0EBB" w14:textId="77777777" w:rsidR="00457CDF" w:rsidRPr="00301377" w:rsidRDefault="00457CDF" w:rsidP="00457CDF">
      <w:pPr>
        <w:spacing w:line="360" w:lineRule="auto"/>
      </w:pPr>
    </w:p>
    <w:p w14:paraId="2E1B0FD9" w14:textId="77777777" w:rsidR="00457CDF" w:rsidRPr="00301377" w:rsidRDefault="00457CDF" w:rsidP="00457CDF">
      <w:pPr>
        <w:pStyle w:val="ListParagraph"/>
        <w:numPr>
          <w:ilvl w:val="0"/>
          <w:numId w:val="370"/>
        </w:numPr>
        <w:spacing w:after="160" w:line="360" w:lineRule="auto"/>
      </w:pPr>
      <w:r>
        <w:rPr>
          <w:u w:val="single"/>
        </w:rPr>
        <w:t>Example:</w:t>
      </w:r>
      <w:r w:rsidRPr="0042455C">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1D</m:t>
            </m:r>
          </m:sub>
        </m:sSub>
      </m:oMath>
      <w:r w:rsidRPr="0042455C">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1U</m:t>
            </m:r>
          </m:sub>
        </m:sSub>
      </m:oMath>
      <w:r>
        <w:rPr>
          <w:rFonts w:eastAsiaTheme="minorEastAsia"/>
        </w:rPr>
        <w:t xml:space="preserve">: Suppose that </w:t>
      </w:r>
      <m:oMath>
        <m:sSub>
          <m:sSubPr>
            <m:ctrlPr>
              <w:rPr>
                <w:rFonts w:ascii="Cambria Math" w:hAnsi="Cambria Math"/>
                <w:i/>
              </w:rPr>
            </m:ctrlPr>
          </m:sSubPr>
          <m:e>
            <m:r>
              <w:rPr>
                <w:rFonts w:ascii="Cambria Math" w:hAnsi="Cambria Math"/>
              </w:rPr>
              <m:t>r</m:t>
            </m:r>
          </m:e>
          <m:sub>
            <m:r>
              <w:rPr>
                <w:rFonts w:ascii="Cambria Math" w:hAnsi="Cambria Math"/>
              </w:rPr>
              <m:t>1D</m:t>
            </m:r>
          </m:sub>
        </m:sSub>
      </m:oMath>
      <w:r>
        <w:rPr>
          <w:rFonts w:eastAsiaTheme="minorEastAsia"/>
        </w:rPr>
        <w:t xml:space="preserve"> is </w:t>
      </w:r>
      <m:oMath>
        <m:r>
          <w:rPr>
            <w:rFonts w:ascii="Cambria Math" w:hAnsi="Cambria Math"/>
          </w:rPr>
          <m:t>4.074%</m:t>
        </m:r>
      </m:oMath>
      <w:r>
        <w:rPr>
          <w:rFonts w:eastAsiaTheme="minorEastAsia"/>
        </w:rPr>
        <w:t xml:space="preserve"> and </w:t>
      </w:r>
      <m:oMath>
        <m:r>
          <w:rPr>
            <w:rFonts w:ascii="Cambria Math" w:hAnsi="Cambria Math"/>
          </w:rPr>
          <m:t>σ</m:t>
        </m:r>
      </m:oMath>
      <w:r>
        <w:rPr>
          <w:rFonts w:eastAsiaTheme="minorEastAsia"/>
        </w:rPr>
        <w:t xml:space="preserve"> is </w:t>
      </w:r>
      <m:oMath>
        <m:r>
          <w:rPr>
            <w:rFonts w:ascii="Cambria Math" w:hAnsi="Cambria Math"/>
          </w:rPr>
          <m:t>10%</m:t>
        </m:r>
      </m:oMath>
    </w:p>
    <w:p w14:paraId="5F3BD1AB" w14:textId="77777777" w:rsidR="00457CDF" w:rsidRPr="00301377" w:rsidRDefault="00457CDF" w:rsidP="00457CDF">
      <w:pPr>
        <w:spacing w:line="360" w:lineRule="auto"/>
        <w:rPr>
          <w:u w:val="single"/>
        </w:rPr>
      </w:pPr>
    </w:p>
    <w:p w14:paraId="14E78529"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10EC28ED" w14:textId="77777777" w:rsidR="00457CDF" w:rsidRPr="00301377" w:rsidRDefault="00457CDF" w:rsidP="00457CDF">
      <w:pPr>
        <w:spacing w:line="360" w:lineRule="auto"/>
        <w:rPr>
          <w:rFonts w:eastAsiaTheme="minorEastAsia"/>
        </w:rPr>
      </w:pPr>
    </w:p>
    <w:p w14:paraId="4EEAB3F5" w14:textId="77777777" w:rsidR="00457CDF" w:rsidRDefault="00457CDF" w:rsidP="00457CDF">
      <w:pPr>
        <w:pStyle w:val="ListParagraph"/>
        <w:spacing w:line="360" w:lineRule="auto"/>
        <w:ind w:left="360"/>
        <w:rPr>
          <w:rFonts w:eastAsiaTheme="minorEastAsia"/>
        </w:rPr>
      </w:pPr>
      <w:r>
        <w:rPr>
          <w:rFonts w:eastAsiaTheme="minorEastAsia"/>
        </w:rPr>
        <w:t>per year. Then</w:t>
      </w:r>
    </w:p>
    <w:p w14:paraId="1D06B01F" w14:textId="77777777" w:rsidR="00457CDF" w:rsidRPr="00301377" w:rsidRDefault="00457CDF" w:rsidP="00457CDF">
      <w:pPr>
        <w:spacing w:line="360" w:lineRule="auto"/>
        <w:rPr>
          <w:rFonts w:eastAsiaTheme="minorEastAsia"/>
        </w:rPr>
      </w:pPr>
    </w:p>
    <w:p w14:paraId="249F613E"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1U</m:t>
              </m:r>
            </m:sub>
          </m:sSub>
          <m:r>
            <w:rPr>
              <w:rFonts w:ascii="Cambria Math" w:hAnsi="Cambria Math"/>
            </w:rPr>
            <m:t>=4.074%×</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=4.976%</m:t>
          </m:r>
        </m:oMath>
      </m:oMathPara>
    </w:p>
    <w:p w14:paraId="1162420C" w14:textId="77777777" w:rsidR="00457CDF" w:rsidRPr="00301377" w:rsidRDefault="00457CDF" w:rsidP="00457CDF">
      <w:pPr>
        <w:spacing w:line="360" w:lineRule="auto"/>
      </w:pPr>
    </w:p>
    <w:p w14:paraId="018C7485" w14:textId="77777777" w:rsidR="00457CDF" w:rsidRDefault="00457CDF" w:rsidP="00457CDF">
      <w:pPr>
        <w:pStyle w:val="ListParagraph"/>
        <w:numPr>
          <w:ilvl w:val="0"/>
          <w:numId w:val="370"/>
        </w:numPr>
        <w:spacing w:after="160" w:line="360" w:lineRule="auto"/>
      </w:pPr>
      <w:r>
        <w:rPr>
          <w:u w:val="single"/>
        </w:rPr>
        <w:t>Rate Node at Year #2</w:t>
      </w:r>
      <w:r>
        <w:t xml:space="preserve">: In the second year, the 1Y rate has </w:t>
      </w:r>
      <w:r>
        <w:rPr>
          <w:i/>
          <w:iCs/>
        </w:rPr>
        <w:t>three</w:t>
      </w:r>
      <w:r>
        <w:t xml:space="preserve"> possible values, which are denoted as follows.</w:t>
      </w:r>
    </w:p>
    <w:p w14:paraId="045EC19A"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00457CDF">
        <w:rPr>
          <w:rFonts w:eastAsiaTheme="minorEastAsia"/>
        </w:rPr>
        <w:t>: 1Y rate two years forward, assuming rates fall in the first and the second years;</w:t>
      </w:r>
    </w:p>
    <w:p w14:paraId="4235D5A9" w14:textId="77777777" w:rsidR="00457CDF" w:rsidRPr="002B5456"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sidR="00457CDF">
        <w:rPr>
          <w:rFonts w:eastAsiaTheme="minorEastAsia"/>
        </w:rPr>
        <w:t>: 1Y rate two years forward, assuming rates rise in the first and the second years;</w:t>
      </w:r>
    </w:p>
    <w:p w14:paraId="265299E2" w14:textId="77777777" w:rsidR="00457CDF" w:rsidRPr="00F02533" w:rsidRDefault="00000000" w:rsidP="00457CDF">
      <w:pPr>
        <w:pStyle w:val="ListParagraph"/>
        <w:numPr>
          <w:ilvl w:val="0"/>
          <w:numId w:val="370"/>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00457CDF">
        <w:rPr>
          <w:rFonts w:eastAsiaTheme="minorEastAsia"/>
        </w:rPr>
        <w:t>: 1Y rate two years forward, assuming either rates rise in the first year and fall in the second year, or rates fall in the first year and rise in the second year;</w:t>
      </w:r>
    </w:p>
    <w:p w14:paraId="49E63364" w14:textId="77777777" w:rsidR="00457CDF" w:rsidRPr="00301377" w:rsidRDefault="00457CDF" w:rsidP="00457CDF">
      <w:pPr>
        <w:pStyle w:val="ListParagraph"/>
        <w:numPr>
          <w:ilvl w:val="0"/>
          <w:numId w:val="370"/>
        </w:numPr>
        <w:spacing w:after="160" w:line="360" w:lineRule="auto"/>
      </w:pPr>
      <w:r w:rsidRPr="00F02533">
        <w:rPr>
          <w:u w:val="single"/>
        </w:rPr>
        <w:t xml:space="preserve">Relation between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Pr>
          <w:rFonts w:eastAsiaTheme="minorEastAsia"/>
        </w:rPr>
        <w:t xml:space="preserve">: The </w:t>
      </w:r>
      <w:r>
        <w:t>r</w:t>
      </w:r>
      <w:r w:rsidRPr="00F02533">
        <w:t>elation</w:t>
      </w:r>
      <w:r>
        <w:t>ship</w:t>
      </w:r>
      <w:r w:rsidRPr="00F02533">
        <w:t xml:space="preserve"> between </w:t>
      </w:r>
      <m:oMath>
        <m:sSub>
          <m:sSubPr>
            <m:ctrlPr>
              <w:rPr>
                <w:rFonts w:ascii="Cambria Math" w:hAnsi="Cambria Math"/>
                <w:i/>
              </w:rPr>
            </m:ctrlPr>
          </m:sSubPr>
          <m:e>
            <m:r>
              <w:rPr>
                <w:rFonts w:ascii="Cambria Math" w:hAnsi="Cambria Math"/>
              </w:rPr>
              <m:t>r</m:t>
            </m:r>
          </m:e>
          <m:sub>
            <m:r>
              <w:rPr>
                <w:rFonts w:ascii="Cambria Math" w:hAnsi="Cambria Math"/>
              </w:rPr>
              <m:t>2UD</m:t>
            </m:r>
          </m:sub>
        </m:sSub>
      </m:oMath>
      <w:r w:rsidRPr="00F02533">
        <w:rPr>
          <w:rFonts w:eastAsiaTheme="minorEastAsia"/>
        </w:rPr>
        <w:t xml:space="preserve"> and</w:t>
      </w:r>
      <w:r>
        <w:rPr>
          <w:rFonts w:eastAsiaTheme="minorEastAsia"/>
        </w:rPr>
        <w:t xml:space="preserve"> the other two forward rates is as follows:</w:t>
      </w:r>
    </w:p>
    <w:p w14:paraId="1F4E5753" w14:textId="77777777" w:rsidR="00457CDF" w:rsidRPr="00301377" w:rsidRDefault="00457CDF" w:rsidP="00457CDF">
      <w:pPr>
        <w:spacing w:line="360" w:lineRule="auto"/>
        <w:rPr>
          <w:u w:val="single"/>
        </w:rPr>
      </w:pPr>
    </w:p>
    <w:p w14:paraId="1B78D662"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m:oMathPara>
    </w:p>
    <w:p w14:paraId="05C52F2B" w14:textId="77777777" w:rsidR="00457CDF" w:rsidRPr="00301377" w:rsidRDefault="00457CDF" w:rsidP="00457CDF">
      <w:pPr>
        <w:spacing w:line="360" w:lineRule="auto"/>
        <w:rPr>
          <w:rFonts w:eastAsiaTheme="minorEastAsia"/>
        </w:rPr>
      </w:pPr>
    </w:p>
    <w:p w14:paraId="78AF359F" w14:textId="77777777" w:rsidR="00457CDF" w:rsidRDefault="00457CDF" w:rsidP="00457CDF">
      <w:pPr>
        <w:pStyle w:val="ListParagraph"/>
        <w:spacing w:line="360" w:lineRule="auto"/>
        <w:ind w:left="360"/>
        <w:rPr>
          <w:rFonts w:eastAsiaTheme="minorEastAsia"/>
        </w:rPr>
      </w:pPr>
      <w:r>
        <w:rPr>
          <w:rFonts w:eastAsiaTheme="minorEastAsia"/>
        </w:rPr>
        <w:t>and</w:t>
      </w:r>
    </w:p>
    <w:p w14:paraId="74A90D05" w14:textId="77777777" w:rsidR="00457CDF" w:rsidRPr="00301377" w:rsidRDefault="00457CDF" w:rsidP="00457CDF">
      <w:pPr>
        <w:spacing w:line="360" w:lineRule="auto"/>
        <w:rPr>
          <w:rFonts w:eastAsiaTheme="minorEastAsia"/>
        </w:rPr>
      </w:pPr>
    </w:p>
    <w:p w14:paraId="14656730"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2DD</m:t>
              </m:r>
            </m:sub>
          </m:sSub>
          <m:sSup>
            <m:sSupPr>
              <m:ctrlPr>
                <w:rPr>
                  <w:rFonts w:ascii="Cambria Math" w:hAnsi="Cambria Math"/>
                  <w:i/>
                </w:rPr>
              </m:ctrlPr>
            </m:sSupPr>
            <m:e>
              <m:r>
                <w:rPr>
                  <w:rFonts w:ascii="Cambria Math" w:hAnsi="Cambria Math"/>
                </w:rPr>
                <m:t>e</m:t>
              </m:r>
            </m:e>
            <m:sup>
              <m:r>
                <w:rPr>
                  <w:rFonts w:ascii="Cambria Math" w:hAnsi="Cambria Math"/>
                </w:rPr>
                <m:t>4σ</m:t>
              </m:r>
            </m:sup>
          </m:sSup>
        </m:oMath>
      </m:oMathPara>
    </w:p>
    <w:p w14:paraId="11346559" w14:textId="77777777" w:rsidR="00457CDF" w:rsidRPr="00301377" w:rsidRDefault="00457CDF" w:rsidP="00457CDF">
      <w:pPr>
        <w:spacing w:line="360" w:lineRule="auto"/>
      </w:pPr>
    </w:p>
    <w:p w14:paraId="2220B0B2" w14:textId="77777777" w:rsidR="00457CDF" w:rsidRPr="00301377" w:rsidRDefault="00457CDF" w:rsidP="00457CDF">
      <w:pPr>
        <w:pStyle w:val="ListParagraph"/>
        <w:numPr>
          <w:ilvl w:val="0"/>
          <w:numId w:val="370"/>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2DD</m:t>
            </m:r>
          </m:sub>
        </m:sSub>
      </m:oMath>
      <w:r w:rsidRPr="00F02533">
        <w:rPr>
          <w:rFonts w:eastAsiaTheme="minorEastAsia"/>
          <w:u w:val="single"/>
        </w:rPr>
        <w:t xml:space="preserve"> and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2UU</m:t>
            </m:r>
          </m:sub>
        </m:sSub>
      </m:oMath>
      <w:r>
        <w:rPr>
          <w:rFonts w:eastAsiaTheme="minorEastAsia"/>
        </w:rPr>
        <w:t xml:space="preserve">: For example, if </w:t>
      </w:r>
      <m:oMath>
        <m:sSub>
          <m:sSubPr>
            <m:ctrlPr>
              <w:rPr>
                <w:rFonts w:ascii="Cambria Math" w:hAnsi="Cambria Math"/>
                <w:i/>
              </w:rPr>
            </m:ctrlPr>
          </m:sSubPr>
          <m:e>
            <m:r>
              <w:rPr>
                <w:rFonts w:ascii="Cambria Math" w:hAnsi="Cambria Math"/>
              </w:rPr>
              <m:t>r</m:t>
            </m:r>
          </m:e>
          <m:sub>
            <m:r>
              <w:rPr>
                <w:rFonts w:ascii="Cambria Math" w:hAnsi="Cambria Math"/>
              </w:rPr>
              <m:t>2DD</m:t>
            </m:r>
          </m:sub>
        </m:sSub>
      </m:oMath>
      <w:r>
        <w:rPr>
          <w:rFonts w:eastAsiaTheme="minorEastAsia"/>
        </w:rPr>
        <w:t xml:space="preserve"> is 4.53% and, once again, </w:t>
      </w:r>
      <m:oMath>
        <m:r>
          <w:rPr>
            <w:rFonts w:ascii="Cambria Math" w:hAnsi="Cambria Math"/>
          </w:rPr>
          <m:t>σ</m:t>
        </m:r>
      </m:oMath>
      <w:r>
        <w:rPr>
          <w:rFonts w:eastAsiaTheme="minorEastAsia"/>
        </w:rPr>
        <w:t xml:space="preserve"> is 10%, then</w:t>
      </w:r>
    </w:p>
    <w:p w14:paraId="5B275A54" w14:textId="77777777" w:rsidR="00457CDF" w:rsidRPr="00301377" w:rsidRDefault="00457CDF" w:rsidP="00457CDF">
      <w:pPr>
        <w:spacing w:line="360" w:lineRule="auto"/>
        <w:rPr>
          <w:u w:val="single"/>
        </w:rPr>
      </w:pPr>
    </w:p>
    <w:p w14:paraId="0FC1352A" w14:textId="77777777" w:rsidR="00457CDF"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2UD</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2×0.010</m:t>
              </m:r>
            </m:sup>
          </m:sSup>
          <m:r>
            <w:rPr>
              <w:rFonts w:ascii="Cambria Math" w:hAnsi="Cambria Math"/>
            </w:rPr>
            <m:t>=5.532%</m:t>
          </m:r>
        </m:oMath>
      </m:oMathPara>
    </w:p>
    <w:p w14:paraId="02214E46" w14:textId="77777777" w:rsidR="00457CDF" w:rsidRPr="00301377" w:rsidRDefault="00457CDF" w:rsidP="00457CDF">
      <w:pPr>
        <w:spacing w:line="360" w:lineRule="auto"/>
        <w:rPr>
          <w:rFonts w:eastAsiaTheme="minorEastAsia"/>
        </w:rPr>
      </w:pPr>
    </w:p>
    <w:p w14:paraId="52C487E1" w14:textId="77777777" w:rsidR="00457CDF" w:rsidRDefault="00457CDF" w:rsidP="00457CDF">
      <w:pPr>
        <w:pStyle w:val="ListParagraph"/>
        <w:spacing w:line="360" w:lineRule="auto"/>
        <w:ind w:left="360"/>
        <w:rPr>
          <w:rFonts w:eastAsiaTheme="minorEastAsia"/>
        </w:rPr>
      </w:pPr>
      <w:r>
        <w:rPr>
          <w:rFonts w:eastAsiaTheme="minorEastAsia"/>
        </w:rPr>
        <w:t>and</w:t>
      </w:r>
    </w:p>
    <w:p w14:paraId="589DA246" w14:textId="77777777" w:rsidR="00457CDF" w:rsidRPr="00301377" w:rsidRDefault="00457CDF" w:rsidP="00457CDF">
      <w:pPr>
        <w:spacing w:line="360" w:lineRule="auto"/>
        <w:rPr>
          <w:rFonts w:eastAsiaTheme="minorEastAsia"/>
        </w:rPr>
      </w:pPr>
    </w:p>
    <w:p w14:paraId="3267389D" w14:textId="77777777" w:rsidR="00457CDF" w:rsidRPr="00301377" w:rsidRDefault="00000000" w:rsidP="00457CD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2UU</m:t>
              </m:r>
            </m:sub>
          </m:sSub>
          <m:r>
            <w:rPr>
              <w:rFonts w:ascii="Cambria Math" w:hAnsi="Cambria Math"/>
            </w:rPr>
            <m:t>=4.53%×</m:t>
          </m:r>
          <m:sSup>
            <m:sSupPr>
              <m:ctrlPr>
                <w:rPr>
                  <w:rFonts w:ascii="Cambria Math" w:hAnsi="Cambria Math"/>
                  <w:i/>
                </w:rPr>
              </m:ctrlPr>
            </m:sSupPr>
            <m:e>
              <m:r>
                <w:rPr>
                  <w:rFonts w:ascii="Cambria Math" w:hAnsi="Cambria Math"/>
                </w:rPr>
                <m:t>e</m:t>
              </m:r>
            </m:e>
            <m:sup>
              <m:r>
                <w:rPr>
                  <w:rFonts w:ascii="Cambria Math" w:hAnsi="Cambria Math"/>
                </w:rPr>
                <m:t>4×0.010</m:t>
              </m:r>
            </m:sup>
          </m:sSup>
          <m:r>
            <w:rPr>
              <w:rFonts w:ascii="Cambria Math" w:hAnsi="Cambria Math"/>
            </w:rPr>
            <m:t>=6.757%</m:t>
          </m:r>
        </m:oMath>
      </m:oMathPara>
    </w:p>
    <w:p w14:paraId="3CF3A911" w14:textId="77777777" w:rsidR="00457CDF" w:rsidRPr="00301377" w:rsidRDefault="00457CDF" w:rsidP="00457CDF">
      <w:pPr>
        <w:spacing w:line="360" w:lineRule="auto"/>
      </w:pPr>
    </w:p>
    <w:p w14:paraId="6AA9B655" w14:textId="77777777" w:rsidR="00457CDF" w:rsidRDefault="00457CDF" w:rsidP="00457CDF">
      <w:pPr>
        <w:pStyle w:val="ListParagraph"/>
        <w:numPr>
          <w:ilvl w:val="0"/>
          <w:numId w:val="370"/>
        </w:numPr>
        <w:spacing w:after="160" w:line="360" w:lineRule="auto"/>
      </w:pPr>
      <w:r>
        <w:rPr>
          <w:u w:val="single"/>
        </w:rPr>
        <w:t>Binomial Tree over 3 Years</w:t>
      </w:r>
      <w:r>
        <w:t>: The figure above shows the notation for the binomial interest rate tree over 3 years.</w:t>
      </w:r>
    </w:p>
    <w:p w14:paraId="0BC4CDD3" w14:textId="77777777" w:rsidR="00457CDF" w:rsidRPr="00462607" w:rsidRDefault="00457CDF" w:rsidP="00457CDF">
      <w:pPr>
        <w:pStyle w:val="ListParagraph"/>
        <w:numPr>
          <w:ilvl w:val="0"/>
          <w:numId w:val="370"/>
        </w:numPr>
        <w:spacing w:after="160" w:line="360" w:lineRule="auto"/>
      </w:pPr>
      <w:r>
        <w:rPr>
          <w:u w:val="single"/>
        </w:rPr>
        <w:lastRenderedPageBreak/>
        <w:t>Time-</w:t>
      </w:r>
      <m:oMath>
        <m:r>
          <w:rPr>
            <w:rFonts w:ascii="Cambria Math" w:hAnsi="Cambria Math"/>
            <w:u w:val="single"/>
          </w:rPr>
          <m:t>t</m:t>
        </m:r>
      </m:oMath>
      <w:r>
        <w:rPr>
          <w:u w:val="single"/>
        </w:rPr>
        <w:t xml:space="preserve"> 1Y Forward Rate</w:t>
      </w:r>
      <w:r w:rsidRPr="00462607">
        <w:t>:</w:t>
      </w:r>
      <w:r>
        <w:t xml:space="preserve"> It simplifies the notation by letting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denote the 1Y rate </w:t>
      </w:r>
      <m:oMath>
        <m:r>
          <w:rPr>
            <w:rFonts w:ascii="Cambria Math" w:hAnsi="Cambria Math"/>
          </w:rPr>
          <m:t>t</m:t>
        </m:r>
      </m:oMath>
      <w:r>
        <w:rPr>
          <w:rFonts w:eastAsiaTheme="minorEastAsia"/>
        </w:rPr>
        <w:t xml:space="preserve"> years forward if interest rates always decline, since all the other rates </w:t>
      </w:r>
      <m:oMath>
        <m:r>
          <w:rPr>
            <w:rFonts w:ascii="Cambria Math" w:hAnsi="Cambria Math"/>
          </w:rPr>
          <m:t>t</m:t>
        </m:r>
      </m:oMath>
      <w:r>
        <w:rPr>
          <w:rFonts w:eastAsiaTheme="minorEastAsia"/>
        </w:rPr>
        <w:t xml:space="preserve"> years forward will depend on that rate.</w:t>
      </w:r>
    </w:p>
    <w:p w14:paraId="1818BD32" w14:textId="77777777" w:rsidR="00457CDF" w:rsidRDefault="00457CDF" w:rsidP="00457CDF">
      <w:pPr>
        <w:pStyle w:val="ListParagraph"/>
        <w:numPr>
          <w:ilvl w:val="0"/>
          <w:numId w:val="370"/>
        </w:numPr>
        <w:spacing w:after="160" w:line="360" w:lineRule="auto"/>
      </w:pPr>
      <w:r>
        <w:rPr>
          <w:u w:val="single"/>
        </w:rPr>
        <w:t>3Y Tree with Forward 1Y Rates</w:t>
      </w:r>
      <w:r>
        <w:t>:</w:t>
      </w:r>
    </w:p>
    <w:p w14:paraId="081EDAB8" w14:textId="77777777" w:rsidR="00457CDF" w:rsidRDefault="00457CDF" w:rsidP="00457CDF">
      <w:pPr>
        <w:spacing w:line="360" w:lineRule="auto"/>
      </w:pPr>
    </w:p>
    <w:p w14:paraId="22B9771F" w14:textId="77777777" w:rsidR="00457CDF" w:rsidRDefault="00457CDF" w:rsidP="00457CDF">
      <w:pPr>
        <w:spacing w:line="360" w:lineRule="auto"/>
        <w:jc w:val="center"/>
      </w:pPr>
      <w:r>
        <w:rPr>
          <w:noProof/>
        </w:rPr>
        <w:lastRenderedPageBreak/>
        <w:drawing>
          <wp:inline distT="0" distB="0" distL="0" distR="0" wp14:anchorId="5460A46C" wp14:editId="1A90A05F">
            <wp:extent cx="4029075" cy="7219950"/>
            <wp:effectExtent l="0" t="0" r="9525" b="0"/>
            <wp:docPr id="8205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5546" name=""/>
                    <pic:cNvPicPr/>
                  </pic:nvPicPr>
                  <pic:blipFill>
                    <a:blip r:embed="rId115"/>
                    <a:stretch>
                      <a:fillRect/>
                    </a:stretch>
                  </pic:blipFill>
                  <pic:spPr>
                    <a:xfrm>
                      <a:off x="0" y="0"/>
                      <a:ext cx="4029075" cy="7219950"/>
                    </a:xfrm>
                    <a:prstGeom prst="rect">
                      <a:avLst/>
                    </a:prstGeom>
                  </pic:spPr>
                </pic:pic>
              </a:graphicData>
            </a:graphic>
          </wp:inline>
        </w:drawing>
      </w:r>
    </w:p>
    <w:p w14:paraId="401BB588" w14:textId="77777777" w:rsidR="00457CDF" w:rsidRPr="00462607" w:rsidRDefault="00457CDF" w:rsidP="00457CDF">
      <w:pPr>
        <w:spacing w:line="360" w:lineRule="auto"/>
      </w:pPr>
    </w:p>
    <w:p w14:paraId="020FF103" w14:textId="77777777" w:rsidR="00457CDF" w:rsidRDefault="00457CDF" w:rsidP="00457CDF">
      <w:pPr>
        <w:pStyle w:val="ListParagraph"/>
        <w:numPr>
          <w:ilvl w:val="0"/>
          <w:numId w:val="370"/>
        </w:numPr>
        <w:spacing w:after="160" w:line="360" w:lineRule="auto"/>
      </w:pPr>
      <w:r>
        <w:rPr>
          <w:u w:val="single"/>
        </w:rPr>
        <w:t>Explicit Form for Tree Nodes</w:t>
      </w:r>
      <w:r w:rsidRPr="00462607">
        <w:t>:</w:t>
      </w:r>
      <w:r>
        <w:t xml:space="preserve"> The figure shows the interest rate tree using this simplified notation.</w:t>
      </w:r>
    </w:p>
    <w:p w14:paraId="389DA1F5" w14:textId="77777777" w:rsidR="00457CDF" w:rsidRPr="00462607" w:rsidRDefault="00457CDF" w:rsidP="00457CDF">
      <w:pPr>
        <w:pStyle w:val="ListParagraph"/>
        <w:numPr>
          <w:ilvl w:val="0"/>
          <w:numId w:val="370"/>
        </w:numPr>
        <w:spacing w:after="160" w:line="360" w:lineRule="auto"/>
      </w:pPr>
      <w:r>
        <w:rPr>
          <w:u w:val="single"/>
        </w:rPr>
        <w:lastRenderedPageBreak/>
        <w:t xml:space="preserve">What does </w:t>
      </w:r>
      <m:oMath>
        <m:r>
          <w:rPr>
            <w:rFonts w:ascii="Cambria Math" w:hAnsi="Cambria Math"/>
            <w:u w:val="single"/>
          </w:rPr>
          <m:t>σ</m:t>
        </m:r>
      </m:oMath>
      <w:r>
        <w:rPr>
          <w:u w:val="single"/>
        </w:rPr>
        <w:t xml:space="preserve"> Represent</w:t>
      </w:r>
      <w:r w:rsidRPr="00462607">
        <w:t>?</w:t>
      </w:r>
      <w:r>
        <w:t xml:space="preserve"> First, what does the volatility parameter </w:t>
      </w:r>
      <m:oMath>
        <m:r>
          <w:rPr>
            <w:rFonts w:ascii="Cambria Math" w:hAnsi="Cambria Math"/>
          </w:rPr>
          <m:t>σ</m:t>
        </m:r>
      </m:oMath>
      <w:r>
        <w:rPr>
          <w:rFonts w:eastAsiaTheme="minorEastAsia"/>
        </w:rPr>
        <w:t xml:space="preserve"> in the expression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r>
              <w:rPr>
                <w:rFonts w:ascii="Cambria Math" w:hAnsi="Cambria Math"/>
              </w:rPr>
              <m:t>σ</m:t>
            </m:r>
          </m:sup>
        </m:sSup>
      </m:oMath>
      <w:r>
        <w:rPr>
          <w:rFonts w:eastAsiaTheme="minorEastAsia"/>
        </w:rPr>
        <w:t xml:space="preserve"> represent?</w:t>
      </w:r>
    </w:p>
    <w:p w14:paraId="125B11BF" w14:textId="77777777" w:rsidR="00457CDF" w:rsidRDefault="00457CDF" w:rsidP="00457CDF">
      <w:pPr>
        <w:pStyle w:val="ListParagraph"/>
        <w:numPr>
          <w:ilvl w:val="0"/>
          <w:numId w:val="370"/>
        </w:numPr>
        <w:spacing w:after="160" w:line="360" w:lineRule="auto"/>
      </w:pPr>
      <w:r>
        <w:rPr>
          <w:u w:val="single"/>
        </w:rPr>
        <w:t>Bond Value at each Node</w:t>
      </w:r>
      <w:r>
        <w:t>: Second, how does one find the value of the bond at each node?</w:t>
      </w:r>
    </w:p>
    <w:p w14:paraId="4AC4796B" w14:textId="77777777" w:rsidR="00457CDF" w:rsidRDefault="00457CDF" w:rsidP="00457CDF">
      <w:pPr>
        <w:spacing w:line="360" w:lineRule="auto"/>
      </w:pPr>
    </w:p>
    <w:p w14:paraId="6E72DE14" w14:textId="77777777" w:rsidR="00457CDF" w:rsidRDefault="00457CDF" w:rsidP="00457CDF">
      <w:pPr>
        <w:spacing w:line="360" w:lineRule="auto"/>
      </w:pPr>
    </w:p>
    <w:p w14:paraId="47BE87CC" w14:textId="77777777" w:rsidR="00457CDF" w:rsidRPr="00F414B8" w:rsidRDefault="00457CDF" w:rsidP="00457CDF">
      <w:pPr>
        <w:spacing w:line="360" w:lineRule="auto"/>
        <w:rPr>
          <w:b/>
          <w:bCs/>
          <w:sz w:val="28"/>
          <w:szCs w:val="28"/>
        </w:rPr>
      </w:pPr>
      <w:r w:rsidRPr="00F414B8">
        <w:rPr>
          <w:b/>
          <w:bCs/>
          <w:sz w:val="28"/>
          <w:szCs w:val="28"/>
        </w:rPr>
        <w:t>Volatility and Standard Deviation</w:t>
      </w:r>
    </w:p>
    <w:p w14:paraId="736C718D" w14:textId="77777777" w:rsidR="00457CDF" w:rsidRDefault="00457CDF" w:rsidP="00457CDF">
      <w:pPr>
        <w:spacing w:line="360" w:lineRule="auto"/>
      </w:pPr>
    </w:p>
    <w:p w14:paraId="224D2343" w14:textId="77777777" w:rsidR="00457CDF" w:rsidRPr="001E680D" w:rsidRDefault="00457CDF" w:rsidP="00457CDF">
      <w:pPr>
        <w:pStyle w:val="ListParagraph"/>
        <w:numPr>
          <w:ilvl w:val="0"/>
          <w:numId w:val="371"/>
        </w:numPr>
        <w:spacing w:after="160" w:line="360" w:lineRule="auto"/>
      </w:pPr>
      <w:r w:rsidRPr="00F414B8">
        <w:rPr>
          <w:u w:val="single"/>
        </w:rPr>
        <w:t>1Y Rate 1Y Forward Standard Deviation</w:t>
      </w:r>
      <w:r w:rsidRPr="00F414B8">
        <w:t xml:space="preserve">: </w:t>
      </w:r>
      <w:r>
        <w:t xml:space="preserve">The standard deviation of the 1Y rate 1Y forward is equal to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hAnsi="Cambria Math"/>
          </w:rPr>
          <m:t>σ</m:t>
        </m:r>
      </m:oMath>
      <w:r>
        <w:rPr>
          <w:rFonts w:eastAsiaTheme="minorEastAsia"/>
        </w:rPr>
        <w:t>.</w:t>
      </w:r>
    </w:p>
    <w:p w14:paraId="044E90B1" w14:textId="77777777" w:rsidR="00457CDF" w:rsidRDefault="00457CDF" w:rsidP="00457CDF">
      <w:pPr>
        <w:pStyle w:val="ListParagraph"/>
        <w:numPr>
          <w:ilvl w:val="0"/>
          <w:numId w:val="371"/>
        </w:numPr>
        <w:spacing w:after="160" w:line="360" w:lineRule="auto"/>
      </w:pPr>
      <w:r>
        <w:rPr>
          <w:u w:val="single"/>
        </w:rPr>
        <w:t>Scale with Respect to Rate</w:t>
      </w:r>
      <w:r w:rsidRPr="001E680D">
        <w:t>:</w:t>
      </w:r>
      <w:r>
        <w:t xml:space="preserve"> The standard deviation is a statistical measure of volatility. This means that the volatility is measured relative to the current level of rates.</w:t>
      </w:r>
    </w:p>
    <w:p w14:paraId="5511977D" w14:textId="77777777" w:rsidR="00457CDF" w:rsidRDefault="00457CDF" w:rsidP="00457CDF">
      <w:pPr>
        <w:spacing w:line="360" w:lineRule="auto"/>
      </w:pPr>
    </w:p>
    <w:p w14:paraId="1EED714D" w14:textId="77777777" w:rsidR="00457CDF" w:rsidRDefault="00457CDF" w:rsidP="00457CDF">
      <w:pPr>
        <w:spacing w:line="360" w:lineRule="auto"/>
      </w:pPr>
    </w:p>
    <w:p w14:paraId="1620571D" w14:textId="77777777" w:rsidR="00457CDF" w:rsidRPr="0002673D" w:rsidRDefault="00457CDF" w:rsidP="00457CDF">
      <w:pPr>
        <w:spacing w:line="360" w:lineRule="auto"/>
        <w:rPr>
          <w:b/>
          <w:bCs/>
          <w:sz w:val="28"/>
          <w:szCs w:val="28"/>
        </w:rPr>
      </w:pPr>
      <w:r w:rsidRPr="0002673D">
        <w:rPr>
          <w:b/>
          <w:bCs/>
          <w:sz w:val="28"/>
          <w:szCs w:val="28"/>
        </w:rPr>
        <w:t>Determining the Value at a Node</w:t>
      </w:r>
    </w:p>
    <w:p w14:paraId="71BAB997" w14:textId="77777777" w:rsidR="00457CDF" w:rsidRDefault="00457CDF" w:rsidP="00457CDF">
      <w:pPr>
        <w:spacing w:line="360" w:lineRule="auto"/>
      </w:pPr>
    </w:p>
    <w:p w14:paraId="236ECFB1" w14:textId="77777777" w:rsidR="00457CDF" w:rsidRDefault="00457CDF" w:rsidP="00457CDF">
      <w:pPr>
        <w:pStyle w:val="ListParagraph"/>
        <w:numPr>
          <w:ilvl w:val="0"/>
          <w:numId w:val="372"/>
        </w:numPr>
        <w:spacing w:after="160" w:line="360" w:lineRule="auto"/>
      </w:pPr>
      <w:r w:rsidRPr="0002673D">
        <w:rPr>
          <w:u w:val="single"/>
        </w:rPr>
        <w:t>Value at the RHS Nodes</w:t>
      </w:r>
      <w:r w:rsidRPr="0002673D">
        <w:t xml:space="preserve">: </w:t>
      </w:r>
      <w:r>
        <w:t>To find the value of a bond at a node, one first calculates the bond’s value at the nodes t the right of the node of interest.</w:t>
      </w:r>
    </w:p>
    <w:p w14:paraId="6D227A43" w14:textId="77777777" w:rsidR="00457CDF" w:rsidRPr="00847753" w:rsidRDefault="00457CDF" w:rsidP="00457CDF">
      <w:pPr>
        <w:pStyle w:val="ListParagraph"/>
        <w:numPr>
          <w:ilvl w:val="0"/>
          <w:numId w:val="372"/>
        </w:numPr>
        <w:spacing w:after="160" w:line="360" w:lineRule="auto"/>
      </w:pPr>
      <w:r>
        <w:rPr>
          <w:u w:val="single"/>
        </w:rPr>
        <w:t xml:space="preserve">Example: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m:t>
            </m:r>
          </m:sub>
        </m:sSub>
      </m:oMath>
      <w:r>
        <w:rPr>
          <w:u w:val="single"/>
        </w:rPr>
        <w:t xml:space="preserve"> from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02673D">
        <w:t>:</w:t>
      </w:r>
      <w:r>
        <w:t xml:space="preserve"> For example, to determine the bond’s value at the node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above, values at the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must be determined.</w:t>
      </w:r>
    </w:p>
    <w:p w14:paraId="5EB948AF" w14:textId="6E6D88E2" w:rsidR="00457CDF" w:rsidRDefault="00457CDF" w:rsidP="00457CDF">
      <w:pPr>
        <w:pStyle w:val="ListParagraph"/>
        <w:numPr>
          <w:ilvl w:val="0"/>
          <w:numId w:val="372"/>
        </w:numPr>
        <w:spacing w:after="160" w:line="360" w:lineRule="auto"/>
      </w:pPr>
      <w:r>
        <w:rPr>
          <w:u w:val="single"/>
        </w:rPr>
        <w:t>Backward Induction from Terminal Node</w:t>
      </w:r>
      <w:r>
        <w:t>: Holding aside for now how these val</w:t>
      </w:r>
      <w:r w:rsidR="000F5D47">
        <w:t>u</w:t>
      </w:r>
      <w:r>
        <w:t>es are obtained, as will be seen later, the process involves starting from the last period in the tree and working backward to get the final solution, so these two values will be known.</w:t>
      </w:r>
    </w:p>
    <w:p w14:paraId="05265498" w14:textId="77777777" w:rsidR="00457CDF" w:rsidRDefault="00457CDF" w:rsidP="00457CDF">
      <w:pPr>
        <w:pStyle w:val="ListParagraph"/>
        <w:numPr>
          <w:ilvl w:val="0"/>
          <w:numId w:val="372"/>
        </w:numPr>
        <w:spacing w:after="160" w:line="360" w:lineRule="auto"/>
      </w:pPr>
      <w:r>
        <w:rPr>
          <w:u w:val="single"/>
        </w:rPr>
        <w:t>Future Bond Cashflows</w:t>
      </w:r>
      <w:r w:rsidRPr="001300F8">
        <w:t>:</w:t>
      </w:r>
      <w:r>
        <w:t xml:space="preserve"> What this says in effect is that the value of the bond at a given node will depend on </w:t>
      </w:r>
      <w:r>
        <w:rPr>
          <w:i/>
          <w:iCs/>
        </w:rPr>
        <w:t>future</w:t>
      </w:r>
      <w:r>
        <w:t xml:space="preserve"> cashflows.</w:t>
      </w:r>
    </w:p>
    <w:p w14:paraId="2A87F7BA" w14:textId="77777777" w:rsidR="00457CDF" w:rsidRDefault="00457CDF" w:rsidP="00457CDF">
      <w:pPr>
        <w:pStyle w:val="ListParagraph"/>
        <w:numPr>
          <w:ilvl w:val="0"/>
          <w:numId w:val="372"/>
        </w:numPr>
        <w:spacing w:after="160" w:line="360" w:lineRule="auto"/>
      </w:pPr>
      <w:r>
        <w:rPr>
          <w:u w:val="single"/>
        </w:rPr>
        <w:t>Components of the Cashflows</w:t>
      </w:r>
      <w:r w:rsidRPr="001300F8">
        <w:t>:</w:t>
      </w:r>
      <w:r>
        <w:t xml:space="preserve"> The contribution from the future cashflows can be separated into</w:t>
      </w:r>
    </w:p>
    <w:p w14:paraId="3D37705D" w14:textId="77777777" w:rsidR="00457CDF" w:rsidRDefault="00457CDF" w:rsidP="00457CDF">
      <w:pPr>
        <w:pStyle w:val="ListParagraph"/>
        <w:numPr>
          <w:ilvl w:val="1"/>
          <w:numId w:val="372"/>
        </w:numPr>
        <w:spacing w:after="160" w:line="360" w:lineRule="auto"/>
      </w:pPr>
      <w:r>
        <w:t>Coupon payments 1Y from now</w:t>
      </w:r>
    </w:p>
    <w:p w14:paraId="12DE78CE" w14:textId="77777777" w:rsidR="00457CDF" w:rsidRDefault="00457CDF" w:rsidP="00457CDF">
      <w:pPr>
        <w:pStyle w:val="ListParagraph"/>
        <w:numPr>
          <w:ilvl w:val="1"/>
          <w:numId w:val="372"/>
        </w:numPr>
        <w:spacing w:after="160" w:line="360" w:lineRule="auto"/>
      </w:pPr>
      <w:r>
        <w:t>Bond’s value 1Y from now</w:t>
      </w:r>
    </w:p>
    <w:p w14:paraId="7BCD2237" w14:textId="77777777" w:rsidR="00457CDF" w:rsidRDefault="00457CDF" w:rsidP="00457CDF">
      <w:pPr>
        <w:pStyle w:val="ListParagraph"/>
        <w:numPr>
          <w:ilvl w:val="0"/>
          <w:numId w:val="372"/>
        </w:numPr>
        <w:spacing w:after="160" w:line="360" w:lineRule="auto"/>
      </w:pPr>
      <w:r w:rsidRPr="002A05EE">
        <w:rPr>
          <w:u w:val="single"/>
        </w:rPr>
        <w:t>Determining the Future Cashflows</w:t>
      </w:r>
      <w:r>
        <w:t>: The first part is known. The second depends on whether the 1Y rate rises or falls in the coming year.</w:t>
      </w:r>
    </w:p>
    <w:p w14:paraId="07A69EB5" w14:textId="77777777" w:rsidR="00457CDF" w:rsidRDefault="00457CDF" w:rsidP="00457CDF">
      <w:pPr>
        <w:pStyle w:val="ListParagraph"/>
        <w:numPr>
          <w:ilvl w:val="0"/>
          <w:numId w:val="372"/>
        </w:numPr>
        <w:spacing w:after="160" w:line="360" w:lineRule="auto"/>
      </w:pPr>
      <w:r>
        <w:rPr>
          <w:u w:val="single"/>
        </w:rPr>
        <w:lastRenderedPageBreak/>
        <w:t>Bond Values at U/D Scenario #1</w:t>
      </w:r>
      <w:r w:rsidRPr="002A05EE">
        <w:t>:</w:t>
      </w:r>
      <w:r>
        <w:t xml:space="preserve"> The two nodes to the right of any given node show the bond’s value when rates rise or fall.</w:t>
      </w:r>
    </w:p>
    <w:p w14:paraId="1E2329A6" w14:textId="77777777" w:rsidR="00457CDF" w:rsidRDefault="00457CDF" w:rsidP="00457CDF">
      <w:pPr>
        <w:pStyle w:val="ListParagraph"/>
        <w:numPr>
          <w:ilvl w:val="0"/>
          <w:numId w:val="372"/>
        </w:numPr>
        <w:spacing w:after="160" w:line="360" w:lineRule="auto"/>
      </w:pPr>
      <w:r>
        <w:rPr>
          <w:u w:val="single"/>
        </w:rPr>
        <w:t>Bond Values at U/D Scenario #2</w:t>
      </w:r>
      <w:r w:rsidRPr="002A05EE">
        <w:t>:</w:t>
      </w:r>
      <w:r>
        <w:t xml:space="preserve"> Suppose one intends to sell the bond at the next node date. The cashflow received on that future date will be either:</w:t>
      </w:r>
    </w:p>
    <w:p w14:paraId="46017901" w14:textId="77777777" w:rsidR="00457CDF" w:rsidRPr="0002673D" w:rsidRDefault="00457CDF" w:rsidP="00457CDF">
      <w:pPr>
        <w:pStyle w:val="ListParagraph"/>
        <w:numPr>
          <w:ilvl w:val="1"/>
          <w:numId w:val="372"/>
        </w:numPr>
        <w:spacing w:after="160" w:line="360" w:lineRule="auto"/>
      </w:pPr>
      <w:r>
        <w:t>Bond’s value if the rates rise plus the coupon payment, OR</w:t>
      </w:r>
    </w:p>
    <w:p w14:paraId="418C01F1" w14:textId="77777777" w:rsidR="00457CDF" w:rsidRDefault="00457CDF" w:rsidP="00457CDF">
      <w:pPr>
        <w:pStyle w:val="ListParagraph"/>
        <w:numPr>
          <w:ilvl w:val="1"/>
          <w:numId w:val="372"/>
        </w:numPr>
        <w:spacing w:after="160" w:line="360" w:lineRule="auto"/>
      </w:pPr>
      <w:r>
        <w:t>Bond’s value if the rates fall plus the coupon payment</w:t>
      </w:r>
    </w:p>
    <w:p w14:paraId="33334794" w14:textId="77777777" w:rsidR="00457CDF" w:rsidRPr="003963FF" w:rsidRDefault="00457CDF" w:rsidP="00457CDF">
      <w:pPr>
        <w:pStyle w:val="ListParagraph"/>
        <w:numPr>
          <w:ilvl w:val="0"/>
          <w:numId w:val="372"/>
        </w:numPr>
        <w:spacing w:after="160" w:line="360" w:lineRule="auto"/>
      </w:pPr>
      <w:r w:rsidRPr="003963FF">
        <w:rPr>
          <w:u w:val="single"/>
        </w:rPr>
        <w:t xml:space="preserve">Coupon Contribution at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UU</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UD</m:t>
            </m:r>
          </m:sub>
        </m:sSub>
      </m:oMath>
      <w:r w:rsidRPr="003963FF">
        <w:rPr>
          <w:rFonts w:eastAsiaTheme="minorEastAsia"/>
          <w:u w:val="single"/>
        </w:rPr>
        <w:t>/</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DD</m:t>
            </m:r>
          </m:sub>
        </m:sSub>
      </m:oMath>
      <w:r>
        <w:rPr>
          <w:rFonts w:eastAsiaTheme="minorEastAsia"/>
        </w:rPr>
        <w:t xml:space="preserve">: The bond’s value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then, will either be its value at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plus the coupon payment of its value at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plus the coupon payment, discounted.</w:t>
      </w:r>
    </w:p>
    <w:p w14:paraId="514DC81D" w14:textId="77777777" w:rsidR="00457CDF" w:rsidRDefault="00457CDF" w:rsidP="00457CDF">
      <w:pPr>
        <w:pStyle w:val="ListParagraph"/>
        <w:numPr>
          <w:ilvl w:val="0"/>
          <w:numId w:val="372"/>
        </w:numPr>
        <w:spacing w:after="160" w:line="360" w:lineRule="auto"/>
      </w:pPr>
      <w:r>
        <w:rPr>
          <w:u w:val="single"/>
        </w:rPr>
        <w:t>The corresponding Discount Factor</w:t>
      </w:r>
      <w:r w:rsidRPr="003963FF">
        <w:t>:</w:t>
      </w:r>
      <w:r>
        <w:t xml:space="preserve"> In calculating the PV of the expected future cashflows, the appropriate discount rate is the 1Y rate at the node where one seeks the value.</w:t>
      </w:r>
    </w:p>
    <w:p w14:paraId="3002E816" w14:textId="77777777" w:rsidR="00457CDF" w:rsidRDefault="00457CDF" w:rsidP="00457CDF">
      <w:pPr>
        <w:pStyle w:val="ListParagraph"/>
        <w:numPr>
          <w:ilvl w:val="0"/>
          <w:numId w:val="372"/>
        </w:numPr>
        <w:spacing w:after="160" w:line="360" w:lineRule="auto"/>
      </w:pPr>
      <w:r>
        <w:rPr>
          <w:u w:val="single"/>
        </w:rPr>
        <w:t>U/D Specific Discount Rate</w:t>
      </w:r>
      <w:r w:rsidRPr="003963FF">
        <w:t>:</w:t>
      </w:r>
      <w:r>
        <w:t xml:space="preserve"> Now, here are 2 futures values to discount – the value if the 1Y rate rises over the coming year, or the value if it falls.</w:t>
      </w:r>
    </w:p>
    <w:p w14:paraId="7A8E6EE1" w14:textId="77777777" w:rsidR="00457CDF" w:rsidRDefault="00457CDF" w:rsidP="00457CDF">
      <w:pPr>
        <w:pStyle w:val="ListParagraph"/>
        <w:numPr>
          <w:ilvl w:val="0"/>
          <w:numId w:val="372"/>
        </w:numPr>
        <w:spacing w:after="160" w:line="360" w:lineRule="auto"/>
      </w:pPr>
      <w:r>
        <w:rPr>
          <w:u w:val="single"/>
        </w:rPr>
        <w:t>Average across Future Values</w:t>
      </w:r>
      <w:r w:rsidRPr="00727429">
        <w:t>:</w:t>
      </w:r>
      <w:r>
        <w:t xml:space="preserve"> Assuming both outcomes are equally likely, one can simply average the two future values.</w:t>
      </w:r>
    </w:p>
    <w:p w14:paraId="4540943D" w14:textId="77777777"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m:t>
            </m:r>
          </m:sub>
        </m:sSub>
      </m:oMath>
      <w:r w:rsidR="00457CDF">
        <w:rPr>
          <w:rFonts w:eastAsiaTheme="minorEastAsia"/>
          <w:u w:val="single"/>
        </w:rPr>
        <w:t xml:space="preserve"> -</w:t>
      </w:r>
      <w:r w:rsidR="00457CDF">
        <w:rPr>
          <w:u w:val="single"/>
        </w:rPr>
        <w:t xml:space="preserve"> the 1Y Rate</w:t>
      </w:r>
      <w:r w:rsidR="00457CDF">
        <w:t xml:space="preserve">: Assuming that the 1Y rate is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sidR="00457CDF">
        <w:rPr>
          <w:rFonts w:eastAsiaTheme="minorEastAsia"/>
        </w:rPr>
        <w:t xml:space="preserve"> at the node being valued, the following are set.</w:t>
      </w:r>
    </w:p>
    <w:p w14:paraId="5983D495"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V</m:t>
        </m:r>
      </m:oMath>
      <w:r>
        <w:rPr>
          <w:rFonts w:eastAsiaTheme="minorEastAsia"/>
        </w:rPr>
        <w:t>: Bond’s value at the node in question</w:t>
      </w:r>
      <w:r w:rsidRPr="005E411E">
        <w:t>.</w:t>
      </w:r>
    </w:p>
    <w:p w14:paraId="317F2B9A" w14:textId="49277EA1" w:rsidR="00457CDF" w:rsidRPr="005E411E" w:rsidRDefault="00000000" w:rsidP="00457CDF">
      <w:pPr>
        <w:pStyle w:val="ListParagraph"/>
        <w:numPr>
          <w:ilvl w:val="0"/>
          <w:numId w:val="372"/>
        </w:numPr>
        <w:spacing w:after="160" w:line="360" w:lineRule="auto"/>
      </w:pP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0</m:t>
            </m:r>
          </m:sub>
        </m:sSub>
      </m:oMath>
      <w:r w:rsidR="00457CDF">
        <w:rPr>
          <w:rFonts w:eastAsiaTheme="minorEastAsia"/>
        </w:rPr>
        <w:t>: Bond’s value in 1Y if the 1Y rate falls</w:t>
      </w:r>
    </w:p>
    <w:p w14:paraId="76B873C1" w14:textId="77777777" w:rsidR="00457CDF" w:rsidRPr="005E411E" w:rsidRDefault="00457CDF" w:rsidP="00457CDF">
      <w:pPr>
        <w:pStyle w:val="ListParagraph"/>
        <w:numPr>
          <w:ilvl w:val="0"/>
          <w:numId w:val="372"/>
        </w:numPr>
        <w:spacing w:after="160" w:line="360" w:lineRule="auto"/>
      </w:pPr>
      <m:oMath>
        <m:r>
          <w:rPr>
            <w:rFonts w:ascii="Cambria Math" w:hAnsi="Cambria Math"/>
            <w:u w:val="single"/>
          </w:rPr>
          <m:t>C</m:t>
        </m:r>
      </m:oMath>
      <w:r>
        <w:rPr>
          <w:rFonts w:eastAsiaTheme="minorEastAsia"/>
        </w:rPr>
        <w:t>: The coupon Payment</w:t>
      </w:r>
    </w:p>
    <w:p w14:paraId="1D3DB7E3" w14:textId="77777777" w:rsidR="00457CDF" w:rsidRPr="007C743D" w:rsidRDefault="00457CDF" w:rsidP="00457CDF">
      <w:pPr>
        <w:pStyle w:val="ListParagraph"/>
        <w:numPr>
          <w:ilvl w:val="0"/>
          <w:numId w:val="372"/>
        </w:numPr>
        <w:spacing w:after="160" w:line="360" w:lineRule="auto"/>
      </w:pPr>
      <w:r w:rsidRPr="005E411E">
        <w:rPr>
          <w:u w:val="single"/>
        </w:rPr>
        <w:t>Up/Down Cashflows</w:t>
      </w:r>
      <w:r>
        <w:t xml:space="preserve">: The cashflow at a node is either </w:t>
      </w:r>
      <m:oMath>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oMath>
      <w:r>
        <w:rPr>
          <w:rFonts w:eastAsiaTheme="minorEastAsia"/>
        </w:rPr>
        <w:t xml:space="preserve"> if the 1Y rate rises or </w:t>
      </w:r>
      <m:oMath>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oMath>
      <w:r>
        <w:rPr>
          <w:rFonts w:eastAsiaTheme="minorEastAsia"/>
        </w:rPr>
        <w:t xml:space="preserve"> if the 1Y rate falls.</w:t>
      </w:r>
    </w:p>
    <w:p w14:paraId="63C45435" w14:textId="77777777" w:rsidR="00457CDF" w:rsidRPr="0097164E" w:rsidRDefault="00457CDF" w:rsidP="00457CDF">
      <w:pPr>
        <w:pStyle w:val="ListParagraph"/>
        <w:numPr>
          <w:ilvl w:val="0"/>
          <w:numId w:val="372"/>
        </w:numPr>
        <w:spacing w:after="160" w:line="360" w:lineRule="auto"/>
      </w:pPr>
      <w:r>
        <w:rPr>
          <w:u w:val="single"/>
        </w:rPr>
        <w:t>PV at the U/D Scenarios</w:t>
      </w:r>
      <w:r>
        <w:t xml:space="preserve">: The PVs for the 2 cashflows, using the 1Y rate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 xml:space="preserve"> at the node, are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rises and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oMath>
      <w:r>
        <w:rPr>
          <w:rFonts w:eastAsiaTheme="minorEastAsia"/>
        </w:rPr>
        <w:t xml:space="preserve"> if the 1Y rate falls.</w:t>
      </w:r>
    </w:p>
    <w:p w14:paraId="7DDF5FCC" w14:textId="77777777" w:rsidR="00457CDF" w:rsidRDefault="00457CDF" w:rsidP="00457CDF">
      <w:pPr>
        <w:pStyle w:val="ListParagraph"/>
        <w:numPr>
          <w:ilvl w:val="0"/>
          <w:numId w:val="372"/>
        </w:numPr>
        <w:spacing w:after="160" w:line="360" w:lineRule="auto"/>
      </w:pPr>
      <w:r>
        <w:rPr>
          <w:u w:val="single"/>
        </w:rPr>
        <w:t>Average across the Scenarios</w:t>
      </w:r>
      <w:r>
        <w:t>: The value of the bond at the node is then found as follows:</w:t>
      </w:r>
    </w:p>
    <w:p w14:paraId="7D6B208C" w14:textId="77777777" w:rsidR="00457CDF" w:rsidRPr="0097164E" w:rsidRDefault="00457CDF" w:rsidP="00457CDF">
      <w:pPr>
        <w:spacing w:line="360" w:lineRule="auto"/>
        <w:rPr>
          <w:u w:val="single"/>
        </w:rPr>
      </w:pPr>
    </w:p>
    <w:p w14:paraId="11CC9C6A" w14:textId="77777777" w:rsidR="00457CDF" w:rsidRPr="0097164E" w:rsidRDefault="00457CDF" w:rsidP="00457CDF">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oMath>
      </m:oMathPara>
    </w:p>
    <w:p w14:paraId="7199443B" w14:textId="77777777" w:rsidR="00457CDF" w:rsidRDefault="00457CDF" w:rsidP="00457CDF">
      <w:pPr>
        <w:spacing w:line="360" w:lineRule="auto"/>
      </w:pPr>
    </w:p>
    <w:p w14:paraId="1FDB6E57" w14:textId="77777777" w:rsidR="00457CDF" w:rsidRDefault="00457CDF" w:rsidP="00457CDF">
      <w:pPr>
        <w:spacing w:line="360" w:lineRule="auto"/>
      </w:pPr>
    </w:p>
    <w:p w14:paraId="4024D074" w14:textId="77777777" w:rsidR="00457CDF" w:rsidRPr="0097164E" w:rsidRDefault="00457CDF" w:rsidP="00457CDF">
      <w:pPr>
        <w:spacing w:line="360" w:lineRule="auto"/>
        <w:rPr>
          <w:b/>
          <w:bCs/>
          <w:sz w:val="28"/>
          <w:szCs w:val="28"/>
        </w:rPr>
      </w:pPr>
      <w:r w:rsidRPr="0097164E">
        <w:rPr>
          <w:b/>
          <w:bCs/>
          <w:sz w:val="28"/>
          <w:szCs w:val="28"/>
        </w:rPr>
        <w:t>Constructing a Binomial Interest Rate Tree</w:t>
      </w:r>
    </w:p>
    <w:p w14:paraId="5F5DCB9A" w14:textId="77777777" w:rsidR="00457CDF" w:rsidRDefault="00457CDF" w:rsidP="00457CDF">
      <w:pPr>
        <w:spacing w:line="360" w:lineRule="auto"/>
      </w:pPr>
    </w:p>
    <w:p w14:paraId="2C58CE81" w14:textId="77777777" w:rsidR="00457CDF" w:rsidRDefault="00457CDF" w:rsidP="00457CDF">
      <w:pPr>
        <w:pStyle w:val="ListParagraph"/>
        <w:numPr>
          <w:ilvl w:val="0"/>
          <w:numId w:val="373"/>
        </w:numPr>
        <w:spacing w:after="160" w:line="360" w:lineRule="auto"/>
      </w:pPr>
      <w:r w:rsidRPr="0097164E">
        <w:rPr>
          <w:u w:val="single"/>
        </w:rPr>
        <w:t>Tree for Yield Curve Levels/Volatility</w:t>
      </w:r>
      <w:r w:rsidRPr="0097164E">
        <w:t xml:space="preserve">: To see how to construct a binomial interest rate tree, one assumes that the on-the-run yields are given in the first table and the volatility </w:t>
      </w:r>
      <m:oMath>
        <m:r>
          <w:rPr>
            <w:rFonts w:ascii="Cambria Math" w:hAnsi="Cambria Math"/>
          </w:rPr>
          <m:t>σ</m:t>
        </m:r>
      </m:oMath>
      <w:r w:rsidRPr="0097164E">
        <w:t xml:space="preserve"> is 10%.</w:t>
      </w:r>
    </w:p>
    <w:p w14:paraId="65F6F27E" w14:textId="77777777" w:rsidR="00457CDF" w:rsidRDefault="00457CDF" w:rsidP="00457CDF">
      <w:pPr>
        <w:pStyle w:val="ListParagraph"/>
        <w:numPr>
          <w:ilvl w:val="0"/>
          <w:numId w:val="373"/>
        </w:numPr>
        <w:spacing w:after="160" w:line="360" w:lineRule="auto"/>
      </w:pPr>
      <w:r>
        <w:rPr>
          <w:u w:val="single"/>
        </w:rPr>
        <w:t>Forward Rate Target for Price</w:t>
      </w:r>
      <w:r w:rsidRPr="00A32DE5">
        <w:t>:</w:t>
      </w:r>
      <w:r>
        <w:t xml:space="preserve"> One constructs a 2Y bond with a 4% coupon at 100.</w:t>
      </w:r>
    </w:p>
    <w:p w14:paraId="4DC1BE7D" w14:textId="77777777" w:rsidR="00457CDF" w:rsidRDefault="00457CDF" w:rsidP="00457CDF">
      <w:pPr>
        <w:pStyle w:val="ListParagraph"/>
        <w:numPr>
          <w:ilvl w:val="0"/>
          <w:numId w:val="373"/>
        </w:numPr>
        <w:spacing w:after="160" w:line="360" w:lineRule="auto"/>
      </w:pPr>
      <w:r>
        <w:rPr>
          <w:u w:val="single"/>
        </w:rPr>
        <w:t>Forward 1Y Rate, On-the-run #1</w:t>
      </w:r>
      <w:r w:rsidRPr="00A32DE5">
        <w:t>:</w:t>
      </w:r>
    </w:p>
    <w:p w14:paraId="1CB59EC6" w14:textId="77777777" w:rsidR="00457CDF" w:rsidRDefault="00457CDF" w:rsidP="00457CDF">
      <w:pPr>
        <w:spacing w:line="360" w:lineRule="auto"/>
      </w:pPr>
    </w:p>
    <w:p w14:paraId="7E98D1D7" w14:textId="77777777" w:rsidR="00457CDF" w:rsidRDefault="00457CDF" w:rsidP="00457CDF">
      <w:pPr>
        <w:spacing w:line="360" w:lineRule="auto"/>
      </w:pPr>
      <w:r>
        <w:rPr>
          <w:noProof/>
        </w:rPr>
        <w:drawing>
          <wp:inline distT="0" distB="0" distL="0" distR="0" wp14:anchorId="39652DE2" wp14:editId="799E1AFA">
            <wp:extent cx="5943600" cy="5095875"/>
            <wp:effectExtent l="0" t="0" r="0" b="9525"/>
            <wp:docPr id="149793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7441" name=""/>
                    <pic:cNvPicPr/>
                  </pic:nvPicPr>
                  <pic:blipFill>
                    <a:blip r:embed="rId116"/>
                    <a:stretch>
                      <a:fillRect/>
                    </a:stretch>
                  </pic:blipFill>
                  <pic:spPr>
                    <a:xfrm>
                      <a:off x="0" y="0"/>
                      <a:ext cx="5943600" cy="5095875"/>
                    </a:xfrm>
                    <a:prstGeom prst="rect">
                      <a:avLst/>
                    </a:prstGeom>
                  </pic:spPr>
                </pic:pic>
              </a:graphicData>
            </a:graphic>
          </wp:inline>
        </w:drawing>
      </w:r>
    </w:p>
    <w:p w14:paraId="47B722FC" w14:textId="77777777" w:rsidR="00457CDF" w:rsidRPr="00A32DE5" w:rsidRDefault="00457CDF" w:rsidP="00457CDF">
      <w:pPr>
        <w:spacing w:line="360" w:lineRule="auto"/>
      </w:pPr>
    </w:p>
    <w:p w14:paraId="57C5FD61" w14:textId="77777777" w:rsidR="00457CDF" w:rsidRDefault="00457CDF" w:rsidP="00457CDF">
      <w:pPr>
        <w:pStyle w:val="ListParagraph"/>
        <w:numPr>
          <w:ilvl w:val="0"/>
          <w:numId w:val="373"/>
        </w:numPr>
        <w:spacing w:after="160" w:line="360" w:lineRule="auto"/>
      </w:pPr>
      <w:r>
        <w:rPr>
          <w:u w:val="single"/>
        </w:rPr>
        <w:t>Corresponding Binomial Interest Rate Tree</w:t>
      </w:r>
      <w:r w:rsidRPr="00A32DE5">
        <w:t>:</w:t>
      </w:r>
      <w:r>
        <w:t xml:space="preserve"> The figure above shows a binomial interest rate tree that gives the cashflow at each node.</w:t>
      </w:r>
    </w:p>
    <w:p w14:paraId="6196584A" w14:textId="77777777" w:rsidR="00457CDF" w:rsidRDefault="00457CDF" w:rsidP="00457CDF">
      <w:pPr>
        <w:pStyle w:val="ListParagraph"/>
        <w:numPr>
          <w:ilvl w:val="0"/>
          <w:numId w:val="373"/>
        </w:numPr>
        <w:spacing w:after="160" w:line="360" w:lineRule="auto"/>
      </w:pPr>
      <w:r>
        <w:rPr>
          <w:u w:val="single"/>
        </w:rPr>
        <w:t>Root Rate for the Tree</w:t>
      </w:r>
      <w:r w:rsidRPr="00AF508C">
        <w:t>:</w:t>
      </w:r>
      <w:r>
        <w:t xml:space="preserve"> The root rate for the tree </w:t>
      </w:r>
      <m:oMath>
        <m:sSub>
          <m:sSubPr>
            <m:ctrlPr>
              <w:rPr>
                <w:rFonts w:ascii="Cambria Math" w:hAnsi="Cambria Math"/>
                <w:i/>
              </w:rPr>
            </m:ctrlPr>
          </m:sSubPr>
          <m:e>
            <m:r>
              <w:rPr>
                <w:rFonts w:ascii="Cambria Math" w:hAnsi="Cambria Math"/>
              </w:rPr>
              <m:t>r</m:t>
            </m:r>
          </m:e>
          <m:sub>
            <m:r>
              <w:rPr>
                <w:rFonts w:ascii="Cambria Math" w:hAnsi="Cambria Math"/>
              </w:rPr>
              <m:t>U</m:t>
            </m:r>
          </m:sub>
        </m:sSub>
      </m:oMath>
      <w:r>
        <w:t xml:space="preserve"> is simply the current 1Y rate, 3.5%.</w:t>
      </w:r>
    </w:p>
    <w:p w14:paraId="5FC5F7DB" w14:textId="77777777" w:rsidR="00457CDF" w:rsidRDefault="00457CDF" w:rsidP="00457CDF">
      <w:pPr>
        <w:pStyle w:val="ListParagraph"/>
        <w:numPr>
          <w:ilvl w:val="0"/>
          <w:numId w:val="373"/>
        </w:numPr>
        <w:spacing w:after="160" w:line="360" w:lineRule="auto"/>
      </w:pPr>
      <w:r>
        <w:rPr>
          <w:u w:val="single"/>
        </w:rPr>
        <w:lastRenderedPageBreak/>
        <w:t>Rationale behind the Root Rate Choice</w:t>
      </w:r>
      <w:r w:rsidRPr="00AF508C">
        <w:t>:</w:t>
      </w:r>
      <w:r>
        <w:t xml:space="preserve"> This rate was chosen because it values a 1Y bond with a 3.5% coupon at 100.</w:t>
      </w:r>
    </w:p>
    <w:p w14:paraId="48C278C1" w14:textId="77777777" w:rsidR="00457CDF" w:rsidRDefault="00457CDF" w:rsidP="00457CDF">
      <w:pPr>
        <w:pStyle w:val="ListParagraph"/>
        <w:numPr>
          <w:ilvl w:val="0"/>
          <w:numId w:val="373"/>
        </w:numPr>
        <w:spacing w:after="160" w:line="360" w:lineRule="auto"/>
      </w:pPr>
      <w:r>
        <w:rPr>
          <w:u w:val="single"/>
        </w:rPr>
        <w:t>Forward Rate Realizations</w:t>
      </w:r>
      <w:r w:rsidRPr="00AF508C">
        <w:t>:</w:t>
      </w:r>
      <w:r>
        <w:t xml:space="preserve"> There are two possible 1Y rates 1Y forward – one if the rates rise and one if the rates fall.</w:t>
      </w:r>
    </w:p>
    <w:p w14:paraId="679F690A" w14:textId="77777777" w:rsidR="00457CDF" w:rsidRDefault="00457CDF" w:rsidP="00457CDF">
      <w:pPr>
        <w:pStyle w:val="ListParagraph"/>
        <w:numPr>
          <w:ilvl w:val="0"/>
          <w:numId w:val="373"/>
        </w:numPr>
        <w:spacing w:after="160" w:line="360" w:lineRule="auto"/>
      </w:pPr>
      <w:r>
        <w:rPr>
          <w:u w:val="single"/>
        </w:rPr>
        <w:t>Forward Rate Consistency with Target</w:t>
      </w:r>
      <w:r w:rsidRPr="00AF508C">
        <w:t>:</w:t>
      </w:r>
      <w:r>
        <w:t xml:space="preserve"> What one wants to find are the 2 forward rates consistent with the volatility assumption that result in a value of 100 for a 4% coupon, 2Y bond.</w:t>
      </w:r>
    </w:p>
    <w:p w14:paraId="698D982C" w14:textId="77777777" w:rsidR="00457CDF" w:rsidRDefault="00457CDF" w:rsidP="00457CDF">
      <w:pPr>
        <w:pStyle w:val="ListParagraph"/>
        <w:numPr>
          <w:ilvl w:val="0"/>
          <w:numId w:val="373"/>
        </w:numPr>
        <w:spacing w:after="160" w:line="360" w:lineRule="auto"/>
      </w:pPr>
      <w:r>
        <w:rPr>
          <w:u w:val="single"/>
        </w:rPr>
        <w:t>Formulation Complexity beyond Year #1</w:t>
      </w:r>
      <w:r w:rsidRPr="00AF508C">
        <w:t>:</w:t>
      </w:r>
      <w:r>
        <w:t xml:space="preserve"> While one can construct a simple algebraic expression for these two rates, the formulation becomes increasingly complex beyond the first year.</w:t>
      </w:r>
    </w:p>
    <w:p w14:paraId="7813AD44" w14:textId="77777777" w:rsidR="00457CDF" w:rsidRDefault="00457CDF" w:rsidP="00457CDF">
      <w:pPr>
        <w:pStyle w:val="ListParagraph"/>
        <w:numPr>
          <w:ilvl w:val="0"/>
          <w:numId w:val="373"/>
        </w:numPr>
        <w:spacing w:after="160" w:line="360" w:lineRule="auto"/>
      </w:pPr>
      <w:r>
        <w:rPr>
          <w:u w:val="single"/>
        </w:rPr>
        <w:t>Iterative Algorithm to reach Target</w:t>
      </w:r>
      <w:r w:rsidRPr="00AF508C">
        <w:t>:</w:t>
      </w:r>
      <w:r>
        <w:t xml:space="preserve"> Furthermore, because one may want to implement this computationally, the natural approach is to find the rates by an iterative process.</w:t>
      </w:r>
    </w:p>
    <w:p w14:paraId="25EB0F61" w14:textId="77777777" w:rsidR="00457CDF" w:rsidRDefault="00457CDF" w:rsidP="00457CDF">
      <w:pPr>
        <w:pStyle w:val="ListParagraph"/>
        <w:numPr>
          <w:ilvl w:val="0"/>
          <w:numId w:val="373"/>
        </w:numPr>
        <w:spacing w:after="160" w:line="360" w:lineRule="auto"/>
      </w:pPr>
      <w:r>
        <w:rPr>
          <w:u w:val="single"/>
        </w:rPr>
        <w:t>Step #1</w:t>
      </w:r>
      <w:r w:rsidRPr="00AF508C">
        <w:rPr>
          <w:u w:val="single"/>
        </w:rPr>
        <w:t>.1</w:t>
      </w:r>
      <w:r>
        <w:t xml:space="preserve">: Select a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Recall that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 1Y rate 1Y forward if rates fall.</w:t>
      </w:r>
    </w:p>
    <w:p w14:paraId="45B9B183" w14:textId="77777777" w:rsidR="00457CDF" w:rsidRDefault="00457CDF" w:rsidP="00457CDF">
      <w:pPr>
        <w:pStyle w:val="ListParagraph"/>
        <w:numPr>
          <w:ilvl w:val="0"/>
          <w:numId w:val="373"/>
        </w:numPr>
        <w:spacing w:after="160" w:line="360" w:lineRule="auto"/>
      </w:pPr>
      <w:r>
        <w:rPr>
          <w:u w:val="single"/>
        </w:rPr>
        <w:t>Step #1</w:t>
      </w:r>
      <w:r w:rsidRPr="00821053">
        <w:rPr>
          <w:u w:val="single"/>
        </w:rPr>
        <w:t>.2</w:t>
      </w:r>
      <w:r>
        <w:t>: In the first trial, one arbitrarily selects a value of 4.5%.</w:t>
      </w:r>
    </w:p>
    <w:p w14:paraId="7FDBCE0B" w14:textId="77777777" w:rsidR="00457CDF" w:rsidRDefault="00457CDF" w:rsidP="00457CDF">
      <w:pPr>
        <w:pStyle w:val="ListParagraph"/>
        <w:numPr>
          <w:ilvl w:val="0"/>
          <w:numId w:val="373"/>
        </w:numPr>
        <w:spacing w:after="160" w:line="360" w:lineRule="auto"/>
      </w:pPr>
      <w:r>
        <w:rPr>
          <w:u w:val="single"/>
        </w:rPr>
        <w:t>Step #2.1</w:t>
      </w:r>
      <w:r w:rsidRPr="00821053">
        <w:t>:</w:t>
      </w:r>
      <w:r>
        <w:t xml:space="preserve"> Determine the corresponding value for the 1Y rate 1Y forward if rates rise.</w:t>
      </w:r>
    </w:p>
    <w:p w14:paraId="2E7C8BEF" w14:textId="77777777" w:rsidR="00457CDF" w:rsidRPr="00F2166C" w:rsidRDefault="00457CDF" w:rsidP="00457CDF">
      <w:pPr>
        <w:pStyle w:val="ListParagraph"/>
        <w:numPr>
          <w:ilvl w:val="0"/>
          <w:numId w:val="373"/>
        </w:numPr>
        <w:spacing w:after="160" w:line="360" w:lineRule="auto"/>
      </w:pPr>
      <w:r>
        <w:rPr>
          <w:u w:val="single"/>
        </w:rPr>
        <w:t>Step #2.2</w:t>
      </w:r>
      <w:r w:rsidRPr="00821053">
        <w:t>:</w:t>
      </w:r>
      <w:r>
        <w:t xml:space="preserve"> As explained earlier this rate equals </w:t>
      </w:r>
      <m:oMath>
        <m:sSub>
          <m:sSubPr>
            <m:ctrlPr>
              <w:rPr>
                <w:rFonts w:ascii="Cambria Math" w:hAnsi="Cambria Math"/>
                <w:i/>
              </w:rPr>
            </m:ctrlPr>
          </m:sSubPr>
          <m:e>
            <m:r>
              <w:rPr>
                <w:rFonts w:ascii="Cambria Math" w:hAnsi="Cambria Math"/>
              </w:rPr>
              <m:t>r</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2σ</m:t>
            </m:r>
          </m:sup>
        </m:sSup>
      </m:oMath>
      <w:r>
        <w:rPr>
          <w:rFonts w:eastAsiaTheme="minorEastAsia"/>
        </w:rPr>
        <w:t xml:space="preserve">. Because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is 4.5%, the forward 1Y rate if rates rise is</w:t>
      </w:r>
    </w:p>
    <w:p w14:paraId="7B11271D" w14:textId="77777777" w:rsidR="00457CDF" w:rsidRPr="00F2166C" w:rsidRDefault="00457CDF" w:rsidP="00457CDF">
      <w:pPr>
        <w:spacing w:line="360" w:lineRule="auto"/>
        <w:rPr>
          <w:u w:val="single"/>
        </w:rPr>
      </w:pPr>
    </w:p>
    <w:p w14:paraId="5C1674D3" w14:textId="77777777" w:rsidR="00457CDF" w:rsidRDefault="00457CDF" w:rsidP="00457CDF">
      <w:pPr>
        <w:pStyle w:val="ListParagraph"/>
        <w:spacing w:line="360" w:lineRule="auto"/>
        <w:ind w:left="360"/>
        <w:rPr>
          <w:rFonts w:eastAsiaTheme="minorEastAsia"/>
        </w:rPr>
      </w:pPr>
      <m:oMathPara>
        <m:oMath>
          <m:r>
            <w:rPr>
              <w:rFonts w:ascii="Cambria Math" w:eastAsiaTheme="minorEastAsia" w:hAnsi="Cambria Math"/>
            </w:rPr>
            <m:t>5.496%=</m:t>
          </m:r>
          <m:r>
            <w:rPr>
              <w:rFonts w:ascii="Cambria Math" w:hAnsi="Cambria Math"/>
            </w:rPr>
            <m:t>4.5%</m:t>
          </m:r>
          <m:sSup>
            <m:sSupPr>
              <m:ctrlPr>
                <w:rPr>
                  <w:rFonts w:ascii="Cambria Math" w:hAnsi="Cambria Math"/>
                  <w:i/>
                </w:rPr>
              </m:ctrlPr>
            </m:sSupPr>
            <m:e>
              <m:r>
                <w:rPr>
                  <w:rFonts w:ascii="Cambria Math" w:hAnsi="Cambria Math"/>
                </w:rPr>
                <m:t>e</m:t>
              </m:r>
            </m:e>
            <m:sup>
              <m:r>
                <w:rPr>
                  <w:rFonts w:ascii="Cambria Math" w:hAnsi="Cambria Math"/>
                </w:rPr>
                <m:t>2×0.010</m:t>
              </m:r>
            </m:sup>
          </m:sSup>
        </m:oMath>
      </m:oMathPara>
    </w:p>
    <w:p w14:paraId="648CB511" w14:textId="77777777" w:rsidR="00457CDF" w:rsidRPr="00F2166C" w:rsidRDefault="00457CDF" w:rsidP="00457CDF">
      <w:pPr>
        <w:spacing w:line="360" w:lineRule="auto"/>
        <w:rPr>
          <w:rFonts w:eastAsiaTheme="minorEastAsia"/>
        </w:rPr>
      </w:pPr>
    </w:p>
    <w:p w14:paraId="050B3508" w14:textId="77777777" w:rsidR="00457CDF" w:rsidRPr="00CD798B" w:rsidRDefault="00457CDF" w:rsidP="00457CDF">
      <w:pPr>
        <w:pStyle w:val="ListParagraph"/>
        <w:spacing w:line="360" w:lineRule="auto"/>
        <w:ind w:left="360"/>
      </w:pPr>
      <w:r>
        <w:rPr>
          <w:rFonts w:eastAsiaTheme="minorEastAsia"/>
        </w:rPr>
        <w:t xml:space="preserve">This value is reported on the above figure at node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Pr>
          <w:rFonts w:eastAsiaTheme="minorEastAsia"/>
        </w:rPr>
        <w:t>.</w:t>
      </w:r>
    </w:p>
    <w:p w14:paraId="19FE1DF2" w14:textId="77777777" w:rsidR="00457CDF" w:rsidRDefault="00457CDF" w:rsidP="00457CDF">
      <w:pPr>
        <w:pStyle w:val="ListParagraph"/>
        <w:numPr>
          <w:ilvl w:val="0"/>
          <w:numId w:val="373"/>
        </w:numPr>
        <w:spacing w:after="160" w:line="360" w:lineRule="auto"/>
      </w:pPr>
      <w:r>
        <w:rPr>
          <w:u w:val="single"/>
        </w:rPr>
        <w:t>Step #3</w:t>
      </w:r>
      <w:r w:rsidRPr="00CD798B">
        <w:rPr>
          <w:u w:val="single"/>
        </w:rPr>
        <w:t>.1</w:t>
      </w:r>
      <w:r>
        <w:t>: Compute the bond’s value at each of the two interest rate states 1Y from now, using the following steps.</w:t>
      </w:r>
    </w:p>
    <w:p w14:paraId="44CF7C92" w14:textId="77777777" w:rsidR="00457CDF" w:rsidRDefault="00457CDF" w:rsidP="00457CDF">
      <w:pPr>
        <w:pStyle w:val="ListParagraph"/>
        <w:numPr>
          <w:ilvl w:val="0"/>
          <w:numId w:val="373"/>
        </w:numPr>
        <w:spacing w:after="160" w:line="360" w:lineRule="auto"/>
      </w:pPr>
      <w:r>
        <w:rPr>
          <w:u w:val="single"/>
        </w:rPr>
        <w:t>Step #3.2a</w:t>
      </w:r>
      <w:r w:rsidRPr="00CD798B">
        <w:t>:</w:t>
      </w:r>
      <w:r>
        <w:t xml:space="preserve"> Determine the bond’s value 2Y from now.</w:t>
      </w:r>
    </w:p>
    <w:p w14:paraId="66EAB498" w14:textId="77777777" w:rsidR="00457CDF" w:rsidRDefault="00457CDF" w:rsidP="00457CDF">
      <w:pPr>
        <w:pStyle w:val="ListParagraph"/>
        <w:numPr>
          <w:ilvl w:val="0"/>
          <w:numId w:val="373"/>
        </w:numPr>
        <w:spacing w:after="160" w:line="360" w:lineRule="auto"/>
      </w:pPr>
      <w:r>
        <w:rPr>
          <w:u w:val="single"/>
        </w:rPr>
        <w:t>Step #3.2b</w:t>
      </w:r>
      <w:r w:rsidRPr="00CD798B">
        <w:t>:</w:t>
      </w:r>
      <w:r>
        <w:t xml:space="preserve"> Since one is using a 2Y bond, the bond’s value is its maturity value of $100 plus its final coupon payment of $3, or $104.</w:t>
      </w:r>
    </w:p>
    <w:p w14:paraId="551F16F7" w14:textId="77777777" w:rsidR="00457CDF" w:rsidRDefault="00457CDF" w:rsidP="00457CDF">
      <w:pPr>
        <w:pStyle w:val="ListParagraph"/>
        <w:numPr>
          <w:ilvl w:val="0"/>
          <w:numId w:val="373"/>
        </w:numPr>
        <w:spacing w:after="160" w:line="360" w:lineRule="auto"/>
      </w:pPr>
      <w:r>
        <w:rPr>
          <w:u w:val="single"/>
        </w:rPr>
        <w:t>Step #3.3a</w:t>
      </w:r>
      <w:r w:rsidRPr="009C7785">
        <w:t>:</w:t>
      </w:r>
      <w:r>
        <w:t xml:space="preserve"> The appropriate rate is the forward 1Y rate assuming rate rise, or 5.496% in this example.</w:t>
      </w:r>
    </w:p>
    <w:p w14:paraId="24C0E337" w14:textId="77777777" w:rsidR="00457CDF" w:rsidRDefault="00457CDF" w:rsidP="00457CDF">
      <w:pPr>
        <w:pStyle w:val="ListParagraph"/>
        <w:numPr>
          <w:ilvl w:val="0"/>
          <w:numId w:val="373"/>
        </w:numPr>
        <w:spacing w:after="160" w:line="360" w:lineRule="auto"/>
      </w:pPr>
      <w:r>
        <w:rPr>
          <w:u w:val="single"/>
        </w:rPr>
        <w:t>Step #3.3c</w:t>
      </w:r>
      <w:r w:rsidRPr="009C7785">
        <w:t>:</w:t>
      </w:r>
      <w:r>
        <w:t xml:space="preserve"> The PV is</w:t>
      </w:r>
    </w:p>
    <w:p w14:paraId="16D97486" w14:textId="77777777" w:rsidR="00457CDF" w:rsidRPr="00F2166C" w:rsidRDefault="00457CDF" w:rsidP="00457CDF">
      <w:pPr>
        <w:spacing w:line="360" w:lineRule="auto"/>
        <w:rPr>
          <w:u w:val="single"/>
        </w:rPr>
      </w:pPr>
    </w:p>
    <w:p w14:paraId="2F57ED5B" w14:textId="77777777" w:rsidR="00457CDF" w:rsidRDefault="00457CDF" w:rsidP="00457CDF">
      <w:pPr>
        <w:pStyle w:val="ListParagraph"/>
        <w:spacing w:line="360" w:lineRule="auto"/>
        <w:ind w:left="360"/>
        <w:rPr>
          <w:rFonts w:eastAsiaTheme="minorEastAsia"/>
        </w:rPr>
      </w:pPr>
      <m:oMathPara>
        <m:oMath>
          <m:r>
            <w:rPr>
              <w:rFonts w:ascii="Cambria Math" w:hAnsi="Cambria Math"/>
            </w:rPr>
            <w:lastRenderedPageBreak/>
            <m:t>$98.582=</m:t>
          </m:r>
          <m:f>
            <m:fPr>
              <m:ctrlPr>
                <w:rPr>
                  <w:rFonts w:ascii="Cambria Math" w:hAnsi="Cambria Math"/>
                  <w:i/>
                </w:rPr>
              </m:ctrlPr>
            </m:fPr>
            <m:num>
              <m:r>
                <w:rPr>
                  <w:rFonts w:ascii="Cambria Math" w:hAnsi="Cambria Math"/>
                </w:rPr>
                <m:t>$104</m:t>
              </m:r>
            </m:num>
            <m:den>
              <m:r>
                <w:rPr>
                  <w:rFonts w:ascii="Cambria Math" w:hAnsi="Cambria Math"/>
                </w:rPr>
                <m:t>1.05496</m:t>
              </m:r>
            </m:den>
          </m:f>
        </m:oMath>
      </m:oMathPara>
    </w:p>
    <w:p w14:paraId="5B398A22" w14:textId="77777777" w:rsidR="00457CDF" w:rsidRPr="00F2166C" w:rsidRDefault="00457CDF" w:rsidP="00457CDF">
      <w:pPr>
        <w:spacing w:line="360" w:lineRule="auto"/>
        <w:rPr>
          <w:rFonts w:eastAsiaTheme="minorEastAsia"/>
        </w:rPr>
      </w:pPr>
    </w:p>
    <w:p w14:paraId="49751E88" w14:textId="77777777" w:rsidR="00457CDF" w:rsidRPr="009C7785" w:rsidRDefault="00457CDF" w:rsidP="00457CDF">
      <w:pPr>
        <w:pStyle w:val="ListParagraph"/>
        <w:spacing w:line="360" w:lineRule="auto"/>
        <w:ind w:left="360"/>
      </w:pPr>
      <w:r>
        <w:rPr>
          <w:rFonts w:eastAsiaTheme="minorEastAsia"/>
        </w:rPr>
        <w:t xml:space="preserve">This is the value of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referred to earlier.</w:t>
      </w:r>
    </w:p>
    <w:p w14:paraId="2D211BA1" w14:textId="77777777" w:rsidR="00457CDF" w:rsidRPr="009C7785" w:rsidRDefault="00457CDF" w:rsidP="00457CDF">
      <w:pPr>
        <w:pStyle w:val="ListParagraph"/>
        <w:numPr>
          <w:ilvl w:val="0"/>
          <w:numId w:val="373"/>
        </w:numPr>
        <w:spacing w:after="160" w:line="360" w:lineRule="auto"/>
      </w:pPr>
      <w:r>
        <w:rPr>
          <w:u w:val="single"/>
        </w:rPr>
        <w:t>Step #3.4a</w:t>
      </w:r>
      <w:r>
        <w:t xml:space="preserve">: Calculate the bond’s PV at node </w:t>
      </w:r>
      <m:oMath>
        <m:r>
          <w:rPr>
            <w:rFonts w:ascii="Cambria Math" w:hAnsi="Cambria Math"/>
          </w:rPr>
          <m:t>N</m:t>
        </m:r>
      </m:oMath>
      <w:r>
        <w:rPr>
          <w:rFonts w:eastAsiaTheme="minorEastAsia"/>
        </w:rPr>
        <w:t>.</w:t>
      </w:r>
    </w:p>
    <w:p w14:paraId="6A2DA941" w14:textId="77777777" w:rsidR="00457CDF" w:rsidRDefault="00457CDF" w:rsidP="00457CDF">
      <w:pPr>
        <w:pStyle w:val="ListParagraph"/>
        <w:numPr>
          <w:ilvl w:val="0"/>
          <w:numId w:val="373"/>
        </w:numPr>
        <w:spacing w:after="160" w:line="360" w:lineRule="auto"/>
      </w:pPr>
      <w:r>
        <w:rPr>
          <w:u w:val="single"/>
        </w:rPr>
        <w:t>Step #3.4b</w:t>
      </w:r>
      <w:r w:rsidRPr="009C7785">
        <w:t>:</w:t>
      </w:r>
      <w:r>
        <w:t xml:space="preserve"> The appropriate discount rate is the forward 1Y rate assuming rates fall, or 4.5%.</w:t>
      </w:r>
    </w:p>
    <w:p w14:paraId="74C32489" w14:textId="77777777" w:rsidR="00457CDF" w:rsidRDefault="00457CDF" w:rsidP="00457CDF">
      <w:pPr>
        <w:pStyle w:val="ListParagraph"/>
        <w:numPr>
          <w:ilvl w:val="0"/>
          <w:numId w:val="373"/>
        </w:numPr>
        <w:spacing w:after="160" w:line="360" w:lineRule="auto"/>
      </w:pPr>
      <w:r>
        <w:rPr>
          <w:u w:val="single"/>
        </w:rPr>
        <w:t>Step #3.4c</w:t>
      </w:r>
      <w:r w:rsidRPr="0068299F">
        <w:t>:</w:t>
      </w:r>
      <w:r>
        <w:t xml:space="preserve"> The PV is</w:t>
      </w:r>
    </w:p>
    <w:p w14:paraId="7D5D9A9F" w14:textId="77777777" w:rsidR="00457CDF" w:rsidRPr="00F2166C" w:rsidRDefault="00457CDF" w:rsidP="00457CDF">
      <w:pPr>
        <w:spacing w:line="360" w:lineRule="auto"/>
        <w:rPr>
          <w:u w:val="single"/>
        </w:rPr>
      </w:pPr>
    </w:p>
    <w:p w14:paraId="0B01B389" w14:textId="77777777" w:rsidR="00457CDF" w:rsidRDefault="00457CDF" w:rsidP="00457CDF">
      <w:pPr>
        <w:pStyle w:val="ListParagraph"/>
        <w:spacing w:line="360" w:lineRule="auto"/>
        <w:ind w:left="360"/>
        <w:rPr>
          <w:rFonts w:eastAsiaTheme="minorEastAsia"/>
        </w:rPr>
      </w:pPr>
      <m:oMathPara>
        <m:oMath>
          <m:r>
            <w:rPr>
              <w:rFonts w:ascii="Cambria Math" w:hAnsi="Cambria Math"/>
            </w:rPr>
            <m:t>$94.522=</m:t>
          </m:r>
          <m:f>
            <m:fPr>
              <m:ctrlPr>
                <w:rPr>
                  <w:rFonts w:ascii="Cambria Math" w:hAnsi="Cambria Math"/>
                  <w:i/>
                </w:rPr>
              </m:ctrlPr>
            </m:fPr>
            <m:num>
              <m:r>
                <w:rPr>
                  <w:rFonts w:ascii="Cambria Math" w:hAnsi="Cambria Math"/>
                </w:rPr>
                <m:t>$104</m:t>
              </m:r>
            </m:num>
            <m:den>
              <m:r>
                <w:rPr>
                  <w:rFonts w:ascii="Cambria Math" w:hAnsi="Cambria Math"/>
                </w:rPr>
                <m:t>1.045</m:t>
              </m:r>
            </m:den>
          </m:f>
        </m:oMath>
      </m:oMathPara>
    </w:p>
    <w:p w14:paraId="5B51464A" w14:textId="77777777" w:rsidR="00457CDF" w:rsidRPr="00F2166C" w:rsidRDefault="00457CDF" w:rsidP="00457CDF">
      <w:pPr>
        <w:spacing w:line="360" w:lineRule="auto"/>
        <w:rPr>
          <w:rFonts w:eastAsiaTheme="minorEastAsia"/>
        </w:rPr>
      </w:pPr>
    </w:p>
    <w:p w14:paraId="58027593" w14:textId="77777777" w:rsidR="00457CDF" w:rsidRPr="0068299F" w:rsidRDefault="00457CDF" w:rsidP="00457CDF">
      <w:pPr>
        <w:pStyle w:val="ListParagraph"/>
        <w:spacing w:line="360" w:lineRule="auto"/>
        <w:ind w:left="360"/>
      </w:pPr>
      <w:r>
        <w:rPr>
          <w:rFonts w:eastAsiaTheme="minorEastAsia"/>
        </w:rPr>
        <w:t xml:space="preserve">and is the value of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w:t>
      </w:r>
    </w:p>
    <w:p w14:paraId="7165696F" w14:textId="77777777" w:rsidR="00457CDF" w:rsidRPr="0068299F" w:rsidRDefault="00457CDF" w:rsidP="00457CDF">
      <w:pPr>
        <w:pStyle w:val="ListParagraph"/>
        <w:numPr>
          <w:ilvl w:val="0"/>
          <w:numId w:val="373"/>
        </w:numPr>
        <w:spacing w:after="160" w:line="360" w:lineRule="auto"/>
      </w:pPr>
      <w:r>
        <w:rPr>
          <w:u w:val="single"/>
        </w:rPr>
        <w:t>Step #4.1</w:t>
      </w:r>
      <w:r>
        <w:t xml:space="preserve">: Add the coupon of the cashflows </w:t>
      </w:r>
      <m:oMath>
        <m:sSub>
          <m:sSubPr>
            <m:ctrlPr>
              <w:rPr>
                <w:rFonts w:ascii="Cambria Math" w:hAnsi="Cambria Math"/>
                <w:i/>
              </w:rPr>
            </m:ctrlPr>
          </m:sSubPr>
          <m:e>
            <m:r>
              <w:rPr>
                <w:rFonts w:ascii="Cambria Math" w:hAnsi="Cambria Math"/>
              </w:rPr>
              <m:t>V</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V</m:t>
            </m:r>
          </m:e>
          <m:sub>
            <m:r>
              <w:rPr>
                <w:rFonts w:ascii="Cambria Math" w:hAnsi="Cambria Math"/>
              </w:rPr>
              <m:t>D</m:t>
            </m:r>
          </m:sub>
        </m:sSub>
      </m:oMath>
      <w:r>
        <w:rPr>
          <w:rFonts w:eastAsiaTheme="minorEastAsia"/>
        </w:rPr>
        <w:t xml:space="preserve"> computed is Step #3 to get the total cashflow at </w:t>
      </w:r>
      <m:oMath>
        <m:sSub>
          <m:sSubPr>
            <m:ctrlPr>
              <w:rPr>
                <w:rFonts w:ascii="Cambria Math" w:hAnsi="Cambria Math"/>
                <w:i/>
              </w:rPr>
            </m:ctrlPr>
          </m:sSubPr>
          <m:e>
            <m:r>
              <w:rPr>
                <w:rFonts w:ascii="Cambria Math" w:hAnsi="Cambria Math"/>
              </w:rPr>
              <m:t>N</m:t>
            </m:r>
          </m:e>
          <m:sub>
            <m:r>
              <w:rPr>
                <w:rFonts w:ascii="Cambria Math" w:hAnsi="Cambria Math"/>
              </w:rPr>
              <m:t>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respectively.</w:t>
      </w:r>
    </w:p>
    <w:p w14:paraId="5A8AA9C7" w14:textId="77777777" w:rsidR="00457CDF" w:rsidRPr="00ED4689" w:rsidRDefault="00457CDF" w:rsidP="00457CDF">
      <w:pPr>
        <w:pStyle w:val="ListParagraph"/>
        <w:numPr>
          <w:ilvl w:val="0"/>
          <w:numId w:val="373"/>
        </w:numPr>
        <w:spacing w:after="160" w:line="360" w:lineRule="auto"/>
      </w:pPr>
      <w:r>
        <w:rPr>
          <w:u w:val="single"/>
        </w:rPr>
        <w:t>Step #4.2</w:t>
      </w:r>
      <w:r>
        <w:t xml:space="preserve">: Calculate the average of the two PVs of these two cashflows, using the assumed value of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rPr>
          <w:rFonts w:eastAsiaTheme="minorEastAsia"/>
        </w:rPr>
        <w:t xml:space="preserve">, 3.5% for </w:t>
      </w:r>
      <m:oMath>
        <m:sSub>
          <m:sSubPr>
            <m:ctrlPr>
              <w:rPr>
                <w:rFonts w:ascii="Cambria Math" w:hAnsi="Cambria Math"/>
                <w:i/>
              </w:rPr>
            </m:ctrlPr>
          </m:sSubPr>
          <m:e>
            <m:r>
              <w:rPr>
                <w:rFonts w:ascii="Cambria Math" w:hAnsi="Cambria Math"/>
              </w:rPr>
              <m:t>r</m:t>
            </m:r>
          </m:e>
          <m:sub>
            <m:r>
              <w:rPr>
                <w:rFonts w:ascii="Cambria Math" w:hAnsi="Cambria Math"/>
              </w:rPr>
              <m:t>*</m:t>
            </m:r>
          </m:sub>
        </m:sSub>
      </m:oMath>
      <w:r>
        <w:rPr>
          <w:rFonts w:eastAsiaTheme="minorEastAsia"/>
        </w:rPr>
        <w:t>.</w:t>
      </w:r>
    </w:p>
    <w:p w14:paraId="14A02B36" w14:textId="77777777" w:rsidR="00457CDF" w:rsidRDefault="00457CDF" w:rsidP="00457CDF">
      <w:pPr>
        <w:pStyle w:val="ListParagraph"/>
        <w:numPr>
          <w:ilvl w:val="0"/>
          <w:numId w:val="373"/>
        </w:numPr>
        <w:spacing w:after="160" w:line="360" w:lineRule="auto"/>
      </w:pPr>
      <w:r>
        <w:rPr>
          <w:u w:val="single"/>
        </w:rPr>
        <w:t>Step #4.3</w:t>
      </w:r>
      <w:r>
        <w:t>:</w:t>
      </w:r>
    </w:p>
    <w:p w14:paraId="5FA66A04" w14:textId="77777777" w:rsidR="00457CDF" w:rsidRPr="00F2166C" w:rsidRDefault="00457CDF" w:rsidP="00457CDF">
      <w:pPr>
        <w:spacing w:line="360" w:lineRule="auto"/>
        <w:rPr>
          <w:u w:val="single"/>
        </w:rPr>
      </w:pPr>
    </w:p>
    <w:p w14:paraId="0E3E0C86" w14:textId="77777777" w:rsidR="00457CDF" w:rsidRPr="00F2166C" w:rsidRDefault="00457CDF" w:rsidP="00457CDF">
      <w:pPr>
        <w:pStyle w:val="ListParagraph"/>
        <w:spacing w:line="360" w:lineRule="auto"/>
        <w:ind w:left="360"/>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+C</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m:t>
                      </m:r>
                    </m:sub>
                  </m:sSub>
                </m:den>
              </m:f>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$98.562+$4.000</m:t>
                  </m:r>
                </m:num>
                <m:den>
                  <m:r>
                    <w:rPr>
                      <w:rFonts w:ascii="Cambria Math" w:hAnsi="Cambria Math"/>
                    </w:rPr>
                    <m:t>1.035</m:t>
                  </m:r>
                </m:den>
              </m:f>
              <m:r>
                <w:rPr>
                  <w:rFonts w:ascii="Cambria Math" w:hAnsi="Cambria Math"/>
                </w:rPr>
                <m:t>+</m:t>
              </m:r>
              <m:f>
                <m:fPr>
                  <m:ctrlPr>
                    <w:rPr>
                      <w:rFonts w:ascii="Cambria Math" w:hAnsi="Cambria Math"/>
                      <w:i/>
                    </w:rPr>
                  </m:ctrlPr>
                </m:fPr>
                <m:num>
                  <m:r>
                    <w:rPr>
                      <w:rFonts w:ascii="Cambria Math" w:hAnsi="Cambria Math"/>
                    </w:rPr>
                    <m:t>$99.522+$4.000</m:t>
                  </m:r>
                </m:num>
                <m:den>
                  <m:r>
                    <w:rPr>
                      <w:rFonts w:ascii="Cambria Math" w:hAnsi="Cambria Math"/>
                    </w:rPr>
                    <m:t>1.035</m:t>
                  </m:r>
                </m:den>
              </m:f>
            </m:e>
          </m:d>
          <m:r>
            <w:rPr>
              <w:rFonts w:ascii="Cambria Math" w:hAnsi="Cambria Math"/>
            </w:rPr>
            <m:t>=</m:t>
          </m:r>
          <m:f>
            <m:fPr>
              <m:ctrlPr>
                <w:rPr>
                  <w:rFonts w:ascii="Cambria Math" w:hAnsi="Cambria Math"/>
                  <w:i/>
                </w:rPr>
              </m:ctrlPr>
            </m:fPr>
            <m:num>
              <m:r>
                <w:rPr>
                  <w:rFonts w:ascii="Cambria Math" w:hAnsi="Cambria Math"/>
                </w:rPr>
                <m:t>$99.113+$100.021</m:t>
              </m:r>
            </m:num>
            <m:den>
              <m:r>
                <w:rPr>
                  <w:rFonts w:ascii="Cambria Math" w:hAnsi="Cambria Math"/>
                </w:rPr>
                <m:t>2</m:t>
              </m:r>
            </m:den>
          </m:f>
        </m:oMath>
      </m:oMathPara>
    </w:p>
    <w:p w14:paraId="7D7327D3" w14:textId="77777777" w:rsidR="00457CDF" w:rsidRPr="00F2166C" w:rsidRDefault="00457CDF" w:rsidP="00457CDF">
      <w:pPr>
        <w:spacing w:line="360" w:lineRule="auto"/>
      </w:pPr>
    </w:p>
    <w:p w14:paraId="45CBBDDE" w14:textId="77777777" w:rsidR="00457CDF" w:rsidRPr="00ED4689" w:rsidRDefault="00457CDF" w:rsidP="00457CDF">
      <w:pPr>
        <w:pStyle w:val="ListParagraph"/>
        <w:numPr>
          <w:ilvl w:val="0"/>
          <w:numId w:val="373"/>
        </w:numPr>
        <w:spacing w:after="160" w:line="360" w:lineRule="auto"/>
      </w:pPr>
      <w:r>
        <w:rPr>
          <w:u w:val="single"/>
        </w:rPr>
        <w:t>Step #5.1</w:t>
      </w:r>
      <w:r>
        <w:t xml:space="preserve">: Compute the value obtained in Step #4 with a target value of $100. If these two values are the same, then the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value used in this trial is the one sought.</w:t>
      </w:r>
    </w:p>
    <w:p w14:paraId="343FBD00" w14:textId="77777777" w:rsidR="00457CDF" w:rsidRDefault="00457CDF" w:rsidP="00457CDF">
      <w:pPr>
        <w:pStyle w:val="ListParagraph"/>
        <w:numPr>
          <w:ilvl w:val="0"/>
          <w:numId w:val="373"/>
        </w:numPr>
        <w:spacing w:after="160" w:line="360" w:lineRule="auto"/>
      </w:pPr>
      <w:r>
        <w:rPr>
          <w:u w:val="single"/>
        </w:rPr>
        <w:t>Step #5.2</w:t>
      </w:r>
      <w:r>
        <w:t>: It is the forward 1Y rate to be used in the binomial interest rate tree for a decline in rates, as well as the rate to be used if the rates rise.</w:t>
      </w:r>
    </w:p>
    <w:p w14:paraId="0C426A31" w14:textId="77777777" w:rsidR="00457CDF" w:rsidRDefault="00457CDF" w:rsidP="00457CDF">
      <w:pPr>
        <w:pStyle w:val="ListParagraph"/>
        <w:numPr>
          <w:ilvl w:val="0"/>
          <w:numId w:val="373"/>
        </w:numPr>
        <w:spacing w:after="160" w:line="360" w:lineRule="auto"/>
      </w:pPr>
      <w:r>
        <w:rPr>
          <w:u w:val="single"/>
        </w:rPr>
        <w:t>Step #5.3</w:t>
      </w:r>
      <w:r w:rsidRPr="008F7818">
        <w:t>:</w:t>
      </w:r>
      <w:r>
        <w:t xml:space="preserve"> If, however, the value found in Step #4 is not equal to the target value of $100, the assumed value is not consistent with the volatility assumption and the yield curve.</w:t>
      </w:r>
    </w:p>
    <w:p w14:paraId="6AF08E53" w14:textId="77777777" w:rsidR="00457CDF" w:rsidRPr="00A60834" w:rsidRDefault="00457CDF" w:rsidP="00457CDF">
      <w:pPr>
        <w:pStyle w:val="ListParagraph"/>
        <w:numPr>
          <w:ilvl w:val="0"/>
          <w:numId w:val="373"/>
        </w:numPr>
        <w:spacing w:after="160" w:line="360" w:lineRule="auto"/>
      </w:pPr>
      <w:r>
        <w:rPr>
          <w:u w:val="single"/>
        </w:rPr>
        <w:t>Step #5.4</w:t>
      </w:r>
      <w:r w:rsidRPr="008F7818">
        <w:t>:</w:t>
      </w:r>
      <w:r>
        <w:t xml:space="preserve"> In this case, the above 5 steps are repeated with a different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w:t>
      </w:r>
    </w:p>
    <w:p w14:paraId="2990ECA8" w14:textId="77777777" w:rsidR="00457CDF" w:rsidRPr="0028617F" w:rsidRDefault="00457CDF" w:rsidP="00457CDF">
      <w:pPr>
        <w:pStyle w:val="ListParagraph"/>
        <w:numPr>
          <w:ilvl w:val="0"/>
          <w:numId w:val="373"/>
        </w:numPr>
        <w:spacing w:after="160" w:line="360" w:lineRule="auto"/>
      </w:pPr>
      <w:r>
        <w:rPr>
          <w:u w:val="single"/>
        </w:rPr>
        <w:lastRenderedPageBreak/>
        <w:t xml:space="preserve">Step #4 Value at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=4.5%</m:t>
        </m:r>
      </m:oMath>
      <w:r>
        <w:rPr>
          <w:rFonts w:eastAsiaTheme="minorEastAsia"/>
        </w:rPr>
        <w:t xml:space="preserve">: If one uses a value of </w:t>
      </w:r>
      <m:oMath>
        <m:r>
          <w:rPr>
            <w:rFonts w:ascii="Cambria Math" w:hAnsi="Cambria Math"/>
          </w:rPr>
          <m:t>4.5%</m:t>
        </m:r>
      </m:oMath>
      <w:r>
        <w:rPr>
          <w:rFonts w:eastAsiaTheme="minorEastAsia"/>
        </w:rPr>
        <w:t xml:space="preserv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a value of $99.567 results in Step #4. This is smaller than the target value of $100. Therefore </w:t>
      </w:r>
      <m:oMath>
        <m:r>
          <w:rPr>
            <w:rFonts w:ascii="Cambria Math" w:hAnsi="Cambria Math"/>
          </w:rPr>
          <m:t>4.5%</m:t>
        </m:r>
      </m:oMath>
      <w:r>
        <w:rPr>
          <w:rFonts w:eastAsiaTheme="minorEastAsia"/>
        </w:rPr>
        <w:t xml:space="preserve"> is too large.</w:t>
      </w:r>
    </w:p>
    <w:p w14:paraId="37D3AF17" w14:textId="77777777" w:rsidR="00457CDF" w:rsidRPr="0028617F" w:rsidRDefault="00457CDF" w:rsidP="00457CDF">
      <w:pPr>
        <w:pStyle w:val="ListParagraph"/>
        <w:numPr>
          <w:ilvl w:val="0"/>
          <w:numId w:val="373"/>
        </w:numPr>
        <w:spacing w:after="160" w:line="360" w:lineRule="auto"/>
      </w:pPr>
      <w:r>
        <w:rPr>
          <w:u w:val="single"/>
        </w:rPr>
        <w:t xml:space="preserve">Calibrated Value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Pr>
          <w:rFonts w:eastAsiaTheme="minorEastAsia"/>
        </w:rPr>
        <w:t xml:space="preserve">: The five steps must be repeated with a smaller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It turns out that the correct value for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Pr>
          <w:rFonts w:eastAsiaTheme="minorEastAsia"/>
        </w:rPr>
        <w:t xml:space="preserve"> in this example is </w:t>
      </w:r>
      <m:oMath>
        <m:r>
          <w:rPr>
            <w:rFonts w:ascii="Cambria Math" w:hAnsi="Cambria Math"/>
          </w:rPr>
          <m:t>4.074%</m:t>
        </m:r>
      </m:oMath>
      <w:r>
        <w:rPr>
          <w:rFonts w:eastAsiaTheme="minorEastAsia"/>
        </w:rPr>
        <w:t>.</w:t>
      </w:r>
    </w:p>
    <w:p w14:paraId="4EF0D8D3" w14:textId="77777777" w:rsidR="00457CDF" w:rsidRPr="0028617F" w:rsidRDefault="00457CDF" w:rsidP="00457CDF">
      <w:pPr>
        <w:pStyle w:val="ListParagraph"/>
        <w:numPr>
          <w:ilvl w:val="0"/>
          <w:numId w:val="373"/>
        </w:numPr>
        <w:spacing w:after="160" w:line="360" w:lineRule="auto"/>
      </w:pPr>
      <w:r>
        <w:rPr>
          <w:u w:val="single"/>
        </w:rPr>
        <w:t>Calibration for Additional Time Node</w:t>
      </w:r>
      <w:r w:rsidRPr="0028617F">
        <w:t>:</w:t>
      </w:r>
      <w:r>
        <w:t xml:space="preserve"> Suppose one wants to grow the tree for one more year to determine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w:t>
      </w:r>
    </w:p>
    <w:p w14:paraId="08BAFDD5" w14:textId="77777777" w:rsidR="00457CDF" w:rsidRPr="002B63B2" w:rsidRDefault="00457CDF" w:rsidP="00457CDF">
      <w:pPr>
        <w:pStyle w:val="ListParagraph"/>
        <w:numPr>
          <w:ilvl w:val="0"/>
          <w:numId w:val="373"/>
        </w:numPr>
        <w:spacing w:after="160" w:line="360" w:lineRule="auto"/>
      </w:pPr>
      <w:r>
        <w:rPr>
          <w:u w:val="single"/>
        </w:rPr>
        <w:t xml:space="preserve">Calibration Steps for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2</m:t>
            </m:r>
          </m:sub>
        </m:sSub>
      </m:oMath>
      <w:r>
        <w:rPr>
          <w:rFonts w:eastAsiaTheme="minorEastAsia"/>
        </w:rPr>
        <w:t>: The same 5 steps are used in an iterative process to find the 1Y rates two years forward.</w:t>
      </w:r>
    </w:p>
    <w:p w14:paraId="08A88C6E" w14:textId="77777777" w:rsidR="00457CDF" w:rsidRPr="002B63B2" w:rsidRDefault="00457CDF" w:rsidP="00457CDF">
      <w:pPr>
        <w:pStyle w:val="ListParagraph"/>
        <w:numPr>
          <w:ilvl w:val="0"/>
          <w:numId w:val="373"/>
        </w:numPr>
        <w:spacing w:after="160" w:line="360" w:lineRule="auto"/>
      </w:pPr>
      <w:r>
        <w:rPr>
          <w:u w:val="single"/>
        </w:rPr>
        <w:t>Calibration Constraints</w:t>
      </w:r>
      <w:r w:rsidRPr="002B63B2">
        <w:t>:</w:t>
      </w:r>
      <w:r>
        <w:t xml:space="preserve"> The objective now is to find the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Pr>
          <w:rFonts w:eastAsiaTheme="minorEastAsia"/>
        </w:rPr>
        <w:t xml:space="preserve"> that will produce a value of </w:t>
      </w:r>
      <m:oMath>
        <m:r>
          <w:rPr>
            <w:rFonts w:ascii="Cambria Math" w:hAnsi="Cambria Math"/>
          </w:rPr>
          <m:t>$100</m:t>
        </m:r>
      </m:oMath>
      <w:r>
        <w:rPr>
          <w:rFonts w:eastAsiaTheme="minorEastAsia"/>
        </w:rPr>
        <w:t xml:space="preserve"> for the </w:t>
      </w:r>
      <m:oMath>
        <m:r>
          <w:rPr>
            <w:rFonts w:ascii="Cambria Math" w:hAnsi="Cambria Math"/>
          </w:rPr>
          <m:t>4.5%</m:t>
        </m:r>
      </m:oMath>
      <w:r>
        <w:rPr>
          <w:rFonts w:eastAsiaTheme="minorEastAsia"/>
        </w:rPr>
        <w:t xml:space="preserve"> on-the-run bond and that will be consistent with:</w:t>
      </w:r>
    </w:p>
    <w:p w14:paraId="45200657" w14:textId="77777777" w:rsidR="00457CDF" w:rsidRPr="002B63B2" w:rsidRDefault="00457CDF" w:rsidP="00457CDF">
      <w:pPr>
        <w:pStyle w:val="ListParagraph"/>
        <w:numPr>
          <w:ilvl w:val="1"/>
          <w:numId w:val="373"/>
        </w:numPr>
        <w:spacing w:after="160" w:line="360" w:lineRule="auto"/>
      </w:pPr>
      <w:r>
        <w:t xml:space="preserve">Volatility assumption of </w:t>
      </w:r>
      <m:oMath>
        <m:r>
          <w:rPr>
            <w:rFonts w:ascii="Cambria Math" w:hAnsi="Cambria Math"/>
          </w:rPr>
          <m:t>10%</m:t>
        </m:r>
      </m:oMath>
    </w:p>
    <w:p w14:paraId="78A02226" w14:textId="77777777" w:rsidR="00457CDF" w:rsidRPr="002B63B2" w:rsidRDefault="00457CDF" w:rsidP="00457CDF">
      <w:pPr>
        <w:pStyle w:val="ListParagraph"/>
        <w:numPr>
          <w:ilvl w:val="1"/>
          <w:numId w:val="373"/>
        </w:numPr>
        <w:spacing w:after="160" w:line="360" w:lineRule="auto"/>
      </w:pPr>
      <w:r>
        <w:rPr>
          <w:rFonts w:eastAsiaTheme="minorEastAsia"/>
        </w:rPr>
        <w:t xml:space="preserve">Current forward 1Y rate of </w:t>
      </w:r>
      <m:oMath>
        <m:r>
          <w:rPr>
            <w:rFonts w:ascii="Cambria Math" w:hAnsi="Cambria Math"/>
          </w:rPr>
          <m:t>3.5%</m:t>
        </m:r>
      </m:oMath>
      <w:r>
        <w:rPr>
          <w:rFonts w:eastAsiaTheme="minorEastAsia"/>
        </w:rPr>
        <w:t>, and</w:t>
      </w:r>
    </w:p>
    <w:p w14:paraId="324B173F" w14:textId="77777777" w:rsidR="00457CDF" w:rsidRPr="002B63B2" w:rsidRDefault="00457CDF" w:rsidP="00457CDF">
      <w:pPr>
        <w:pStyle w:val="ListParagraph"/>
        <w:numPr>
          <w:ilvl w:val="1"/>
          <w:numId w:val="373"/>
        </w:numPr>
        <w:spacing w:after="160" w:line="360" w:lineRule="auto"/>
      </w:pPr>
      <w:r>
        <w:rPr>
          <w:rFonts w:eastAsiaTheme="minorEastAsia"/>
        </w:rPr>
        <w:t xml:space="preserve">Two forward rates 1Y from now of </w:t>
      </w:r>
      <m:oMath>
        <m:r>
          <w:rPr>
            <w:rFonts w:ascii="Cambria Math" w:hAnsi="Cambria Math"/>
          </w:rPr>
          <m:t>4.074%</m:t>
        </m:r>
      </m:oMath>
      <w:r>
        <w:rPr>
          <w:rFonts w:eastAsiaTheme="minorEastAsia"/>
        </w:rPr>
        <w:t xml:space="preserve"> and </w:t>
      </w:r>
      <m:oMath>
        <m:r>
          <w:rPr>
            <w:rFonts w:ascii="Cambria Math" w:hAnsi="Cambria Math"/>
          </w:rPr>
          <m:t>4.976%</m:t>
        </m:r>
      </m:oMath>
    </w:p>
    <w:p w14:paraId="05C7A714" w14:textId="77777777" w:rsidR="00457CDF" w:rsidRPr="002B63B2" w:rsidRDefault="00457CDF" w:rsidP="00457CDF">
      <w:pPr>
        <w:pStyle w:val="ListParagraph"/>
        <w:numPr>
          <w:ilvl w:val="0"/>
          <w:numId w:val="373"/>
        </w:numPr>
        <w:spacing w:after="160" w:line="360" w:lineRule="auto"/>
      </w:pPr>
      <w:r w:rsidRPr="002B63B2">
        <w:rPr>
          <w:rFonts w:eastAsiaTheme="minorEastAsia"/>
          <w:u w:val="single"/>
        </w:rPr>
        <w:t>Forward 1Y Rate, On-the-run #2</w:t>
      </w:r>
      <w:r>
        <w:rPr>
          <w:rFonts w:eastAsiaTheme="minorEastAsia"/>
        </w:rPr>
        <w:t>:</w:t>
      </w:r>
    </w:p>
    <w:p w14:paraId="57615FEA" w14:textId="77777777" w:rsidR="00457CDF" w:rsidRDefault="00457CDF" w:rsidP="00457CDF">
      <w:pPr>
        <w:spacing w:line="360" w:lineRule="auto"/>
      </w:pPr>
    </w:p>
    <w:p w14:paraId="4DA96FF2" w14:textId="77777777" w:rsidR="00457CDF" w:rsidRDefault="00457CDF" w:rsidP="00457CDF">
      <w:pPr>
        <w:spacing w:line="360" w:lineRule="auto"/>
        <w:jc w:val="center"/>
      </w:pPr>
      <w:r>
        <w:rPr>
          <w:noProof/>
        </w:rPr>
        <w:lastRenderedPageBreak/>
        <w:drawing>
          <wp:inline distT="0" distB="0" distL="0" distR="0" wp14:anchorId="417DEDE5" wp14:editId="171C3473">
            <wp:extent cx="5581650" cy="5915025"/>
            <wp:effectExtent l="0" t="0" r="0" b="9525"/>
            <wp:docPr id="20914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9576" name=""/>
                    <pic:cNvPicPr/>
                  </pic:nvPicPr>
                  <pic:blipFill>
                    <a:blip r:embed="rId117"/>
                    <a:stretch>
                      <a:fillRect/>
                    </a:stretch>
                  </pic:blipFill>
                  <pic:spPr>
                    <a:xfrm>
                      <a:off x="0" y="0"/>
                      <a:ext cx="5581650" cy="5915025"/>
                    </a:xfrm>
                    <a:prstGeom prst="rect">
                      <a:avLst/>
                    </a:prstGeom>
                  </pic:spPr>
                </pic:pic>
              </a:graphicData>
            </a:graphic>
          </wp:inline>
        </w:drawing>
      </w:r>
    </w:p>
    <w:p w14:paraId="78386BE1" w14:textId="77777777" w:rsidR="00457CDF" w:rsidRPr="002B63B2" w:rsidRDefault="00457CDF" w:rsidP="00457CDF">
      <w:pPr>
        <w:spacing w:line="360" w:lineRule="auto"/>
      </w:pPr>
    </w:p>
    <w:p w14:paraId="278F9631" w14:textId="77777777" w:rsidR="00457CDF" w:rsidRDefault="00457CDF" w:rsidP="00457CDF">
      <w:pPr>
        <w:pStyle w:val="ListParagraph"/>
        <w:numPr>
          <w:ilvl w:val="0"/>
          <w:numId w:val="373"/>
        </w:numPr>
        <w:spacing w:after="160" w:line="360" w:lineRule="auto"/>
      </w:pPr>
      <w:r>
        <w:rPr>
          <w:rFonts w:eastAsiaTheme="minorEastAsia"/>
          <w:u w:val="single"/>
        </w:rPr>
        <w:t>Yield Curve and the Base Tree</w:t>
      </w:r>
      <w:r w:rsidRPr="002B63B2">
        <w:t>:</w:t>
      </w:r>
      <w:r>
        <w:t xml:space="preserve"> The discrete value of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t xml:space="preserve"> is </w:t>
      </w:r>
      <m:oMath>
        <m:r>
          <w:rPr>
            <w:rFonts w:ascii="Cambria Math" w:hAnsi="Cambria Math"/>
          </w:rPr>
          <m:t>4.53%</m:t>
        </m:r>
      </m:oMath>
      <w:r>
        <w:t>. The figure above shows the completed binomial interest rate tree, one can value 1Y, 2Y, or 3Y bonds, whether option-free or not.</w:t>
      </w:r>
    </w:p>
    <w:p w14:paraId="4A81AE97" w14:textId="77777777" w:rsidR="00457CDF" w:rsidRDefault="00457CDF" w:rsidP="00457CDF">
      <w:pPr>
        <w:spacing w:line="360" w:lineRule="auto"/>
      </w:pPr>
    </w:p>
    <w:p w14:paraId="6C13BA0F" w14:textId="77777777" w:rsidR="00457CDF" w:rsidRDefault="00457CDF" w:rsidP="00457CDF">
      <w:pPr>
        <w:spacing w:line="360" w:lineRule="auto"/>
      </w:pPr>
    </w:p>
    <w:p w14:paraId="4BD5BE2B" w14:textId="77777777" w:rsidR="00457CDF" w:rsidRPr="00F2166C" w:rsidRDefault="00457CDF" w:rsidP="00457CDF">
      <w:pPr>
        <w:spacing w:line="360" w:lineRule="auto"/>
        <w:rPr>
          <w:b/>
          <w:bCs/>
          <w:sz w:val="28"/>
          <w:szCs w:val="28"/>
        </w:rPr>
      </w:pPr>
      <w:r w:rsidRPr="00F2166C">
        <w:rPr>
          <w:b/>
          <w:bCs/>
          <w:sz w:val="28"/>
          <w:szCs w:val="28"/>
        </w:rPr>
        <w:t>Using the Binomial Tree</w:t>
      </w:r>
    </w:p>
    <w:p w14:paraId="61ED670A" w14:textId="77777777" w:rsidR="00457CDF" w:rsidRDefault="00457CDF" w:rsidP="00457CDF">
      <w:pPr>
        <w:spacing w:line="360" w:lineRule="auto"/>
      </w:pPr>
    </w:p>
    <w:p w14:paraId="6B96C84A" w14:textId="77777777" w:rsidR="00457CDF" w:rsidRPr="00872808" w:rsidRDefault="00457CDF" w:rsidP="00457CDF">
      <w:pPr>
        <w:pStyle w:val="ListParagraph"/>
        <w:numPr>
          <w:ilvl w:val="0"/>
          <w:numId w:val="374"/>
        </w:numPr>
        <w:spacing w:after="160" w:line="360" w:lineRule="auto"/>
        <w:rPr>
          <w:rFonts w:eastAsiaTheme="minorHAnsi"/>
        </w:rPr>
      </w:pPr>
      <w:r w:rsidRPr="00F2166C">
        <w:rPr>
          <w:u w:val="single"/>
        </w:rPr>
        <w:lastRenderedPageBreak/>
        <w:t>Illustration – 5.25% Bullet Bond</w:t>
      </w:r>
      <w:r w:rsidRPr="00F2166C">
        <w:t xml:space="preserve">: To illustrate how to use the binomial interest rate tree, consider an option-free </w:t>
      </w:r>
      <m:oMath>
        <m:r>
          <w:rPr>
            <w:rFonts w:ascii="Cambria Math" w:hAnsi="Cambria Math"/>
          </w:rPr>
          <m:t>5.25%</m:t>
        </m:r>
      </m:oMath>
      <w:r w:rsidRPr="00F2166C">
        <w:rPr>
          <w:rFonts w:eastAsiaTheme="minorEastAsia"/>
        </w:rPr>
        <w:t xml:space="preserve"> bond with </w:t>
      </w:r>
      <m:oMath>
        <m:r>
          <w:rPr>
            <w:rFonts w:ascii="Cambria Math" w:hAnsi="Cambria Math"/>
          </w:rPr>
          <m:t>2Y</m:t>
        </m:r>
      </m:oMath>
      <w:r w:rsidRPr="00F2166C">
        <w:rPr>
          <w:rFonts w:eastAsiaTheme="minorEastAsia"/>
        </w:rPr>
        <w:t xml:space="preserve"> remaining to maturity.</w:t>
      </w:r>
    </w:p>
    <w:p w14:paraId="128EC109" w14:textId="77777777" w:rsidR="00457CDF" w:rsidRDefault="00457CDF" w:rsidP="00457CDF">
      <w:pPr>
        <w:pStyle w:val="ListParagraph"/>
        <w:numPr>
          <w:ilvl w:val="0"/>
          <w:numId w:val="374"/>
        </w:numPr>
        <w:spacing w:after="160" w:line="360" w:lineRule="auto"/>
      </w:pPr>
      <w:r>
        <w:rPr>
          <w:u w:val="single"/>
        </w:rPr>
        <w:t>Yield Curve and the Base Tree</w:t>
      </w:r>
      <w:r>
        <w:t>: Assume that the issuer’s on-the-run yield curve is the one in the table so that the appropriate binomial interest rate tree is the one in the previous figure.</w:t>
      </w:r>
    </w:p>
    <w:p w14:paraId="09903D61" w14:textId="77777777" w:rsidR="00457CDF" w:rsidRDefault="00457CDF" w:rsidP="00457CDF">
      <w:pPr>
        <w:pStyle w:val="ListParagraph"/>
        <w:numPr>
          <w:ilvl w:val="0"/>
          <w:numId w:val="374"/>
        </w:numPr>
        <w:spacing w:after="160" w:line="360" w:lineRule="auto"/>
      </w:pPr>
      <w:r>
        <w:rPr>
          <w:u w:val="single"/>
        </w:rPr>
        <w:t>Valuing an Option-free Bond #1</w:t>
      </w:r>
      <w:r w:rsidRPr="00872808">
        <w:t>:</w:t>
      </w:r>
    </w:p>
    <w:p w14:paraId="7D8F742C" w14:textId="77777777" w:rsidR="00457CDF" w:rsidRDefault="00457CDF" w:rsidP="00457CDF">
      <w:pPr>
        <w:spacing w:line="360" w:lineRule="auto"/>
      </w:pPr>
    </w:p>
    <w:p w14:paraId="0368B632" w14:textId="77777777" w:rsidR="00457CDF" w:rsidRDefault="00457CDF" w:rsidP="00457CDF">
      <w:pPr>
        <w:spacing w:line="360" w:lineRule="auto"/>
        <w:jc w:val="center"/>
      </w:pPr>
      <w:r>
        <w:rPr>
          <w:noProof/>
        </w:rPr>
        <w:drawing>
          <wp:inline distT="0" distB="0" distL="0" distR="0" wp14:anchorId="3014D37B" wp14:editId="2A01D5E6">
            <wp:extent cx="5534025" cy="5848350"/>
            <wp:effectExtent l="0" t="0" r="9525" b="0"/>
            <wp:docPr id="150477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7763" name=""/>
                    <pic:cNvPicPr/>
                  </pic:nvPicPr>
                  <pic:blipFill>
                    <a:blip r:embed="rId118"/>
                    <a:stretch>
                      <a:fillRect/>
                    </a:stretch>
                  </pic:blipFill>
                  <pic:spPr>
                    <a:xfrm>
                      <a:off x="0" y="0"/>
                      <a:ext cx="5534025" cy="5848350"/>
                    </a:xfrm>
                    <a:prstGeom prst="rect">
                      <a:avLst/>
                    </a:prstGeom>
                  </pic:spPr>
                </pic:pic>
              </a:graphicData>
            </a:graphic>
          </wp:inline>
        </w:drawing>
      </w:r>
    </w:p>
    <w:p w14:paraId="63225987" w14:textId="77777777" w:rsidR="00457CDF" w:rsidRPr="00872808" w:rsidRDefault="00457CDF" w:rsidP="00457CDF">
      <w:pPr>
        <w:spacing w:line="360" w:lineRule="auto"/>
      </w:pPr>
    </w:p>
    <w:p w14:paraId="37D1872E" w14:textId="77777777" w:rsidR="00457CDF" w:rsidRDefault="00457CDF" w:rsidP="00457CDF">
      <w:pPr>
        <w:pStyle w:val="ListParagraph"/>
        <w:numPr>
          <w:ilvl w:val="0"/>
          <w:numId w:val="374"/>
        </w:numPr>
        <w:spacing w:after="160" w:line="360" w:lineRule="auto"/>
      </w:pPr>
      <w:r>
        <w:rPr>
          <w:u w:val="single"/>
        </w:rPr>
        <w:lastRenderedPageBreak/>
        <w:t>Updated Binomial Tree/Value</w:t>
      </w:r>
      <w:r w:rsidRPr="00872808">
        <w:t>:</w:t>
      </w:r>
      <w:r>
        <w:t xml:space="preserve"> The figure above shows the various values obtained in the discounting process. It produces a bond value of $102.075.</w:t>
      </w:r>
    </w:p>
    <w:p w14:paraId="7C3BC234" w14:textId="77777777" w:rsidR="00457CDF" w:rsidRDefault="00457CDF" w:rsidP="00457CDF">
      <w:pPr>
        <w:pStyle w:val="ListParagraph"/>
        <w:numPr>
          <w:ilvl w:val="0"/>
          <w:numId w:val="374"/>
        </w:numPr>
        <w:spacing w:after="160" w:line="360" w:lineRule="auto"/>
      </w:pPr>
      <w:r>
        <w:rPr>
          <w:u w:val="single"/>
        </w:rPr>
        <w:t>Comparison to Non-tree Discounting</w:t>
      </w:r>
      <w:r w:rsidRPr="00286587">
        <w:t>:</w:t>
      </w:r>
      <w:r>
        <w:t xml:space="preserve"> It is important to note that this value is identical to the bond value found earlier at discounting at either the zero-coupon or the forward 1Y.</w:t>
      </w:r>
    </w:p>
    <w:p w14:paraId="1B964492" w14:textId="77777777" w:rsidR="00457CDF" w:rsidRDefault="00457CDF" w:rsidP="00457CDF">
      <w:pPr>
        <w:spacing w:line="360" w:lineRule="auto"/>
      </w:pPr>
    </w:p>
    <w:p w14:paraId="6ED15C4B" w14:textId="77777777" w:rsidR="00457CDF" w:rsidRDefault="00457CDF" w:rsidP="00457CDF">
      <w:pPr>
        <w:spacing w:line="360" w:lineRule="auto"/>
      </w:pPr>
    </w:p>
    <w:p w14:paraId="70CE9F7B" w14:textId="77777777" w:rsidR="00457CDF" w:rsidRPr="00286587" w:rsidRDefault="00457CDF" w:rsidP="00457CDF">
      <w:pPr>
        <w:spacing w:line="360" w:lineRule="auto"/>
        <w:rPr>
          <w:b/>
          <w:bCs/>
          <w:sz w:val="28"/>
          <w:szCs w:val="28"/>
        </w:rPr>
      </w:pPr>
      <w:r w:rsidRPr="00286587">
        <w:rPr>
          <w:b/>
          <w:bCs/>
          <w:sz w:val="28"/>
          <w:szCs w:val="28"/>
        </w:rPr>
        <w:t>Valuing a Callable Bond</w:t>
      </w:r>
    </w:p>
    <w:p w14:paraId="41C923CD" w14:textId="77777777" w:rsidR="00457CDF" w:rsidRDefault="00457CDF" w:rsidP="00457CDF">
      <w:pPr>
        <w:spacing w:line="360" w:lineRule="auto"/>
      </w:pPr>
    </w:p>
    <w:p w14:paraId="5C6F3B86" w14:textId="77777777" w:rsidR="00457CDF" w:rsidRDefault="00457CDF" w:rsidP="00457CDF">
      <w:pPr>
        <w:pStyle w:val="ListParagraph"/>
        <w:numPr>
          <w:ilvl w:val="0"/>
          <w:numId w:val="375"/>
        </w:numPr>
        <w:spacing w:after="160" w:line="360" w:lineRule="auto"/>
      </w:pPr>
      <w:r w:rsidRPr="00286587">
        <w:rPr>
          <w:u w:val="single"/>
        </w:rPr>
        <w:t>Application to Callables</w:t>
      </w:r>
      <w:r w:rsidRPr="00286587">
        <w:t>: The binomial interest rate tree can also be applied to callables. The valuation process proceeds in the same fashion as in the case of an option-free bond, with one exception.</w:t>
      </w:r>
    </w:p>
    <w:p w14:paraId="324B6B88" w14:textId="19749ED5" w:rsidR="00457CDF" w:rsidRDefault="00457CDF" w:rsidP="00457CDF">
      <w:pPr>
        <w:pStyle w:val="ListParagraph"/>
        <w:numPr>
          <w:ilvl w:val="0"/>
          <w:numId w:val="375"/>
        </w:numPr>
        <w:spacing w:after="160" w:line="360" w:lineRule="auto"/>
      </w:pPr>
      <w:r>
        <w:rPr>
          <w:u w:val="single"/>
        </w:rPr>
        <w:t>Alteration in the Valuation Scheme</w:t>
      </w:r>
      <w:r w:rsidRPr="009659E6">
        <w:t>:</w:t>
      </w:r>
      <w:r>
        <w:t xml:space="preserve"> When the call option can be exercised by the issuer, t</w:t>
      </w:r>
      <w:r w:rsidR="00613F60">
        <w:t>h</w:t>
      </w:r>
      <w:r>
        <w:t>e bond’s value at a node lesser of its value if it is not called, i.e., the value obtained by applying the recursive valuation formula described above, or the call price.</w:t>
      </w:r>
    </w:p>
    <w:p w14:paraId="126910CF" w14:textId="77777777" w:rsidR="00457CDF" w:rsidRDefault="00457CDF" w:rsidP="00457CDF">
      <w:pPr>
        <w:pStyle w:val="ListParagraph"/>
        <w:numPr>
          <w:ilvl w:val="0"/>
          <w:numId w:val="375"/>
        </w:numPr>
        <w:spacing w:after="160" w:line="360" w:lineRule="auto"/>
      </w:pPr>
      <w:r>
        <w:rPr>
          <w:u w:val="single"/>
        </w:rPr>
        <w:t>Setup - Call at 1Y/2Y</w:t>
      </w:r>
      <w:r w:rsidRPr="00A718C2">
        <w:t>:</w:t>
      </w:r>
      <w:r>
        <w:t xml:space="preserve"> Consider a 5.25% bond with 3Y remaining to maturity that has an embedded call option exercisable in years one and two at $100.</w:t>
      </w:r>
    </w:p>
    <w:p w14:paraId="63B684DA" w14:textId="77777777" w:rsidR="00457CDF" w:rsidRDefault="00457CDF" w:rsidP="00457CDF">
      <w:pPr>
        <w:pStyle w:val="ListParagraph"/>
        <w:numPr>
          <w:ilvl w:val="0"/>
          <w:numId w:val="375"/>
        </w:numPr>
        <w:spacing w:after="160" w:line="360" w:lineRule="auto"/>
      </w:pPr>
      <w:r>
        <w:rPr>
          <w:u w:val="single"/>
        </w:rPr>
        <w:t>Valuing an Option-free Bond #2</w:t>
      </w:r>
      <w:r w:rsidRPr="00A718C2">
        <w:t>:</w:t>
      </w:r>
    </w:p>
    <w:p w14:paraId="6C138D1D" w14:textId="77777777" w:rsidR="00457CDF" w:rsidRDefault="00457CDF" w:rsidP="00457CDF">
      <w:pPr>
        <w:spacing w:line="360" w:lineRule="auto"/>
      </w:pPr>
    </w:p>
    <w:p w14:paraId="45197D48" w14:textId="77777777" w:rsidR="00457CDF" w:rsidRDefault="00457CDF" w:rsidP="00457CDF">
      <w:pPr>
        <w:spacing w:line="360" w:lineRule="auto"/>
        <w:jc w:val="center"/>
      </w:pPr>
      <w:r>
        <w:rPr>
          <w:noProof/>
        </w:rPr>
        <w:lastRenderedPageBreak/>
        <w:drawing>
          <wp:inline distT="0" distB="0" distL="0" distR="0" wp14:anchorId="2377A595" wp14:editId="4018147A">
            <wp:extent cx="5505450" cy="5905500"/>
            <wp:effectExtent l="0" t="0" r="0" b="0"/>
            <wp:docPr id="140157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79777" name=""/>
                    <pic:cNvPicPr/>
                  </pic:nvPicPr>
                  <pic:blipFill>
                    <a:blip r:embed="rId119"/>
                    <a:stretch>
                      <a:fillRect/>
                    </a:stretch>
                  </pic:blipFill>
                  <pic:spPr>
                    <a:xfrm>
                      <a:off x="0" y="0"/>
                      <a:ext cx="5505450" cy="5905500"/>
                    </a:xfrm>
                    <a:prstGeom prst="rect">
                      <a:avLst/>
                    </a:prstGeom>
                  </pic:spPr>
                </pic:pic>
              </a:graphicData>
            </a:graphic>
          </wp:inline>
        </w:drawing>
      </w:r>
    </w:p>
    <w:p w14:paraId="7DE814C9" w14:textId="77777777" w:rsidR="00457CDF" w:rsidRPr="00A718C2" w:rsidRDefault="00457CDF" w:rsidP="00457CDF">
      <w:pPr>
        <w:spacing w:line="360" w:lineRule="auto"/>
      </w:pPr>
    </w:p>
    <w:p w14:paraId="4B7256DC" w14:textId="77777777" w:rsidR="00457CDF" w:rsidRDefault="00457CDF" w:rsidP="00457CDF">
      <w:pPr>
        <w:pStyle w:val="ListParagraph"/>
        <w:numPr>
          <w:ilvl w:val="0"/>
          <w:numId w:val="375"/>
        </w:numPr>
        <w:spacing w:after="160" w:line="360" w:lineRule="auto"/>
      </w:pPr>
      <w:r>
        <w:rPr>
          <w:u w:val="single"/>
        </w:rPr>
        <w:t>The corresponding Binomial Tree</w:t>
      </w:r>
      <w:r w:rsidRPr="00A718C2">
        <w:t>:</w:t>
      </w:r>
      <w:r>
        <w:t xml:space="preserve"> The above figure shows the value at each node of the binomial interest rate tree.</w:t>
      </w:r>
    </w:p>
    <w:p w14:paraId="7C7B08DD" w14:textId="77777777" w:rsidR="00457CDF" w:rsidRPr="00817809" w:rsidRDefault="00457CDF" w:rsidP="00457CDF">
      <w:pPr>
        <w:pStyle w:val="ListParagraph"/>
        <w:numPr>
          <w:ilvl w:val="0"/>
          <w:numId w:val="375"/>
        </w:numPr>
        <w:spacing w:after="160" w:line="360" w:lineRule="auto"/>
        <w:rPr>
          <w:rFonts w:eastAsiaTheme="minorHAnsi"/>
        </w:rPr>
      </w:pPr>
      <w:r>
        <w:rPr>
          <w:u w:val="single"/>
        </w:rPr>
        <w:t>Price at the Exercise Nodes</w:t>
      </w:r>
      <w:r w:rsidRPr="00817809">
        <w:t>:</w:t>
      </w:r>
      <w:r>
        <w:t xml:space="preserve"> The discounting is identical to that shown in the previous figure, except that at two nodes,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the values from the recursive valuation formula - </w:t>
      </w:r>
      <m:oMath>
        <m:r>
          <w:rPr>
            <w:rFonts w:ascii="Cambria Math" w:hAnsi="Cambria Math"/>
          </w:rPr>
          <m:t>$101.002</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Pr>
          <w:rFonts w:eastAsiaTheme="minorEastAsia"/>
        </w:rPr>
        <w:t xml:space="preserve"> and </w:t>
      </w:r>
      <m:oMath>
        <m:r>
          <w:rPr>
            <w:rFonts w:ascii="Cambria Math" w:hAnsi="Cambria Math"/>
          </w:rPr>
          <m:t>$100.089</m:t>
        </m:r>
      </m:oMath>
      <w:r>
        <w:rPr>
          <w:rFonts w:eastAsiaTheme="minorEastAsia"/>
        </w:rPr>
        <w:t xml:space="preserve"> at </w:t>
      </w:r>
      <m:oMath>
        <m:sSub>
          <m:sSubPr>
            <m:ctrlPr>
              <w:rPr>
                <w:rFonts w:ascii="Cambria Math" w:hAnsi="Cambria Math"/>
                <w:i/>
              </w:rPr>
            </m:ctrlPr>
          </m:sSubPr>
          <m:e>
            <m:r>
              <w:rPr>
                <w:rFonts w:ascii="Cambria Math" w:hAnsi="Cambria Math"/>
              </w:rPr>
              <m:t>N</m:t>
            </m:r>
          </m:e>
          <m:sub>
            <m:r>
              <w:rPr>
                <w:rFonts w:ascii="Cambria Math" w:hAnsi="Cambria Math"/>
              </w:rPr>
              <m:t>DD</m:t>
            </m:r>
          </m:sub>
        </m:sSub>
      </m:oMath>
      <w:r>
        <w:rPr>
          <w:rFonts w:eastAsiaTheme="minorEastAsia"/>
        </w:rPr>
        <w:t xml:space="preserve"> – exceeds the call price </w:t>
      </w:r>
      <m:oMath>
        <m:r>
          <w:rPr>
            <w:rFonts w:ascii="Cambria Math" w:hAnsi="Cambria Math"/>
          </w:rPr>
          <m:t>$100</m:t>
        </m:r>
      </m:oMath>
      <w:r>
        <w:rPr>
          <w:rFonts w:eastAsiaTheme="minorEastAsia"/>
        </w:rPr>
        <w:t xml:space="preserve">; they have therefore been stuck out and replaced with </w:t>
      </w:r>
      <m:oMath>
        <m:r>
          <w:rPr>
            <w:rFonts w:ascii="Cambria Math" w:hAnsi="Cambria Math"/>
          </w:rPr>
          <m:t>$100</m:t>
        </m:r>
      </m:oMath>
      <w:r>
        <w:rPr>
          <w:rFonts w:eastAsiaTheme="minorEastAsia"/>
        </w:rPr>
        <w:t xml:space="preserve">. The value for callable bond is </w:t>
      </w:r>
      <m:oMath>
        <m:r>
          <w:rPr>
            <w:rFonts w:ascii="Cambria Math" w:hAnsi="Cambria Math"/>
          </w:rPr>
          <m:t>$101.432</m:t>
        </m:r>
      </m:oMath>
      <w:r>
        <w:rPr>
          <w:rFonts w:eastAsiaTheme="minorEastAsia"/>
        </w:rPr>
        <w:t>.</w:t>
      </w:r>
    </w:p>
    <w:p w14:paraId="1710096A" w14:textId="77777777" w:rsidR="00457CDF" w:rsidRDefault="00457CDF" w:rsidP="00457CDF">
      <w:pPr>
        <w:pStyle w:val="ListParagraph"/>
        <w:numPr>
          <w:ilvl w:val="0"/>
          <w:numId w:val="375"/>
        </w:numPr>
        <w:spacing w:after="160" w:line="360" w:lineRule="auto"/>
      </w:pPr>
      <w:r>
        <w:rPr>
          <w:u w:val="single"/>
        </w:rPr>
        <w:lastRenderedPageBreak/>
        <w:t>Direct Valuation of Bond with EOS</w:t>
      </w:r>
      <w:r>
        <w:t>: Note that the technique just illustrated allows the direct valuation of a bond with embedded option.</w:t>
      </w:r>
    </w:p>
    <w:p w14:paraId="5D45D630" w14:textId="77777777" w:rsidR="00457CDF" w:rsidRDefault="00457CDF" w:rsidP="00457CDF">
      <w:pPr>
        <w:pStyle w:val="ListParagraph"/>
        <w:numPr>
          <w:ilvl w:val="0"/>
          <w:numId w:val="375"/>
        </w:numPr>
        <w:spacing w:after="160" w:line="360" w:lineRule="auto"/>
      </w:pPr>
      <w:r>
        <w:rPr>
          <w:u w:val="single"/>
        </w:rPr>
        <w:t>Comparison with Indirect Valuation Schemes</w:t>
      </w:r>
      <w:r w:rsidRPr="00817809">
        <w:t>:</w:t>
      </w:r>
      <w:r>
        <w:t xml:space="preserve"> While others have implemented interest rate processes and valuation models on discrete tree structures, they have generally valued options directly, not as an integral part of the underlying security.</w:t>
      </w:r>
    </w:p>
    <w:p w14:paraId="5B36CF7F" w14:textId="77777777" w:rsidR="00457CDF" w:rsidRDefault="00457CDF" w:rsidP="00457CDF">
      <w:pPr>
        <w:pStyle w:val="ListParagraph"/>
        <w:numPr>
          <w:ilvl w:val="0"/>
          <w:numId w:val="375"/>
        </w:numPr>
        <w:spacing w:after="160" w:line="360" w:lineRule="auto"/>
      </w:pPr>
      <w:r>
        <w:rPr>
          <w:u w:val="single"/>
        </w:rPr>
        <w:t>Similarity to other 1F Models</w:t>
      </w:r>
      <w:r w:rsidRPr="001034A9">
        <w:t>:</w:t>
      </w:r>
      <w:r>
        <w:t xml:space="preserve"> For example, Black, Derman, and Toy (1990) model is a 1F – the short-term interest rate – process represented on a binomial tree.</w:t>
      </w:r>
    </w:p>
    <w:p w14:paraId="60C30FBB" w14:textId="77777777" w:rsidR="00457CDF" w:rsidRDefault="00457CDF" w:rsidP="00457CDF">
      <w:pPr>
        <w:pStyle w:val="ListParagraph"/>
        <w:numPr>
          <w:ilvl w:val="0"/>
          <w:numId w:val="375"/>
        </w:numPr>
        <w:spacing w:after="160" w:line="360" w:lineRule="auto"/>
      </w:pPr>
      <w:r>
        <w:rPr>
          <w:u w:val="single"/>
        </w:rPr>
        <w:t>Differences against other 1F Models</w:t>
      </w:r>
      <w:r w:rsidRPr="001034A9">
        <w:t>:</w:t>
      </w:r>
      <w:r>
        <w:t xml:space="preserve"> However, theirs takes inputs from a zero-coupon yield curve and its volatility term structure. The stochastic differential equations underlying two interest rate processes are also different.</w:t>
      </w:r>
    </w:p>
    <w:p w14:paraId="363F558C" w14:textId="77777777" w:rsidR="00457CDF" w:rsidRDefault="00457CDF" w:rsidP="00457CDF">
      <w:pPr>
        <w:pStyle w:val="ListParagraph"/>
        <w:numPr>
          <w:ilvl w:val="0"/>
          <w:numId w:val="375"/>
        </w:numPr>
        <w:spacing w:after="160" w:line="360" w:lineRule="auto"/>
      </w:pPr>
      <w:r>
        <w:rPr>
          <w:u w:val="single"/>
        </w:rPr>
        <w:t>Advantages in Accommodating Option Features</w:t>
      </w:r>
      <w:r w:rsidRPr="001034A9">
        <w:t>:</w:t>
      </w:r>
      <w:r>
        <w:t xml:space="preserve"> The distinction becomes even more important when confronted with a package of inter-related embedded options, such as those forward in sinking bond finds (Kalotay and Williams (1992)).</w:t>
      </w:r>
    </w:p>
    <w:p w14:paraId="36C1A2D1" w14:textId="77777777" w:rsidR="00457CDF" w:rsidRDefault="00457CDF" w:rsidP="00457CDF">
      <w:pPr>
        <w:spacing w:line="360" w:lineRule="auto"/>
      </w:pPr>
    </w:p>
    <w:p w14:paraId="3D90064A" w14:textId="77777777" w:rsidR="00457CDF" w:rsidRDefault="00457CDF" w:rsidP="00457CDF">
      <w:pPr>
        <w:spacing w:line="360" w:lineRule="auto"/>
      </w:pPr>
    </w:p>
    <w:p w14:paraId="594E20F8" w14:textId="77777777" w:rsidR="00457CDF" w:rsidRPr="001034A9" w:rsidRDefault="00457CDF" w:rsidP="00457CDF">
      <w:pPr>
        <w:spacing w:line="360" w:lineRule="auto"/>
        <w:rPr>
          <w:b/>
          <w:bCs/>
          <w:sz w:val="28"/>
          <w:szCs w:val="28"/>
        </w:rPr>
      </w:pPr>
      <w:r w:rsidRPr="001034A9">
        <w:rPr>
          <w:b/>
          <w:bCs/>
          <w:sz w:val="28"/>
          <w:szCs w:val="28"/>
        </w:rPr>
        <w:t>Transaction Costs</w:t>
      </w:r>
    </w:p>
    <w:p w14:paraId="2553AD00" w14:textId="77777777" w:rsidR="00457CDF" w:rsidRDefault="00457CDF" w:rsidP="00457CDF">
      <w:pPr>
        <w:spacing w:line="360" w:lineRule="auto"/>
      </w:pPr>
    </w:p>
    <w:p w14:paraId="1620A9DA" w14:textId="77777777" w:rsidR="00457CDF" w:rsidRDefault="00457CDF" w:rsidP="00457CDF">
      <w:pPr>
        <w:pStyle w:val="ListParagraph"/>
        <w:numPr>
          <w:ilvl w:val="0"/>
          <w:numId w:val="376"/>
        </w:numPr>
        <w:spacing w:after="160" w:line="360" w:lineRule="auto"/>
      </w:pPr>
      <w:r w:rsidRPr="001034A9">
        <w:rPr>
          <w:u w:val="single"/>
        </w:rPr>
        <w:t>Refinancing Costs on a Call</w:t>
      </w:r>
      <w:r w:rsidRPr="001034A9">
        <w:t xml:space="preserve">: </w:t>
      </w:r>
      <w:r>
        <w:t>When an issuer calls a bond, the debt is generally refinanced. The issuer will, in general, incur transaction costs in the refinancing.</w:t>
      </w:r>
    </w:p>
    <w:p w14:paraId="7E20C34B" w14:textId="7D3418EB" w:rsidR="00457CDF" w:rsidRDefault="00457CDF" w:rsidP="00457CDF">
      <w:pPr>
        <w:pStyle w:val="ListParagraph"/>
        <w:numPr>
          <w:ilvl w:val="0"/>
          <w:numId w:val="376"/>
        </w:numPr>
        <w:spacing w:after="160" w:line="360" w:lineRule="auto"/>
      </w:pPr>
      <w:r>
        <w:rPr>
          <w:u w:val="single"/>
        </w:rPr>
        <w:t>Incorporating these Costs in the Tree</w:t>
      </w:r>
      <w:r w:rsidRPr="008C608D">
        <w:t>:</w:t>
      </w:r>
      <w:r>
        <w:t xml:space="preserve"> These costs may be injected into the valuation model by scaling up the call price appropriately.</w:t>
      </w:r>
    </w:p>
    <w:p w14:paraId="49F10FCD" w14:textId="77777777" w:rsidR="00457CDF" w:rsidRDefault="00457CDF" w:rsidP="00457CDF">
      <w:pPr>
        <w:pStyle w:val="ListParagraph"/>
        <w:numPr>
          <w:ilvl w:val="0"/>
          <w:numId w:val="376"/>
        </w:numPr>
        <w:spacing w:after="160" w:line="360" w:lineRule="auto"/>
      </w:pPr>
      <w:r>
        <w:rPr>
          <w:u w:val="single"/>
        </w:rPr>
        <w:t>The Corresponding Call Economics</w:t>
      </w:r>
      <w:r w:rsidRPr="008C608D">
        <w:t>:</w:t>
      </w:r>
      <w:r>
        <w:t xml:space="preserve"> It would be imprudent for an issuer to exercise a call option unless the NPV savings realized by calling the bond represented a substantial fraction of the forfeited option value, i.e., unless the intrinsic value of the call option dominated its incremental time value.</w:t>
      </w:r>
    </w:p>
    <w:p w14:paraId="3FF8198B" w14:textId="77777777" w:rsidR="00457CDF" w:rsidRDefault="00457CDF" w:rsidP="00457CDF">
      <w:pPr>
        <w:pStyle w:val="ListParagraph"/>
        <w:numPr>
          <w:ilvl w:val="0"/>
          <w:numId w:val="376"/>
        </w:numPr>
        <w:spacing w:after="160" w:line="360" w:lineRule="auto"/>
      </w:pPr>
      <w:r>
        <w:rPr>
          <w:u w:val="single"/>
        </w:rPr>
        <w:t>Transaction Costs at Every Call</w:t>
      </w:r>
      <w:r w:rsidRPr="0044369F">
        <w:t>:</w:t>
      </w:r>
      <w:r>
        <w:t xml:space="preserve"> By including transaction costs in every option-exercise decision, one obtains an option-adjusted value that does not penalize re-funding.</w:t>
      </w:r>
    </w:p>
    <w:p w14:paraId="2BF8BCD1" w14:textId="77777777" w:rsidR="00457CDF" w:rsidRDefault="00457CDF" w:rsidP="00457CDF">
      <w:pPr>
        <w:pStyle w:val="ListParagraph"/>
        <w:numPr>
          <w:ilvl w:val="0"/>
          <w:numId w:val="376"/>
        </w:numPr>
        <w:spacing w:after="160" w:line="360" w:lineRule="auto"/>
      </w:pPr>
      <w:r>
        <w:rPr>
          <w:u w:val="single"/>
        </w:rPr>
        <w:t>Debt Refinancing at Maturity</w:t>
      </w:r>
      <w:r w:rsidRPr="0044369F">
        <w:t>:</w:t>
      </w:r>
      <w:r>
        <w:t xml:space="preserve"> One must consider, however, what will happen at the final maturity. Debt is rarely extinguished at maturity; it is generally refinanced, again with transaction expenses.</w:t>
      </w:r>
    </w:p>
    <w:p w14:paraId="0070772B" w14:textId="77777777" w:rsidR="00457CDF" w:rsidRDefault="00457CDF" w:rsidP="00457CDF">
      <w:pPr>
        <w:pStyle w:val="ListParagraph"/>
        <w:numPr>
          <w:ilvl w:val="0"/>
          <w:numId w:val="376"/>
        </w:numPr>
        <w:spacing w:after="160" w:line="360" w:lineRule="auto"/>
      </w:pPr>
      <w:r>
        <w:rPr>
          <w:u w:val="single"/>
        </w:rPr>
        <w:lastRenderedPageBreak/>
        <w:t>Need to Incorporate this Refinancing</w:t>
      </w:r>
      <w:r w:rsidRPr="0044369F">
        <w:t>:</w:t>
      </w:r>
      <w:r>
        <w:t xml:space="preserve"> Failure to include these costs at maturity will penalize the decision to exercise the call option on a bond close to maturity.</w:t>
      </w:r>
    </w:p>
    <w:p w14:paraId="75986CE8" w14:textId="77777777" w:rsidR="00457CDF" w:rsidRDefault="00457CDF" w:rsidP="00457CDF">
      <w:pPr>
        <w:spacing w:line="360" w:lineRule="auto"/>
      </w:pPr>
    </w:p>
    <w:p w14:paraId="7396FAA3" w14:textId="77777777" w:rsidR="00457CDF" w:rsidRDefault="00457CDF" w:rsidP="00457CDF">
      <w:pPr>
        <w:spacing w:line="360" w:lineRule="auto"/>
      </w:pPr>
    </w:p>
    <w:p w14:paraId="021A3C6D" w14:textId="77777777" w:rsidR="00457CDF" w:rsidRPr="00F463A7" w:rsidRDefault="00457CDF" w:rsidP="00457CDF">
      <w:pPr>
        <w:spacing w:line="360" w:lineRule="auto"/>
        <w:rPr>
          <w:b/>
          <w:bCs/>
          <w:sz w:val="28"/>
          <w:szCs w:val="28"/>
        </w:rPr>
      </w:pPr>
      <w:r w:rsidRPr="00F463A7">
        <w:rPr>
          <w:b/>
          <w:bCs/>
          <w:sz w:val="28"/>
          <w:szCs w:val="28"/>
        </w:rPr>
        <w:t>Other Embedded Options</w:t>
      </w:r>
    </w:p>
    <w:p w14:paraId="438CC2CA" w14:textId="77777777" w:rsidR="00457CDF" w:rsidRDefault="00457CDF" w:rsidP="00457CDF">
      <w:pPr>
        <w:spacing w:line="360" w:lineRule="auto"/>
      </w:pPr>
    </w:p>
    <w:p w14:paraId="0A19AB23" w14:textId="77777777" w:rsidR="00457CDF" w:rsidRDefault="00457CDF" w:rsidP="00457CDF">
      <w:pPr>
        <w:pStyle w:val="ListParagraph"/>
        <w:numPr>
          <w:ilvl w:val="0"/>
          <w:numId w:val="377"/>
        </w:numPr>
        <w:spacing w:after="160" w:line="360" w:lineRule="auto"/>
      </w:pPr>
      <w:r w:rsidRPr="00F463A7">
        <w:rPr>
          <w:u w:val="single"/>
        </w:rPr>
        <w:t>Valuing Elaborate Payoffs on a Tree</w:t>
      </w:r>
      <w:r w:rsidRPr="00F463A7">
        <w:t xml:space="preserve">: </w:t>
      </w:r>
      <w:r>
        <w:t>The bond valuation framework presented here can be used to analyze securities such as puttable bonds, options on interest-rate swaps, caps, and floors on floating notes, and the optional accelerated redemption granted to an issuer in fulfilling sinking fund requirements.</w:t>
      </w:r>
    </w:p>
    <w:p w14:paraId="15C7097A" w14:textId="77777777" w:rsidR="00457CDF" w:rsidRDefault="00457CDF" w:rsidP="00457CDF">
      <w:pPr>
        <w:pStyle w:val="ListParagraph"/>
        <w:numPr>
          <w:ilvl w:val="0"/>
          <w:numId w:val="377"/>
        </w:numPr>
        <w:spacing w:after="160" w:line="360" w:lineRule="auto"/>
      </w:pPr>
      <w:r>
        <w:rPr>
          <w:u w:val="single"/>
        </w:rPr>
        <w:t>Example - Puttable Bond</w:t>
      </w:r>
      <w:r w:rsidRPr="00F463A7">
        <w:t>:</w:t>
      </w:r>
      <w:r>
        <w:t xml:space="preserve"> Consider a puttable bond. Suppose a 5.25% bond with 3Y to maturity has a put option exercisable in years 1 and 2 at $100.</w:t>
      </w:r>
    </w:p>
    <w:p w14:paraId="0FC343CC" w14:textId="77777777" w:rsidR="00457CDF" w:rsidRDefault="00457CDF" w:rsidP="00457CDF">
      <w:pPr>
        <w:pStyle w:val="ListParagraph"/>
        <w:numPr>
          <w:ilvl w:val="0"/>
          <w:numId w:val="377"/>
        </w:numPr>
        <w:spacing w:after="160" w:line="360" w:lineRule="auto"/>
      </w:pPr>
      <w:r>
        <w:rPr>
          <w:u w:val="single"/>
        </w:rPr>
        <w:t>Valuing a Puttable Bond</w:t>
      </w:r>
      <w:r w:rsidRPr="00F463A7">
        <w:t>:</w:t>
      </w:r>
    </w:p>
    <w:p w14:paraId="510C9E9C" w14:textId="77777777" w:rsidR="00457CDF" w:rsidRDefault="00457CDF" w:rsidP="00457CDF">
      <w:pPr>
        <w:spacing w:line="360" w:lineRule="auto"/>
      </w:pPr>
    </w:p>
    <w:p w14:paraId="6C2D94AB" w14:textId="77777777" w:rsidR="00457CDF" w:rsidRDefault="00457CDF" w:rsidP="00457CDF">
      <w:pPr>
        <w:spacing w:line="360" w:lineRule="auto"/>
        <w:jc w:val="center"/>
      </w:pPr>
      <w:r>
        <w:rPr>
          <w:noProof/>
        </w:rPr>
        <w:lastRenderedPageBreak/>
        <w:drawing>
          <wp:inline distT="0" distB="0" distL="0" distR="0" wp14:anchorId="76D673DE" wp14:editId="1C280CE7">
            <wp:extent cx="5495925" cy="5715000"/>
            <wp:effectExtent l="0" t="0" r="9525" b="0"/>
            <wp:docPr id="4755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97690" name=""/>
                    <pic:cNvPicPr/>
                  </pic:nvPicPr>
                  <pic:blipFill>
                    <a:blip r:embed="rId120"/>
                    <a:stretch>
                      <a:fillRect/>
                    </a:stretch>
                  </pic:blipFill>
                  <pic:spPr>
                    <a:xfrm>
                      <a:off x="0" y="0"/>
                      <a:ext cx="5495925" cy="5715000"/>
                    </a:xfrm>
                    <a:prstGeom prst="rect">
                      <a:avLst/>
                    </a:prstGeom>
                  </pic:spPr>
                </pic:pic>
              </a:graphicData>
            </a:graphic>
          </wp:inline>
        </w:drawing>
      </w:r>
    </w:p>
    <w:p w14:paraId="2BAD67B2" w14:textId="77777777" w:rsidR="00457CDF" w:rsidRPr="00F463A7" w:rsidRDefault="00457CDF" w:rsidP="00457CDF">
      <w:pPr>
        <w:spacing w:line="360" w:lineRule="auto"/>
      </w:pPr>
    </w:p>
    <w:p w14:paraId="366FF001" w14:textId="77777777" w:rsidR="00457CDF" w:rsidRPr="009517E4" w:rsidRDefault="00457CDF" w:rsidP="00457CDF">
      <w:pPr>
        <w:pStyle w:val="ListParagraph"/>
        <w:numPr>
          <w:ilvl w:val="0"/>
          <w:numId w:val="377"/>
        </w:numPr>
        <w:spacing w:after="160" w:line="360" w:lineRule="auto"/>
        <w:rPr>
          <w:rFonts w:eastAsiaTheme="minorHAnsi"/>
        </w:rPr>
      </w:pPr>
      <w:r>
        <w:rPr>
          <w:u w:val="single"/>
        </w:rPr>
        <w:t>Puttable Bond on the Tree</w:t>
      </w:r>
      <w:r w:rsidRPr="00F463A7">
        <w:t>:</w:t>
      </w:r>
      <w:r>
        <w:t xml:space="preserve"> The figure above shows the binomial interest rate tree with the bond values altered at two nodes </w:t>
      </w:r>
      <m:oMath>
        <m:sSub>
          <m:sSubPr>
            <m:ctrlPr>
              <w:rPr>
                <w:rFonts w:ascii="Cambria Math" w:hAnsi="Cambria Math"/>
                <w:i/>
              </w:rPr>
            </m:ctrlPr>
          </m:sSubPr>
          <m:e>
            <m:r>
              <w:rPr>
                <w:rFonts w:ascii="Cambria Math" w:hAnsi="Cambria Math"/>
              </w:rPr>
              <m:t>N</m:t>
            </m:r>
          </m:e>
          <m:sub>
            <m:r>
              <w:rPr>
                <w:rFonts w:ascii="Cambria Math" w:hAnsi="Cambria Math"/>
              </w:rPr>
              <m:t>UU</m:t>
            </m:r>
          </m:sub>
        </m:sSub>
      </m:oMath>
      <w:r>
        <w:rPr>
          <w:rFonts w:eastAsiaTheme="minorEastAsia"/>
        </w:rPr>
        <w:t xml:space="preserve"> and </w:t>
      </w:r>
      <m:oMath>
        <m:sSub>
          <m:sSubPr>
            <m:ctrlPr>
              <w:rPr>
                <w:rFonts w:ascii="Cambria Math" w:hAnsi="Cambria Math"/>
                <w:i/>
              </w:rPr>
            </m:ctrlPr>
          </m:sSubPr>
          <m:e>
            <m:r>
              <w:rPr>
                <w:rFonts w:ascii="Cambria Math" w:hAnsi="Cambria Math"/>
              </w:rPr>
              <m:t>N</m:t>
            </m:r>
          </m:e>
          <m:sub>
            <m:r>
              <w:rPr>
                <w:rFonts w:ascii="Cambria Math" w:hAnsi="Cambria Math"/>
              </w:rPr>
              <m:t>UD</m:t>
            </m:r>
          </m:sub>
        </m:sSub>
      </m:oMath>
      <w:r>
        <w:rPr>
          <w:rFonts w:eastAsiaTheme="minorEastAsia"/>
        </w:rPr>
        <w:t xml:space="preserve"> because the bond values at these two nodes are less than </w:t>
      </w:r>
      <m:oMath>
        <m:r>
          <w:rPr>
            <w:rFonts w:ascii="Cambria Math" w:hAnsi="Cambria Math"/>
          </w:rPr>
          <m:t>$100</m:t>
        </m:r>
      </m:oMath>
      <w:r>
        <w:rPr>
          <w:rFonts w:eastAsiaTheme="minorEastAsia"/>
        </w:rPr>
        <w:t xml:space="preserve">, the value at which the bond can be put. The value of this puttable bond is </w:t>
      </w:r>
      <m:oMath>
        <m:r>
          <w:rPr>
            <w:rFonts w:ascii="Cambria Math" w:hAnsi="Cambria Math"/>
          </w:rPr>
          <m:t>$102.523</m:t>
        </m:r>
      </m:oMath>
      <w:r>
        <w:rPr>
          <w:rFonts w:eastAsiaTheme="minorEastAsia"/>
        </w:rPr>
        <w:t>.</w:t>
      </w:r>
    </w:p>
    <w:p w14:paraId="6087C153" w14:textId="77777777" w:rsidR="00457CDF" w:rsidRPr="00457CDF" w:rsidRDefault="00457CDF" w:rsidP="00457CDF">
      <w:pPr>
        <w:pStyle w:val="ListParagraph"/>
        <w:numPr>
          <w:ilvl w:val="0"/>
          <w:numId w:val="377"/>
        </w:numPr>
        <w:spacing w:after="160" w:line="360" w:lineRule="auto"/>
        <w:rPr>
          <w:rFonts w:eastAsiaTheme="minorHAnsi"/>
        </w:rPr>
      </w:pPr>
      <w:r>
        <w:rPr>
          <w:u w:val="single"/>
        </w:rPr>
        <w:t>Value of the Put option - Expression</w:t>
      </w:r>
      <w:r>
        <w:t>: As the value of a non-puttable can be expressed as the value of a puttable bond minus the value of the put option on the bond:</w:t>
      </w:r>
    </w:p>
    <w:p w14:paraId="37D5E9BD" w14:textId="77777777" w:rsidR="00457CDF" w:rsidRPr="00457CDF" w:rsidRDefault="00457CDF" w:rsidP="00457CDF">
      <w:pPr>
        <w:spacing w:after="160" w:line="360" w:lineRule="auto"/>
        <w:rPr>
          <w:rFonts w:eastAsiaTheme="minorHAnsi"/>
        </w:rPr>
      </w:pPr>
    </w:p>
    <w:p w14:paraId="7F57361E" w14:textId="512A583B" w:rsidR="00457CDF" w:rsidRPr="00457CDF" w:rsidRDefault="00457CDF" w:rsidP="00457CDF">
      <w:pPr>
        <w:pStyle w:val="ListParagraph"/>
        <w:spacing w:after="160" w:line="360" w:lineRule="auto"/>
        <w:ind w:left="360"/>
        <w:rPr>
          <w:rFonts w:eastAsiaTheme="minorEastAsia"/>
        </w:rPr>
      </w:pPr>
      <m:oMathPara>
        <m:oMath>
          <m:r>
            <w:rPr>
              <w:rFonts w:ascii="Cambria Math" w:hAnsi="Cambria Math"/>
            </w:rPr>
            <w:lastRenderedPageBreak/>
            <m:t>Value of Put Option=Value of Option free Bond-Value of Puttable Bond</m:t>
          </m:r>
        </m:oMath>
      </m:oMathPara>
    </w:p>
    <w:p w14:paraId="675A4E67" w14:textId="77777777" w:rsidR="00457CDF" w:rsidRPr="00457CDF" w:rsidRDefault="00457CDF" w:rsidP="00457CDF">
      <w:pPr>
        <w:spacing w:after="160" w:line="360" w:lineRule="auto"/>
        <w:rPr>
          <w:rFonts w:eastAsiaTheme="minorHAnsi"/>
        </w:rPr>
      </w:pPr>
    </w:p>
    <w:p w14:paraId="4FC42258" w14:textId="77777777" w:rsidR="00457CDF" w:rsidRPr="00B47A08" w:rsidRDefault="00457CDF" w:rsidP="00457CDF">
      <w:pPr>
        <w:pStyle w:val="ListParagraph"/>
        <w:numPr>
          <w:ilvl w:val="0"/>
          <w:numId w:val="377"/>
        </w:numPr>
        <w:spacing w:after="160" w:line="360" w:lineRule="auto"/>
        <w:rPr>
          <w:rFonts w:eastAsiaTheme="minorHAnsi"/>
        </w:rPr>
      </w:pPr>
      <w:r>
        <w:rPr>
          <w:u w:val="single"/>
        </w:rPr>
        <w:t>Value of the Put Option - Example</w:t>
      </w:r>
      <w:r>
        <w:t xml:space="preserve">: In this example, the value of the puttable bond is </w:t>
      </w:r>
      <m:oMath>
        <m:r>
          <w:rPr>
            <w:rFonts w:ascii="Cambria Math" w:hAnsi="Cambria Math"/>
          </w:rPr>
          <m:t>$102.523</m:t>
        </m:r>
      </m:oMath>
      <w:r>
        <w:rPr>
          <w:rFonts w:eastAsiaTheme="minorEastAsia"/>
        </w:rPr>
        <w:t xml:space="preserve"> and the value of the corresponding non-puttable bond is </w:t>
      </w:r>
      <m:oMath>
        <m:r>
          <w:rPr>
            <w:rFonts w:ascii="Cambria Math" w:hAnsi="Cambria Math"/>
          </w:rPr>
          <m:t>$102.075</m:t>
        </m:r>
      </m:oMath>
      <w:r>
        <w:rPr>
          <w:rFonts w:eastAsiaTheme="minorEastAsia"/>
        </w:rPr>
        <w:t xml:space="preserve"> so the value of the put option is </w:t>
      </w:r>
      <m:oMath>
        <m:r>
          <w:rPr>
            <w:rFonts w:ascii="Cambria Math" w:hAnsi="Cambria Math"/>
          </w:rPr>
          <m:t>-$0.448</m:t>
        </m:r>
      </m:oMath>
      <w:r>
        <w:rPr>
          <w:rFonts w:eastAsiaTheme="minorEastAsia"/>
        </w:rPr>
        <w:t>.</w:t>
      </w:r>
    </w:p>
    <w:p w14:paraId="32667724" w14:textId="77777777" w:rsidR="00457CDF" w:rsidRDefault="00457CDF" w:rsidP="00457CDF">
      <w:pPr>
        <w:pStyle w:val="ListParagraph"/>
        <w:numPr>
          <w:ilvl w:val="0"/>
          <w:numId w:val="377"/>
        </w:numPr>
        <w:spacing w:after="160" w:line="360" w:lineRule="auto"/>
      </w:pPr>
      <w:r>
        <w:rPr>
          <w:u w:val="single"/>
        </w:rPr>
        <w:t>Sign Convention behind the Value</w:t>
      </w:r>
      <w:r>
        <w:t>: The negative sign indicates that the issuer holds the option, or equivalently, the investor has purchased the option.</w:t>
      </w:r>
    </w:p>
    <w:p w14:paraId="1FF56C82" w14:textId="77777777" w:rsidR="00457CDF" w:rsidRDefault="00457CDF" w:rsidP="00457CDF">
      <w:pPr>
        <w:pStyle w:val="ListParagraph"/>
        <w:numPr>
          <w:ilvl w:val="0"/>
          <w:numId w:val="377"/>
        </w:numPr>
        <w:spacing w:after="160" w:line="360" w:lineRule="auto"/>
      </w:pPr>
      <w:r>
        <w:rPr>
          <w:u w:val="single"/>
        </w:rPr>
        <w:t>Incorporating Multiple Exercise Nodes</w:t>
      </w:r>
      <w:r w:rsidRPr="00B47A08">
        <w:t>:</w:t>
      </w:r>
      <w:r>
        <w:t xml:space="preserve"> The same general framework can be used to value a bond with multiple or interrelated embedded option. The bond values at each node are imply altered to reflect the exercise of any of the options.</w:t>
      </w:r>
    </w:p>
    <w:p w14:paraId="25507532" w14:textId="77777777" w:rsidR="00457CDF" w:rsidRDefault="00457CDF" w:rsidP="00457CDF">
      <w:pPr>
        <w:spacing w:line="360" w:lineRule="auto"/>
      </w:pPr>
    </w:p>
    <w:p w14:paraId="1AACBAF6" w14:textId="77777777" w:rsidR="00457CDF" w:rsidRDefault="00457CDF" w:rsidP="00457CDF">
      <w:pPr>
        <w:spacing w:line="360" w:lineRule="auto"/>
      </w:pPr>
    </w:p>
    <w:p w14:paraId="6F8D20E4" w14:textId="77777777" w:rsidR="00457CDF" w:rsidRPr="00892576" w:rsidRDefault="00457CDF" w:rsidP="00457CDF">
      <w:pPr>
        <w:spacing w:line="360" w:lineRule="auto"/>
        <w:rPr>
          <w:b/>
          <w:bCs/>
          <w:sz w:val="28"/>
          <w:szCs w:val="28"/>
        </w:rPr>
      </w:pPr>
      <w:r w:rsidRPr="00892576">
        <w:rPr>
          <w:b/>
          <w:bCs/>
          <w:sz w:val="28"/>
          <w:szCs w:val="28"/>
        </w:rPr>
        <w:t>After-tax Valuation</w:t>
      </w:r>
    </w:p>
    <w:p w14:paraId="1433CD82" w14:textId="77777777" w:rsidR="00457CDF" w:rsidRDefault="00457CDF" w:rsidP="00457CDF">
      <w:pPr>
        <w:spacing w:line="360" w:lineRule="auto"/>
      </w:pPr>
    </w:p>
    <w:p w14:paraId="225F9F50" w14:textId="77777777" w:rsidR="00457CDF" w:rsidRDefault="00457CDF" w:rsidP="00457CDF">
      <w:pPr>
        <w:pStyle w:val="ListParagraph"/>
        <w:numPr>
          <w:ilvl w:val="0"/>
          <w:numId w:val="378"/>
        </w:numPr>
        <w:spacing w:after="160" w:line="360" w:lineRule="auto"/>
      </w:pPr>
      <w:r w:rsidRPr="00892576">
        <w:rPr>
          <w:u w:val="single"/>
        </w:rPr>
        <w:t>Bonds on an After-tax Basis</w:t>
      </w:r>
      <w:r w:rsidRPr="00892576">
        <w:t xml:space="preserve">: </w:t>
      </w:r>
      <w:r>
        <w:t>Certain market participants, particularly corporations, must value bonds on an after-tax basis.</w:t>
      </w:r>
    </w:p>
    <w:p w14:paraId="496F848C" w14:textId="77777777" w:rsidR="00457CDF" w:rsidRPr="00AC295C" w:rsidRDefault="00457CDF" w:rsidP="00457CDF">
      <w:pPr>
        <w:pStyle w:val="ListParagraph"/>
        <w:numPr>
          <w:ilvl w:val="0"/>
          <w:numId w:val="378"/>
        </w:numPr>
        <w:spacing w:after="160" w:line="360" w:lineRule="auto"/>
        <w:rPr>
          <w:rFonts w:eastAsiaTheme="minorHAnsi"/>
        </w:rPr>
      </w:pPr>
      <w:r>
        <w:rPr>
          <w:u w:val="single"/>
        </w:rPr>
        <w:t>Scaling the Yield Curve by the Tax Rate</w:t>
      </w:r>
      <w:r w:rsidRPr="00AC295C">
        <w:t>:</w:t>
      </w:r>
      <w:r>
        <w:t xml:space="preserve"> The standard approach is to discount after-tax cashflows at after-tax rates. One begins by multiplying the entire on-the-run yield curve by </w:t>
      </w:r>
      <m:oMath>
        <m:r>
          <w:rPr>
            <w:rFonts w:ascii="Cambria Math" w:hAnsi="Cambria Math"/>
          </w:rPr>
          <m:t>1-Tax Rate</m:t>
        </m:r>
      </m:oMath>
    </w:p>
    <w:p w14:paraId="563CC972" w14:textId="77777777" w:rsidR="00457CDF" w:rsidRDefault="00457CDF" w:rsidP="00457CDF">
      <w:pPr>
        <w:pStyle w:val="ListParagraph"/>
        <w:numPr>
          <w:ilvl w:val="0"/>
          <w:numId w:val="378"/>
        </w:numPr>
        <w:spacing w:after="160" w:line="360" w:lineRule="auto"/>
      </w:pPr>
      <w:r>
        <w:rPr>
          <w:u w:val="single"/>
        </w:rPr>
        <w:t>Resulting Tax-adjusted Yield Curves</w:t>
      </w:r>
      <w:r>
        <w:t>: Using the resulting after-tax yield curve, one can determine either a set of zero-coupon rates or a set of forward one-period rates, which can then be used to discount after-tax cashflows.</w:t>
      </w:r>
    </w:p>
    <w:p w14:paraId="75090B67" w14:textId="77777777" w:rsidR="00457CDF" w:rsidRDefault="00457CDF" w:rsidP="00457CDF">
      <w:pPr>
        <w:pStyle w:val="ListParagraph"/>
        <w:numPr>
          <w:ilvl w:val="0"/>
          <w:numId w:val="378"/>
        </w:numPr>
        <w:spacing w:after="160" w:line="360" w:lineRule="auto"/>
      </w:pPr>
      <w:r>
        <w:rPr>
          <w:u w:val="single"/>
        </w:rPr>
        <w:t>Lack of Optionality in the Curve</w:t>
      </w:r>
      <w:r w:rsidRPr="00AC295C">
        <w:t>:</w:t>
      </w:r>
      <w:r>
        <w:t xml:space="preserve"> As in the case of pre-tax valuation, however, this discounting methodology does not take volatility of interest rates into account, hence is unable to capture the value of any embedded options.</w:t>
      </w:r>
    </w:p>
    <w:p w14:paraId="77076B52" w14:textId="77777777" w:rsidR="00457CDF" w:rsidRDefault="00457CDF" w:rsidP="00457CDF">
      <w:pPr>
        <w:pStyle w:val="ListParagraph"/>
        <w:numPr>
          <w:ilvl w:val="0"/>
          <w:numId w:val="378"/>
        </w:numPr>
        <w:spacing w:after="160" w:line="360" w:lineRule="auto"/>
      </w:pPr>
      <w:r>
        <w:rPr>
          <w:u w:val="single"/>
        </w:rPr>
        <w:t>Caveat on the Approach</w:t>
      </w:r>
      <w:r w:rsidRPr="001F6058">
        <w:t>:</w:t>
      </w:r>
      <w:r>
        <w:t xml:space="preserve"> Using a binomial tree for after-tax valuation would seem to be simple. There is a significant catch, however.</w:t>
      </w:r>
    </w:p>
    <w:p w14:paraId="72AD2132" w14:textId="77777777" w:rsidR="00457CDF" w:rsidRPr="001F6058" w:rsidRDefault="00457CDF" w:rsidP="00457CDF">
      <w:pPr>
        <w:pStyle w:val="ListParagraph"/>
        <w:numPr>
          <w:ilvl w:val="0"/>
          <w:numId w:val="378"/>
        </w:numPr>
        <w:spacing w:after="160" w:line="360" w:lineRule="auto"/>
        <w:rPr>
          <w:rFonts w:eastAsiaTheme="minorHAnsi"/>
        </w:rPr>
      </w:pPr>
      <w:r>
        <w:rPr>
          <w:u w:val="single"/>
        </w:rPr>
        <w:t>Tax-adjusted Rate at Each Node</w:t>
      </w:r>
      <w:r w:rsidRPr="001F6058">
        <w:t>:</w:t>
      </w:r>
      <w:r>
        <w:t xml:space="preserve"> If an after-tax binomial interest rate tree is constructed by simply multiplying each one-period rate on a pre-tax tree by </w:t>
      </w:r>
      <m:oMath>
        <m:r>
          <w:rPr>
            <w:rFonts w:ascii="Cambria Math" w:hAnsi="Cambria Math"/>
          </w:rPr>
          <m:t>1-Tax Rate</m:t>
        </m:r>
      </m:oMath>
      <w:r>
        <w:rPr>
          <w:rFonts w:eastAsiaTheme="minorEastAsia"/>
        </w:rPr>
        <w:t>, the after-tax expected cost of an option-tree bond is dependent on volatility.</w:t>
      </w:r>
    </w:p>
    <w:p w14:paraId="76DF7778" w14:textId="77777777" w:rsidR="00457CDF" w:rsidRDefault="00457CDF" w:rsidP="00457CDF">
      <w:pPr>
        <w:pStyle w:val="ListParagraph"/>
        <w:numPr>
          <w:ilvl w:val="0"/>
          <w:numId w:val="378"/>
        </w:numPr>
        <w:spacing w:after="160" w:line="360" w:lineRule="auto"/>
      </w:pPr>
      <w:r>
        <w:rPr>
          <w:u w:val="single"/>
        </w:rPr>
        <w:lastRenderedPageBreak/>
        <w:t>Alteration of the Discounting Curve</w:t>
      </w:r>
      <w:r>
        <w:t>: If one constructs an interest-rate tree based on an after-tax yield curve – so that the after-tax discounted PV of the after-tax flows of a bond is independent of volatility – the implied underlying pre-tax interest rate process is different from that obtained directly from the pre-tax yield curve.</w:t>
      </w:r>
    </w:p>
    <w:p w14:paraId="75F71D9E" w14:textId="77777777" w:rsidR="00457CDF" w:rsidRDefault="00457CDF" w:rsidP="00457CDF">
      <w:pPr>
        <w:pStyle w:val="ListParagraph"/>
        <w:numPr>
          <w:ilvl w:val="0"/>
          <w:numId w:val="378"/>
        </w:numPr>
        <w:spacing w:after="160" w:line="360" w:lineRule="auto"/>
      </w:pPr>
      <w:r>
        <w:rPr>
          <w:u w:val="single"/>
        </w:rPr>
        <w:t>Additional Implication of After-tax</w:t>
      </w:r>
      <w:r w:rsidRPr="00E37073">
        <w:t>:</w:t>
      </w:r>
      <w:r>
        <w:t xml:space="preserve"> There is another interesting implication of the after-tax valuation of option-bearing bonds.</w:t>
      </w:r>
    </w:p>
    <w:p w14:paraId="24382D50" w14:textId="77777777" w:rsidR="00457CDF" w:rsidRDefault="00457CDF" w:rsidP="00457CDF">
      <w:pPr>
        <w:pStyle w:val="ListParagraph"/>
        <w:numPr>
          <w:ilvl w:val="0"/>
          <w:numId w:val="378"/>
        </w:numPr>
        <w:spacing w:after="160" w:line="360" w:lineRule="auto"/>
      </w:pPr>
      <w:r>
        <w:rPr>
          <w:u w:val="single"/>
        </w:rPr>
        <w:t>Objective of the Exercise Scheme</w:t>
      </w:r>
      <w:r w:rsidRPr="00E37073">
        <w:t>:</w:t>
      </w:r>
      <w:r>
        <w:t xml:space="preserve"> The valuation process described here is essentially optimization procedure designed to produce the lowest possible for the investor or, equivalently, the lowest possible expected cost of servicing the outstanding debt for the issuer.</w:t>
      </w:r>
    </w:p>
    <w:p w14:paraId="1A2F13BB" w14:textId="77777777" w:rsidR="00457CDF" w:rsidRDefault="00457CDF" w:rsidP="00457CDF">
      <w:pPr>
        <w:pStyle w:val="ListParagraph"/>
        <w:numPr>
          <w:ilvl w:val="0"/>
          <w:numId w:val="378"/>
        </w:numPr>
        <w:spacing w:after="160" w:line="360" w:lineRule="auto"/>
      </w:pPr>
      <w:r>
        <w:rPr>
          <w:u w:val="single"/>
        </w:rPr>
        <w:t>Option Increases Value to Investor</w:t>
      </w:r>
      <w:r w:rsidRPr="00E37073">
        <w:t>:</w:t>
      </w:r>
      <w:r>
        <w:t xml:space="preserve"> It follows, then, that any other set of option-exercise decisions can only increase the value of the bond to the investor – who, it is assumed, is not a tax-payer.</w:t>
      </w:r>
    </w:p>
    <w:p w14:paraId="1B14B338" w14:textId="77777777" w:rsidR="00457CDF" w:rsidRDefault="00457CDF" w:rsidP="00457CDF">
      <w:pPr>
        <w:pStyle w:val="ListParagraph"/>
        <w:numPr>
          <w:ilvl w:val="0"/>
          <w:numId w:val="378"/>
        </w:numPr>
        <w:spacing w:after="160" w:line="360" w:lineRule="auto"/>
      </w:pPr>
      <w:r>
        <w:rPr>
          <w:u w:val="single"/>
        </w:rPr>
        <w:t>Valuation Objective to Minimize Tax</w:t>
      </w:r>
      <w:r w:rsidRPr="00FF022C">
        <w:t>:</w:t>
      </w:r>
      <w:r>
        <w:t xml:space="preserve"> But that the valuation process is carried out so as to minimize the issuer’s after-tax, cost of servicing the debt.</w:t>
      </w:r>
    </w:p>
    <w:p w14:paraId="042C2D5C" w14:textId="77777777" w:rsidR="00457CDF" w:rsidRDefault="00457CDF" w:rsidP="00457CDF">
      <w:pPr>
        <w:spacing w:line="360" w:lineRule="auto"/>
      </w:pPr>
    </w:p>
    <w:p w14:paraId="2DD4D6E0" w14:textId="77777777" w:rsidR="00457CDF" w:rsidRDefault="00457CDF" w:rsidP="00457CDF">
      <w:pPr>
        <w:spacing w:line="360" w:lineRule="auto"/>
      </w:pPr>
    </w:p>
    <w:p w14:paraId="5944088B" w14:textId="77777777" w:rsidR="00457CDF" w:rsidRPr="00FF022C" w:rsidRDefault="00457CDF" w:rsidP="00457CDF">
      <w:pPr>
        <w:spacing w:line="360" w:lineRule="auto"/>
        <w:rPr>
          <w:b/>
          <w:bCs/>
          <w:sz w:val="28"/>
          <w:szCs w:val="28"/>
        </w:rPr>
      </w:pPr>
      <w:r w:rsidRPr="00FF022C">
        <w:rPr>
          <w:b/>
          <w:bCs/>
          <w:sz w:val="28"/>
          <w:szCs w:val="28"/>
        </w:rPr>
        <w:t>The Challenge of Implementation</w:t>
      </w:r>
    </w:p>
    <w:p w14:paraId="2208AD0A" w14:textId="77777777" w:rsidR="00457CDF" w:rsidRDefault="00457CDF" w:rsidP="00457CDF">
      <w:pPr>
        <w:spacing w:line="360" w:lineRule="auto"/>
      </w:pPr>
    </w:p>
    <w:p w14:paraId="41E32BBA" w14:textId="77777777" w:rsidR="00457CDF" w:rsidRDefault="00457CDF" w:rsidP="00457CDF">
      <w:pPr>
        <w:pStyle w:val="ListParagraph"/>
        <w:numPr>
          <w:ilvl w:val="0"/>
          <w:numId w:val="379"/>
        </w:numPr>
        <w:spacing w:after="160" w:line="360" w:lineRule="auto"/>
      </w:pPr>
      <w:r w:rsidRPr="00FF022C">
        <w:rPr>
          <w:u w:val="single"/>
        </w:rPr>
        <w:t>Fine-graining for American Options</w:t>
      </w:r>
      <w:r w:rsidRPr="00FF022C">
        <w:t xml:space="preserve">: </w:t>
      </w:r>
      <w:r>
        <w:t>For one thing, the spacing of the node lines in the tree must be much finer, particularly if American options are to be valued.</w:t>
      </w:r>
    </w:p>
    <w:p w14:paraId="43116945" w14:textId="77777777" w:rsidR="00457CDF" w:rsidRDefault="00457CDF" w:rsidP="00457CDF">
      <w:pPr>
        <w:pStyle w:val="ListParagraph"/>
        <w:numPr>
          <w:ilvl w:val="0"/>
          <w:numId w:val="379"/>
        </w:numPr>
        <w:spacing w:after="160" w:line="360" w:lineRule="auto"/>
      </w:pPr>
      <w:r>
        <w:rPr>
          <w:u w:val="single"/>
        </w:rPr>
        <w:t>Challenges with Fine-graining</w:t>
      </w:r>
      <w:r w:rsidRPr="00FF022C">
        <w:t>:</w:t>
      </w:r>
      <w:r>
        <w:t xml:space="preserve"> However, if fine spacing required to value short-dated securities becomes computationally inefficient if one seeks to value, say, 30Y bonds.</w:t>
      </w:r>
    </w:p>
    <w:p w14:paraId="0E0048B9" w14:textId="63947E0E" w:rsidR="00457CDF" w:rsidRDefault="00457CDF" w:rsidP="00457CDF">
      <w:pPr>
        <w:pStyle w:val="ListParagraph"/>
        <w:numPr>
          <w:ilvl w:val="0"/>
          <w:numId w:val="379"/>
        </w:numPr>
        <w:spacing w:after="160" w:line="360" w:lineRule="auto"/>
      </w:pPr>
      <w:r>
        <w:rPr>
          <w:u w:val="single"/>
        </w:rPr>
        <w:t>Challenges with Time-dependent Spacing</w:t>
      </w:r>
      <w:r w:rsidRPr="00A00BE1">
        <w:t>:</w:t>
      </w:r>
      <w:r>
        <w:t xml:space="preserve"> While one can introduce time-dependent node spacing, caution is required; it is easy to distort the </w:t>
      </w:r>
      <w:r w:rsidR="0010756E">
        <w:t>t</w:t>
      </w:r>
      <w:r>
        <w:t>erm structure of volatility.</w:t>
      </w:r>
    </w:p>
    <w:p w14:paraId="3BF28DB7" w14:textId="77777777" w:rsidR="00457CDF" w:rsidRPr="00FF022C" w:rsidRDefault="00457CDF" w:rsidP="00457CDF">
      <w:pPr>
        <w:pStyle w:val="ListParagraph"/>
        <w:numPr>
          <w:ilvl w:val="0"/>
          <w:numId w:val="379"/>
        </w:numPr>
        <w:spacing w:after="160" w:line="360" w:lineRule="auto"/>
      </w:pPr>
      <w:r>
        <w:rPr>
          <w:u w:val="single"/>
        </w:rPr>
        <w:t>Cashflows between Nodes</w:t>
      </w:r>
      <w:r w:rsidRPr="00A00BE1">
        <w:t>:</w:t>
      </w:r>
      <w:r>
        <w:t xml:space="preserve"> Other practical difficulties include the management of cashflows that fall between two node lines.</w:t>
      </w:r>
    </w:p>
    <w:p w14:paraId="63337B46" w14:textId="77777777" w:rsidR="00457CDF" w:rsidRDefault="00457CDF" w:rsidP="00457CDF">
      <w:pPr>
        <w:spacing w:line="360" w:lineRule="auto"/>
      </w:pPr>
    </w:p>
    <w:p w14:paraId="490D0572" w14:textId="77777777" w:rsidR="00457CDF" w:rsidRDefault="00457CDF" w:rsidP="00457CDF">
      <w:pPr>
        <w:spacing w:line="360" w:lineRule="auto"/>
      </w:pPr>
    </w:p>
    <w:p w14:paraId="1396B82A" w14:textId="77777777" w:rsidR="00457CDF" w:rsidRPr="00756266" w:rsidRDefault="00457CDF" w:rsidP="00457CDF">
      <w:pPr>
        <w:spacing w:line="360" w:lineRule="auto"/>
        <w:rPr>
          <w:b/>
          <w:bCs/>
          <w:sz w:val="28"/>
          <w:szCs w:val="28"/>
        </w:rPr>
      </w:pPr>
      <w:r w:rsidRPr="00756266">
        <w:rPr>
          <w:b/>
          <w:bCs/>
          <w:sz w:val="28"/>
          <w:szCs w:val="28"/>
        </w:rPr>
        <w:t>References</w:t>
      </w:r>
    </w:p>
    <w:p w14:paraId="1823DD41" w14:textId="77777777" w:rsidR="00457CDF" w:rsidRDefault="00457CDF" w:rsidP="00457CDF">
      <w:pPr>
        <w:spacing w:line="360" w:lineRule="auto"/>
      </w:pPr>
    </w:p>
    <w:p w14:paraId="32EBD0B8" w14:textId="77777777" w:rsidR="00457CDF" w:rsidRDefault="00457CDF" w:rsidP="00457CDF">
      <w:pPr>
        <w:pStyle w:val="ListParagraph"/>
        <w:numPr>
          <w:ilvl w:val="0"/>
          <w:numId w:val="363"/>
        </w:numPr>
        <w:spacing w:after="160" w:line="360" w:lineRule="auto"/>
      </w:pPr>
      <w:r>
        <w:t xml:space="preserve">Black, F., E. Derman, and W. Toy (1990): A One-factor Model of Interest Rates and its Application to Treasury Bond Options </w:t>
      </w:r>
      <w:r>
        <w:rPr>
          <w:i/>
          <w:iCs/>
        </w:rPr>
        <w:t>Financial Analysts Journal</w:t>
      </w:r>
      <w:r>
        <w:t xml:space="preserve"> </w:t>
      </w:r>
      <w:r>
        <w:rPr>
          <w:b/>
          <w:bCs/>
        </w:rPr>
        <w:t>46 (1)</w:t>
      </w:r>
      <w:r>
        <w:t xml:space="preserve"> 33-39</w:t>
      </w:r>
    </w:p>
    <w:p w14:paraId="1BB2EEF9" w14:textId="77777777" w:rsidR="00457CDF" w:rsidRDefault="00457CDF" w:rsidP="00457CDF">
      <w:pPr>
        <w:pStyle w:val="ListParagraph"/>
        <w:numPr>
          <w:ilvl w:val="0"/>
          <w:numId w:val="363"/>
        </w:numPr>
        <w:spacing w:after="160" w:line="360" w:lineRule="auto"/>
      </w:pPr>
      <w:r>
        <w:t xml:space="preserve">Dattatreya, R. E., and F. J. Fabozzi (1989): A Simplified Model for Valuing Debt Options </w:t>
      </w:r>
      <w:r>
        <w:rPr>
          <w:i/>
          <w:iCs/>
        </w:rPr>
        <w:t>Journal of Portfolio Management</w:t>
      </w:r>
      <w:r>
        <w:t xml:space="preserve"> </w:t>
      </w:r>
      <w:r>
        <w:rPr>
          <w:b/>
          <w:bCs/>
        </w:rPr>
        <w:t>15 (3)</w:t>
      </w:r>
      <w:r>
        <w:t xml:space="preserve"> 64-72</w:t>
      </w:r>
    </w:p>
    <w:p w14:paraId="3A868EEA" w14:textId="77777777" w:rsidR="00457CDF" w:rsidRDefault="00457CDF" w:rsidP="00457CDF">
      <w:pPr>
        <w:pStyle w:val="ListParagraph"/>
        <w:numPr>
          <w:ilvl w:val="0"/>
          <w:numId w:val="363"/>
        </w:numPr>
        <w:spacing w:after="160" w:line="360" w:lineRule="auto"/>
      </w:pPr>
      <w:r>
        <w:t xml:space="preserve">Dunetz, M. L., and J. M. Mahoney (1988): Using Duration and Convexity in the Analysis of Callable Bonds </w:t>
      </w:r>
      <w:r>
        <w:rPr>
          <w:i/>
          <w:iCs/>
        </w:rPr>
        <w:t>Financial Analysts Journal</w:t>
      </w:r>
      <w:r>
        <w:t xml:space="preserve"> </w:t>
      </w:r>
      <w:r>
        <w:rPr>
          <w:b/>
          <w:bCs/>
        </w:rPr>
        <w:t>44 (3)</w:t>
      </w:r>
      <w:r>
        <w:t xml:space="preserve"> 53-72</w:t>
      </w:r>
    </w:p>
    <w:p w14:paraId="57257349" w14:textId="77777777" w:rsidR="00457CDF" w:rsidRDefault="00457CDF" w:rsidP="00457CDF">
      <w:pPr>
        <w:pStyle w:val="ListParagraph"/>
        <w:numPr>
          <w:ilvl w:val="0"/>
          <w:numId w:val="363"/>
        </w:numPr>
        <w:spacing w:after="160" w:line="360" w:lineRule="auto"/>
      </w:pPr>
      <w:r>
        <w:t xml:space="preserve">Ho, T. S. Y, and S. B. Lee (1986): Term Structure Movements and Pricing Interest-Rate Contingent Claims </w:t>
      </w:r>
      <w:r>
        <w:rPr>
          <w:i/>
          <w:iCs/>
        </w:rPr>
        <w:t>Journal of Finance</w:t>
      </w:r>
      <w:r>
        <w:t xml:space="preserve"> </w:t>
      </w:r>
      <w:r>
        <w:rPr>
          <w:b/>
          <w:bCs/>
        </w:rPr>
        <w:t>41 (5)</w:t>
      </w:r>
      <w:r>
        <w:t xml:space="preserve"> 1011-1029</w:t>
      </w:r>
    </w:p>
    <w:p w14:paraId="52C48DE9" w14:textId="77777777" w:rsidR="00457CDF" w:rsidRDefault="00457CDF" w:rsidP="00457CDF">
      <w:pPr>
        <w:pStyle w:val="ListParagraph"/>
        <w:numPr>
          <w:ilvl w:val="0"/>
          <w:numId w:val="363"/>
        </w:numPr>
        <w:spacing w:after="160" w:line="360" w:lineRule="auto"/>
      </w:pPr>
      <w:r>
        <w:t xml:space="preserve">Hull, J., and A. White (1990a): Valuing Derivative Securities using the Explicit Finite Difference Method </w:t>
      </w:r>
      <w:r>
        <w:rPr>
          <w:i/>
          <w:iCs/>
        </w:rPr>
        <w:t>Journal of Financial and Quantitative Analysis</w:t>
      </w:r>
      <w:r>
        <w:t xml:space="preserve"> </w:t>
      </w:r>
      <w:r>
        <w:rPr>
          <w:b/>
          <w:bCs/>
        </w:rPr>
        <w:t>25 (1)</w:t>
      </w:r>
      <w:r>
        <w:t xml:space="preserve"> 87-100</w:t>
      </w:r>
    </w:p>
    <w:p w14:paraId="59850E0B" w14:textId="77777777" w:rsidR="00457CDF" w:rsidRDefault="00457CDF" w:rsidP="00457CDF">
      <w:pPr>
        <w:pStyle w:val="ListParagraph"/>
        <w:numPr>
          <w:ilvl w:val="0"/>
          <w:numId w:val="363"/>
        </w:numPr>
        <w:spacing w:after="160" w:line="360" w:lineRule="auto"/>
      </w:pPr>
      <w:r>
        <w:t xml:space="preserve">Hull, J., and A. White (1990b): Pricing Interest-Rate-Derivative Securities </w:t>
      </w:r>
      <w:r>
        <w:rPr>
          <w:i/>
          <w:iCs/>
        </w:rPr>
        <w:t>Review of Financial Studies</w:t>
      </w:r>
      <w:r>
        <w:t xml:space="preserve"> </w:t>
      </w:r>
      <w:r>
        <w:rPr>
          <w:b/>
          <w:bCs/>
        </w:rPr>
        <w:t>3 (4)</w:t>
      </w:r>
      <w:r>
        <w:t xml:space="preserve"> 573-592</w:t>
      </w:r>
    </w:p>
    <w:p w14:paraId="60789323" w14:textId="77777777" w:rsidR="00457CDF" w:rsidRDefault="00457CDF" w:rsidP="00457CDF">
      <w:pPr>
        <w:pStyle w:val="ListParagraph"/>
        <w:numPr>
          <w:ilvl w:val="0"/>
          <w:numId w:val="363"/>
        </w:numPr>
        <w:spacing w:after="160" w:line="360" w:lineRule="auto"/>
      </w:pPr>
      <w:r>
        <w:t xml:space="preserve">Fabozzi, F. J. (1993): </w:t>
      </w:r>
      <w:r>
        <w:rPr>
          <w:i/>
          <w:iCs/>
        </w:rPr>
        <w:t>Bond Markets, Analysis, and Strategies</w:t>
      </w:r>
      <w:r>
        <w:t xml:space="preserve"> </w:t>
      </w:r>
      <w:r>
        <w:rPr>
          <w:b/>
          <w:bCs/>
        </w:rPr>
        <w:t>Prentice Hall</w:t>
      </w:r>
      <w:r>
        <w:t xml:space="preserve"> Englewood Cliffs NJ</w:t>
      </w:r>
    </w:p>
    <w:p w14:paraId="0CB18913" w14:textId="77777777" w:rsidR="00457CDF" w:rsidRPr="00756266" w:rsidRDefault="00457CDF" w:rsidP="00457CDF">
      <w:pPr>
        <w:pStyle w:val="ListParagraph"/>
        <w:numPr>
          <w:ilvl w:val="0"/>
          <w:numId w:val="363"/>
        </w:numPr>
        <w:spacing w:after="160" w:line="360" w:lineRule="auto"/>
      </w:pPr>
      <w:r w:rsidRPr="00756266">
        <w:t xml:space="preserve">Kalotay, A. J., G. O. Williams, and F. J. Fabozzi (1993): A Model for Valuing Bonds and Embedded Options </w:t>
      </w:r>
      <w:r w:rsidRPr="00756266">
        <w:rPr>
          <w:i/>
          <w:iCs/>
        </w:rPr>
        <w:t>Financial Analysts Journal</w:t>
      </w:r>
      <w:r w:rsidRPr="00756266">
        <w:t xml:space="preserve"> </w:t>
      </w:r>
      <w:r w:rsidRPr="00756266">
        <w:rPr>
          <w:b/>
          <w:bCs/>
        </w:rPr>
        <w:t>49 (3)</w:t>
      </w:r>
      <w:r w:rsidRPr="00756266">
        <w:t xml:space="preserve"> 35-46</w:t>
      </w:r>
    </w:p>
    <w:p w14:paraId="436D8322" w14:textId="555D3E65" w:rsidR="00AC7E2E" w:rsidRDefault="00AC7E2E">
      <w:pPr>
        <w:spacing w:after="160" w:line="259" w:lineRule="auto"/>
        <w:rPr>
          <w:szCs w:val="36"/>
        </w:rPr>
      </w:pPr>
      <w:r>
        <w:rPr>
          <w:szCs w:val="36"/>
        </w:rPr>
        <w:br w:type="page"/>
      </w:r>
    </w:p>
    <w:p w14:paraId="008603C6" w14:textId="77777777" w:rsidR="00962F9D" w:rsidRDefault="00962F9D" w:rsidP="00962F9D">
      <w:pPr>
        <w:spacing w:after="160" w:line="360" w:lineRule="auto"/>
        <w:rPr>
          <w:szCs w:val="36"/>
        </w:rPr>
      </w:pPr>
    </w:p>
    <w:p w14:paraId="5880772C" w14:textId="32D91037" w:rsidR="00962F9D" w:rsidRPr="00962F9D" w:rsidRDefault="00962F9D" w:rsidP="00962F9D">
      <w:pPr>
        <w:spacing w:after="160" w:line="360" w:lineRule="auto"/>
        <w:jc w:val="center"/>
        <w:rPr>
          <w:b/>
          <w:bCs/>
          <w:sz w:val="32"/>
          <w:szCs w:val="32"/>
        </w:rPr>
      </w:pPr>
      <w:r w:rsidRPr="00962F9D">
        <w:rPr>
          <w:b/>
          <w:bCs/>
          <w:sz w:val="32"/>
          <w:szCs w:val="32"/>
        </w:rPr>
        <w:t>AAA Municipal Curve</w:t>
      </w:r>
    </w:p>
    <w:p w14:paraId="3199C829" w14:textId="77777777" w:rsidR="00962F9D" w:rsidRDefault="00962F9D" w:rsidP="00962F9D">
      <w:pPr>
        <w:spacing w:after="160" w:line="360" w:lineRule="auto"/>
        <w:rPr>
          <w:szCs w:val="36"/>
        </w:rPr>
      </w:pPr>
    </w:p>
    <w:p w14:paraId="7171D6C6" w14:textId="77777777" w:rsidR="00962F9D" w:rsidRDefault="00962F9D" w:rsidP="00962F9D">
      <w:pPr>
        <w:spacing w:after="160" w:line="360" w:lineRule="auto"/>
        <w:rPr>
          <w:szCs w:val="36"/>
        </w:rPr>
      </w:pPr>
    </w:p>
    <w:p w14:paraId="13DE8A1B" w14:textId="181CEEC9" w:rsidR="00962F9D" w:rsidRPr="00962F9D" w:rsidRDefault="00962F9D" w:rsidP="00962F9D">
      <w:pPr>
        <w:spacing w:after="160" w:line="360" w:lineRule="auto"/>
        <w:rPr>
          <w:b/>
          <w:bCs/>
          <w:sz w:val="28"/>
          <w:szCs w:val="28"/>
        </w:rPr>
      </w:pPr>
      <w:r w:rsidRPr="00962F9D">
        <w:rPr>
          <w:b/>
          <w:bCs/>
          <w:sz w:val="28"/>
          <w:szCs w:val="28"/>
        </w:rPr>
        <w:t>Overview</w:t>
      </w:r>
    </w:p>
    <w:p w14:paraId="32D3AFF6" w14:textId="77777777" w:rsidR="00962F9D" w:rsidRDefault="00962F9D" w:rsidP="00962F9D">
      <w:pPr>
        <w:spacing w:after="160" w:line="360" w:lineRule="auto"/>
        <w:rPr>
          <w:szCs w:val="36"/>
        </w:rPr>
      </w:pPr>
    </w:p>
    <w:p w14:paraId="5B257F7C" w14:textId="7724484E" w:rsidR="00962F9D" w:rsidRDefault="00962F9D" w:rsidP="00962F9D">
      <w:pPr>
        <w:spacing w:after="160" w:line="360" w:lineRule="auto"/>
        <w:rPr>
          <w:szCs w:val="36"/>
        </w:rPr>
      </w:pPr>
      <w:r>
        <w:rPr>
          <w:szCs w:val="36"/>
        </w:rPr>
        <w:t>Curves are constructed using instruments for each year for 30 years, and a smoothing extrapolation technique is applied in the absence of quality pricing in the longer duration tenors (TradeWeb (2024)).</w:t>
      </w:r>
    </w:p>
    <w:p w14:paraId="25E185B8" w14:textId="77777777" w:rsidR="00962F9D" w:rsidRDefault="00962F9D" w:rsidP="00962F9D">
      <w:pPr>
        <w:spacing w:after="160" w:line="360" w:lineRule="auto"/>
        <w:rPr>
          <w:szCs w:val="36"/>
        </w:rPr>
      </w:pPr>
    </w:p>
    <w:p w14:paraId="6C160E50" w14:textId="77777777" w:rsidR="00962F9D" w:rsidRDefault="00962F9D" w:rsidP="00962F9D">
      <w:pPr>
        <w:spacing w:after="160" w:line="360" w:lineRule="auto"/>
        <w:rPr>
          <w:szCs w:val="36"/>
        </w:rPr>
      </w:pPr>
    </w:p>
    <w:p w14:paraId="3BE4FCFA" w14:textId="122193B5" w:rsidR="00962F9D" w:rsidRPr="00E34711" w:rsidRDefault="00962F9D" w:rsidP="00962F9D">
      <w:pPr>
        <w:spacing w:after="160" w:line="360" w:lineRule="auto"/>
        <w:rPr>
          <w:b/>
          <w:bCs/>
          <w:sz w:val="28"/>
          <w:szCs w:val="28"/>
        </w:rPr>
      </w:pPr>
      <w:r w:rsidRPr="00E34711">
        <w:rPr>
          <w:b/>
          <w:bCs/>
          <w:sz w:val="28"/>
          <w:szCs w:val="28"/>
        </w:rPr>
        <w:t>Constituent Selection</w:t>
      </w:r>
    </w:p>
    <w:p w14:paraId="145B3FC4" w14:textId="77777777" w:rsidR="00962F9D" w:rsidRDefault="00962F9D" w:rsidP="00962F9D">
      <w:pPr>
        <w:spacing w:after="160" w:line="360" w:lineRule="auto"/>
        <w:rPr>
          <w:szCs w:val="36"/>
        </w:rPr>
      </w:pPr>
    </w:p>
    <w:p w14:paraId="116E2F75" w14:textId="3F300963" w:rsidR="00962F9D" w:rsidRDefault="00962F9D" w:rsidP="00E34711">
      <w:pPr>
        <w:pStyle w:val="ListParagraph"/>
        <w:numPr>
          <w:ilvl w:val="0"/>
          <w:numId w:val="387"/>
        </w:numPr>
        <w:spacing w:after="160" w:line="360" w:lineRule="auto"/>
        <w:rPr>
          <w:szCs w:val="36"/>
        </w:rPr>
      </w:pPr>
      <w:r w:rsidRPr="00E34711">
        <w:rPr>
          <w:szCs w:val="36"/>
          <w:u w:val="single"/>
        </w:rPr>
        <w:t>Corpus of AAA Muni Bonds</w:t>
      </w:r>
      <w:r w:rsidRPr="00E34711">
        <w:rPr>
          <w:szCs w:val="36"/>
        </w:rPr>
        <w:t>: The TradeWeb AAA Municipal Curve is constructed by selecting AAA-rated General Obligation GO and certain revenue bonds that meet robust criteria metrics in order to qualify as a constituent.</w:t>
      </w:r>
    </w:p>
    <w:p w14:paraId="21E4ED23" w14:textId="6AE0A398" w:rsidR="00E34711" w:rsidRDefault="00E34711" w:rsidP="00E34711">
      <w:pPr>
        <w:pStyle w:val="ListParagraph"/>
        <w:numPr>
          <w:ilvl w:val="0"/>
          <w:numId w:val="387"/>
        </w:numPr>
        <w:spacing w:after="160" w:line="360" w:lineRule="auto"/>
        <w:rPr>
          <w:szCs w:val="36"/>
        </w:rPr>
      </w:pPr>
      <w:r>
        <w:rPr>
          <w:szCs w:val="36"/>
          <w:u w:val="single"/>
        </w:rPr>
        <w:t>Additional Qualifications to be Met</w:t>
      </w:r>
      <w:r w:rsidRPr="00E34711">
        <w:rPr>
          <w:szCs w:val="36"/>
        </w:rPr>
        <w:t>:</w:t>
      </w:r>
    </w:p>
    <w:p w14:paraId="24777CEA" w14:textId="24F003FE" w:rsidR="00E34711" w:rsidRDefault="00E34711" w:rsidP="00E34711">
      <w:pPr>
        <w:pStyle w:val="ListParagraph"/>
        <w:numPr>
          <w:ilvl w:val="1"/>
          <w:numId w:val="387"/>
        </w:numPr>
        <w:spacing w:after="160" w:line="360" w:lineRule="auto"/>
        <w:rPr>
          <w:szCs w:val="36"/>
        </w:rPr>
      </w:pPr>
      <w:r>
        <w:rPr>
          <w:szCs w:val="36"/>
        </w:rPr>
        <w:t>Has a 5% coupon and a minimum call protection of at least 4 years.</w:t>
      </w:r>
    </w:p>
    <w:p w14:paraId="7815A850" w14:textId="62ACA570" w:rsidR="00E34711" w:rsidRDefault="00E34711" w:rsidP="00E34711">
      <w:pPr>
        <w:pStyle w:val="ListParagraph"/>
        <w:numPr>
          <w:ilvl w:val="1"/>
          <w:numId w:val="387"/>
        </w:numPr>
        <w:spacing w:after="160" w:line="360" w:lineRule="auto"/>
        <w:rPr>
          <w:szCs w:val="36"/>
        </w:rPr>
      </w:pPr>
      <w:r>
        <w:rPr>
          <w:szCs w:val="36"/>
        </w:rPr>
        <w:t>Rated as AAA-grade by both by S&amp;P and Moody’s rating agencies.</w:t>
      </w:r>
    </w:p>
    <w:p w14:paraId="0C344214" w14:textId="1601EB4D" w:rsidR="00E34711" w:rsidRDefault="00E34711" w:rsidP="00E34711">
      <w:pPr>
        <w:pStyle w:val="ListParagraph"/>
        <w:numPr>
          <w:ilvl w:val="1"/>
          <w:numId w:val="387"/>
        </w:numPr>
        <w:spacing w:after="160" w:line="360" w:lineRule="auto"/>
        <w:rPr>
          <w:szCs w:val="36"/>
        </w:rPr>
      </w:pPr>
      <w:r>
        <w:rPr>
          <w:szCs w:val="36"/>
        </w:rPr>
        <w:t>Issued as either a GO-bond or as a revenue bond with the use of proceeds for Education, General Purpose, and Public Improvement and Utilities – including electricity and power, water, sewer – projects.</w:t>
      </w:r>
    </w:p>
    <w:p w14:paraId="68AAED0B" w14:textId="44F15BE6" w:rsidR="00E34711" w:rsidRPr="00E34711" w:rsidRDefault="00E34711" w:rsidP="00E34711">
      <w:pPr>
        <w:pStyle w:val="ListParagraph"/>
        <w:numPr>
          <w:ilvl w:val="1"/>
          <w:numId w:val="387"/>
        </w:numPr>
        <w:spacing w:after="160" w:line="360" w:lineRule="auto"/>
        <w:rPr>
          <w:szCs w:val="36"/>
        </w:rPr>
      </w:pPr>
      <w:r>
        <w:rPr>
          <w:szCs w:val="36"/>
        </w:rPr>
        <w:t xml:space="preserve">The issue has at least one customer buy with a quantity size greater than on equal to 50,000 notional </w:t>
      </w:r>
      <w:proofErr w:type="gramStart"/>
      <w:r>
        <w:rPr>
          <w:szCs w:val="36"/>
        </w:rPr>
        <w:t>size</w:t>
      </w:r>
      <w:proofErr w:type="gramEnd"/>
      <w:r>
        <w:rPr>
          <w:szCs w:val="36"/>
        </w:rPr>
        <w:t xml:space="preserve"> in the last 3 months. </w:t>
      </w:r>
    </w:p>
    <w:p w14:paraId="4BCF2B84" w14:textId="77777777" w:rsidR="00962F9D" w:rsidRDefault="00962F9D" w:rsidP="00962F9D">
      <w:pPr>
        <w:spacing w:after="160" w:line="360" w:lineRule="auto"/>
        <w:rPr>
          <w:szCs w:val="36"/>
        </w:rPr>
      </w:pPr>
    </w:p>
    <w:p w14:paraId="1FA71A11" w14:textId="77777777" w:rsidR="00962F9D" w:rsidRDefault="00962F9D" w:rsidP="00962F9D">
      <w:pPr>
        <w:spacing w:after="160" w:line="360" w:lineRule="auto"/>
        <w:rPr>
          <w:szCs w:val="36"/>
        </w:rPr>
      </w:pPr>
    </w:p>
    <w:p w14:paraId="51412769" w14:textId="54CC2696" w:rsidR="00962F9D" w:rsidRPr="00962F9D" w:rsidRDefault="00962F9D" w:rsidP="00962F9D">
      <w:pPr>
        <w:spacing w:after="160" w:line="360" w:lineRule="auto"/>
        <w:rPr>
          <w:b/>
          <w:bCs/>
          <w:sz w:val="28"/>
          <w:szCs w:val="28"/>
        </w:rPr>
      </w:pPr>
      <w:r w:rsidRPr="00962F9D">
        <w:rPr>
          <w:b/>
          <w:bCs/>
          <w:sz w:val="28"/>
          <w:szCs w:val="28"/>
        </w:rPr>
        <w:t>References</w:t>
      </w:r>
    </w:p>
    <w:p w14:paraId="5E87C87A" w14:textId="77777777" w:rsidR="00962F9D" w:rsidRDefault="00962F9D" w:rsidP="00962F9D">
      <w:pPr>
        <w:spacing w:after="160" w:line="360" w:lineRule="auto"/>
        <w:rPr>
          <w:szCs w:val="36"/>
        </w:rPr>
      </w:pPr>
    </w:p>
    <w:p w14:paraId="45B2018C" w14:textId="5CA61037" w:rsidR="00962F9D" w:rsidRPr="00AF1F3A" w:rsidRDefault="00962F9D" w:rsidP="00AF1F3A">
      <w:pPr>
        <w:pStyle w:val="ListParagraph"/>
        <w:numPr>
          <w:ilvl w:val="0"/>
          <w:numId w:val="388"/>
        </w:numPr>
        <w:spacing w:after="160" w:line="360" w:lineRule="auto"/>
        <w:rPr>
          <w:szCs w:val="36"/>
        </w:rPr>
      </w:pPr>
      <w:r w:rsidRPr="00AF1F3A">
        <w:rPr>
          <w:szCs w:val="36"/>
        </w:rPr>
        <w:t xml:space="preserve">TradeWeb (2024): </w:t>
      </w:r>
      <w:hyperlink r:id="rId121" w:history="1">
        <w:r w:rsidRPr="00AF1F3A">
          <w:rPr>
            <w:rStyle w:val="Hyperlink"/>
            <w:szCs w:val="36"/>
          </w:rPr>
          <w:t>Tradeweb AAA Municipal Curve</w:t>
        </w:r>
      </w:hyperlink>
    </w:p>
    <w:p w14:paraId="23D2FBFB" w14:textId="304B6C24" w:rsidR="00962F9D" w:rsidRDefault="00962F9D" w:rsidP="00962F9D">
      <w:pPr>
        <w:spacing w:after="160" w:line="360" w:lineRule="auto"/>
        <w:rPr>
          <w:szCs w:val="36"/>
        </w:rPr>
      </w:pPr>
      <w:r>
        <w:rPr>
          <w:szCs w:val="36"/>
        </w:rPr>
        <w:br w:type="page"/>
      </w:r>
    </w:p>
    <w:p w14:paraId="57F7F5FF" w14:textId="77777777" w:rsidR="00BE1D88" w:rsidRDefault="00BE1D88" w:rsidP="00BE1D88">
      <w:pPr>
        <w:spacing w:after="160" w:line="360" w:lineRule="auto"/>
      </w:pPr>
    </w:p>
    <w:p w14:paraId="465E8344" w14:textId="77777777" w:rsidR="004D22B6" w:rsidRPr="00AF3476" w:rsidRDefault="004D22B6" w:rsidP="004D22B6">
      <w:pPr>
        <w:spacing w:after="160" w:line="360" w:lineRule="auto"/>
        <w:jc w:val="center"/>
        <w:rPr>
          <w:b/>
          <w:bCs/>
          <w:sz w:val="32"/>
          <w:szCs w:val="32"/>
        </w:rPr>
      </w:pPr>
      <w:r w:rsidRPr="00AF3476">
        <w:rPr>
          <w:b/>
          <w:bCs/>
          <w:sz w:val="32"/>
          <w:szCs w:val="32"/>
        </w:rPr>
        <w:t>The Right and the Wrong Models for Evaluating Callable Municipal Bonds</w:t>
      </w:r>
    </w:p>
    <w:p w14:paraId="32DEA238" w14:textId="77777777" w:rsidR="004D22B6" w:rsidRDefault="004D22B6" w:rsidP="004D22B6">
      <w:pPr>
        <w:spacing w:after="160" w:line="360" w:lineRule="auto"/>
      </w:pPr>
    </w:p>
    <w:p w14:paraId="22020202" w14:textId="77777777" w:rsidR="004D22B6" w:rsidRDefault="004D22B6" w:rsidP="004D22B6">
      <w:pPr>
        <w:spacing w:after="160" w:line="360" w:lineRule="auto"/>
      </w:pPr>
    </w:p>
    <w:p w14:paraId="4213BB07" w14:textId="77777777" w:rsidR="004D22B6" w:rsidRPr="00AF3476" w:rsidRDefault="004D22B6" w:rsidP="004D22B6">
      <w:pPr>
        <w:spacing w:after="160" w:line="360" w:lineRule="auto"/>
        <w:rPr>
          <w:b/>
          <w:bCs/>
          <w:sz w:val="28"/>
          <w:szCs w:val="28"/>
        </w:rPr>
      </w:pPr>
      <w:r w:rsidRPr="00AF3476">
        <w:rPr>
          <w:b/>
          <w:bCs/>
          <w:sz w:val="28"/>
          <w:szCs w:val="28"/>
        </w:rPr>
        <w:t>Abstract</w:t>
      </w:r>
    </w:p>
    <w:p w14:paraId="09FACD25" w14:textId="77777777" w:rsidR="004D22B6" w:rsidRDefault="004D22B6" w:rsidP="004D22B6">
      <w:pPr>
        <w:spacing w:after="160" w:line="360" w:lineRule="auto"/>
      </w:pPr>
    </w:p>
    <w:p w14:paraId="759CB07F" w14:textId="77777777" w:rsidR="004D22B6" w:rsidRDefault="004D22B6" w:rsidP="004D22B6">
      <w:pPr>
        <w:pStyle w:val="ListParagraph"/>
        <w:numPr>
          <w:ilvl w:val="0"/>
          <w:numId w:val="334"/>
        </w:numPr>
        <w:spacing w:after="160" w:line="360" w:lineRule="auto"/>
      </w:pPr>
      <w:r w:rsidRPr="009D0117">
        <w:rPr>
          <w:u w:val="single"/>
        </w:rPr>
        <w:t>Callability in Fixed-rate Munis</w:t>
      </w:r>
      <w:r>
        <w:t>: Fixed-rate municipal bonds are often sold with an optional redemption feature giving the issuers the right to call the bonds prior to maturity (Orr and de la Nuez (2013)).</w:t>
      </w:r>
    </w:p>
    <w:p w14:paraId="172BF0D9" w14:textId="77777777" w:rsidR="004D22B6" w:rsidRDefault="004D22B6" w:rsidP="004D22B6">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0BC3804A" w14:textId="77777777" w:rsidR="004D22B6" w:rsidRDefault="004D22B6" w:rsidP="004D22B6">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adoption has not occurred.</w:t>
      </w:r>
    </w:p>
    <w:p w14:paraId="661D46FC" w14:textId="77777777" w:rsidR="004D22B6" w:rsidRDefault="004D22B6" w:rsidP="004D22B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0C3922EB" w14:textId="77777777" w:rsidR="004D22B6" w:rsidRDefault="004D22B6" w:rsidP="004D22B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06FD3E08" w14:textId="77777777" w:rsidR="004D22B6" w:rsidRDefault="004D22B6" w:rsidP="004D22B6">
      <w:pPr>
        <w:spacing w:after="160" w:line="360" w:lineRule="auto"/>
      </w:pPr>
    </w:p>
    <w:p w14:paraId="3C417646" w14:textId="77777777" w:rsidR="004D22B6" w:rsidRDefault="004D22B6" w:rsidP="004D22B6">
      <w:pPr>
        <w:spacing w:after="160" w:line="360" w:lineRule="auto"/>
      </w:pPr>
    </w:p>
    <w:p w14:paraId="36632C34" w14:textId="77777777" w:rsidR="004D22B6" w:rsidRPr="00AF6106" w:rsidRDefault="004D22B6" w:rsidP="004D22B6">
      <w:pPr>
        <w:spacing w:after="160" w:line="360" w:lineRule="auto"/>
        <w:rPr>
          <w:b/>
          <w:bCs/>
          <w:sz w:val="28"/>
          <w:szCs w:val="28"/>
        </w:rPr>
      </w:pPr>
      <w:r w:rsidRPr="00AF6106">
        <w:rPr>
          <w:b/>
          <w:bCs/>
          <w:sz w:val="28"/>
          <w:szCs w:val="28"/>
        </w:rPr>
        <w:t>Introduction</w:t>
      </w:r>
    </w:p>
    <w:p w14:paraId="15A39964" w14:textId="77777777" w:rsidR="004D22B6" w:rsidRDefault="004D22B6" w:rsidP="004D22B6">
      <w:pPr>
        <w:spacing w:after="160" w:line="360" w:lineRule="auto"/>
      </w:pPr>
    </w:p>
    <w:p w14:paraId="40404448" w14:textId="77777777" w:rsidR="004D22B6" w:rsidRDefault="004D22B6" w:rsidP="004D22B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Of the $3.7 trillion in municipal and tax-exempt bonds outstanding (</w:t>
      </w:r>
      <w:r>
        <w:rPr>
          <w:i/>
          <w:iCs/>
        </w:rPr>
        <w:t>Report of the Municipal Securities Market</w:t>
      </w:r>
      <w:r>
        <w:t>, U. S. Securities and Exchange Commission), approximately $1.54 trillion (Bloomberg, August 2013), or 4.16%, are long-term, fixed-rate, unrefunded, and subject to redemption prior to maturity at the option of the issuer.</w:t>
      </w:r>
    </w:p>
    <w:p w14:paraId="7C884569" w14:textId="77777777" w:rsidR="004D22B6" w:rsidRDefault="004D22B6" w:rsidP="004D22B6">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2DBC362" w14:textId="77777777" w:rsidR="004D22B6" w:rsidRDefault="004D22B6" w:rsidP="004D22B6">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13E3525B" w14:textId="77777777" w:rsidR="004D22B6" w:rsidRDefault="004D22B6" w:rsidP="004D22B6">
      <w:pPr>
        <w:pStyle w:val="ListParagraph"/>
        <w:numPr>
          <w:ilvl w:val="0"/>
          <w:numId w:val="336"/>
        </w:numPr>
        <w:spacing w:after="160" w:line="360" w:lineRule="auto"/>
      </w:pPr>
      <w:r>
        <w:rPr>
          <w:u w:val="single"/>
        </w:rPr>
        <w:t>The Advance Refunding Type</w:t>
      </w:r>
      <w:r w:rsidRPr="00A055F7">
        <w:t>:</w:t>
      </w:r>
      <w:r>
        <w:t xml:space="preserve"> The latter occurs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12DB390A" w14:textId="77777777" w:rsidR="004D22B6" w:rsidRDefault="004D22B6" w:rsidP="004D22B6">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7F27EF26" w14:textId="77777777" w:rsidR="004D22B6" w:rsidRDefault="004D22B6" w:rsidP="004D22B6">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3A0E7FB0" w14:textId="77777777" w:rsidR="004D22B6" w:rsidRDefault="004D22B6" w:rsidP="004D22B6">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59455894" w14:textId="77777777" w:rsidR="004D22B6" w:rsidRDefault="004D22B6" w:rsidP="004D22B6">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54641735" w14:textId="77777777" w:rsidR="004D22B6" w:rsidRDefault="004D22B6" w:rsidP="004D22B6">
      <w:pPr>
        <w:pStyle w:val="ListParagraph"/>
        <w:numPr>
          <w:ilvl w:val="0"/>
          <w:numId w:val="336"/>
        </w:numPr>
        <w:spacing w:after="160" w:line="360" w:lineRule="auto"/>
      </w:pPr>
      <w:r>
        <w:rPr>
          <w:u w:val="single"/>
        </w:rPr>
        <w:t>The Advance Refunding Option ARO</w:t>
      </w:r>
      <w:r w:rsidRPr="00B1492F">
        <w:t>:</w:t>
      </w:r>
      <w:r>
        <w:t xml:space="preserve"> The Advance Refunding Option – ARO – is intimately tied to the call option. In the absence of a call option, ARO has no economic value.</w:t>
      </w:r>
    </w:p>
    <w:p w14:paraId="1EDB263F" w14:textId="77777777" w:rsidR="004D22B6" w:rsidRDefault="004D22B6" w:rsidP="004D22B6">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5856F821" w14:textId="77777777" w:rsidR="004D22B6" w:rsidRDefault="004D22B6" w:rsidP="004D22B6">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1B7A0180" w14:textId="77777777" w:rsidR="004D22B6" w:rsidRDefault="004D22B6" w:rsidP="004D22B6">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32985A7A" w14:textId="77777777" w:rsidR="004D22B6" w:rsidRDefault="004D22B6" w:rsidP="004D22B6">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19D3BF08" w14:textId="77777777" w:rsidR="004D22B6" w:rsidRDefault="004D22B6" w:rsidP="004D22B6">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6B545F09" w14:textId="77777777" w:rsidR="004D22B6" w:rsidRDefault="004D22B6" w:rsidP="004D22B6">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1ECEC0E7" w14:textId="77777777" w:rsidR="004D22B6" w:rsidRDefault="004D22B6" w:rsidP="004D22B6">
      <w:pPr>
        <w:pStyle w:val="ListParagraph"/>
        <w:numPr>
          <w:ilvl w:val="1"/>
          <w:numId w:val="336"/>
        </w:numPr>
        <w:spacing w:after="160" w:line="360" w:lineRule="auto"/>
      </w:pPr>
      <w:r>
        <w:t>How to solve the optimal stopping problems in practice, and</w:t>
      </w:r>
    </w:p>
    <w:p w14:paraId="7CCB0F4B" w14:textId="77777777" w:rsidR="004D22B6" w:rsidRDefault="004D22B6" w:rsidP="004D22B6">
      <w:pPr>
        <w:pStyle w:val="ListParagraph"/>
        <w:numPr>
          <w:ilvl w:val="1"/>
          <w:numId w:val="336"/>
        </w:numPr>
        <w:spacing w:after="160" w:line="360" w:lineRule="auto"/>
      </w:pPr>
      <w:r>
        <w:t>How to select when to Refund bonds</w:t>
      </w:r>
    </w:p>
    <w:p w14:paraId="1516A4FD" w14:textId="77777777" w:rsidR="004D22B6" w:rsidRDefault="004D22B6" w:rsidP="004D22B6">
      <w:pPr>
        <w:pStyle w:val="ListParagraph"/>
        <w:numPr>
          <w:ilvl w:val="0"/>
          <w:numId w:val="336"/>
        </w:numPr>
        <w:spacing w:after="160" w:line="360" w:lineRule="auto"/>
      </w:pPr>
      <w:r w:rsidRPr="00D11F91">
        <w:rPr>
          <w:u w:val="single"/>
        </w:rPr>
        <w:t>Heuristics Used to Determine Refunding</w:t>
      </w:r>
      <w:r>
        <w:t>: Many issuers use long-standing heuristics to determine whether or not to refund a bond such as present value interest cost savings – PV savings – as a percentage of the par amount of the refunded bonds.</w:t>
      </w:r>
    </w:p>
    <w:p w14:paraId="20C43163" w14:textId="77777777" w:rsidR="004D22B6" w:rsidRDefault="004D22B6" w:rsidP="004D22B6">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21A774A4" w14:textId="77777777" w:rsidR="004D22B6" w:rsidRDefault="004D22B6" w:rsidP="004D22B6">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w:t>
      </w:r>
      <w:proofErr w:type="spellStart"/>
      <w:r>
        <w:t>on</w:t>
      </w:r>
      <w:proofErr w:type="spellEnd"/>
      <w:r>
        <w:t xml:space="preserve"> of the most common forms of exotic interest rate derivatives (Rebonato (2003)).</w:t>
      </w:r>
    </w:p>
    <w:p w14:paraId="30326A9B" w14:textId="77777777" w:rsidR="004D22B6" w:rsidRDefault="004D22B6" w:rsidP="004D22B6">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19308A89" w14:textId="77777777" w:rsidR="004D22B6" w:rsidRDefault="004D22B6" w:rsidP="004D22B6">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763F7585" w14:textId="77777777" w:rsidR="004D22B6" w:rsidRDefault="004D22B6" w:rsidP="004D22B6">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7B8C61A7" w14:textId="77777777" w:rsidR="004D22B6" w:rsidRDefault="004D22B6" w:rsidP="004D22B6">
      <w:pPr>
        <w:pStyle w:val="ListParagraph"/>
        <w:numPr>
          <w:ilvl w:val="0"/>
          <w:numId w:val="336"/>
        </w:numPr>
        <w:spacing w:after="160" w:line="360" w:lineRule="auto"/>
      </w:pPr>
      <w:r>
        <w:rPr>
          <w:u w:val="single"/>
        </w:rPr>
        <w:t>Term-structure Model Users</w:t>
      </w:r>
      <w:r w:rsidRPr="00964719">
        <w:t>:</w:t>
      </w:r>
      <w:r>
        <w:t xml:space="preserve"> Two broad classes of users of term-structure models – hedgers and speculators – are described, with an example highlighting terminology, and more importantly, modeling approaches applicable to each.</w:t>
      </w:r>
    </w:p>
    <w:p w14:paraId="538B4B10" w14:textId="77777777" w:rsidR="004D22B6" w:rsidRDefault="004D22B6" w:rsidP="004D22B6">
      <w:pPr>
        <w:pStyle w:val="ListParagraph"/>
        <w:numPr>
          <w:ilvl w:val="0"/>
          <w:numId w:val="336"/>
        </w:numPr>
        <w:spacing w:after="160" w:line="360" w:lineRule="auto"/>
      </w:pPr>
      <w:r>
        <w:rPr>
          <w:u w:val="single"/>
        </w:rPr>
        <w:t>Taxonomy of Term-structure Models</w:t>
      </w:r>
      <w:r w:rsidRPr="00DB2900">
        <w:t>:</w:t>
      </w:r>
      <w:r>
        <w:t xml:space="preserve"> 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21CB8758" w14:textId="77777777" w:rsidR="004D22B6" w:rsidRDefault="004D22B6" w:rsidP="004D22B6">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18140F57" w14:textId="77777777" w:rsidR="004D22B6" w:rsidRDefault="004D22B6" w:rsidP="004D22B6">
      <w:pPr>
        <w:spacing w:after="160" w:line="360" w:lineRule="auto"/>
      </w:pPr>
    </w:p>
    <w:p w14:paraId="549D4450" w14:textId="77777777" w:rsidR="004D22B6" w:rsidRDefault="004D22B6" w:rsidP="004D22B6">
      <w:pPr>
        <w:spacing w:after="160" w:line="360" w:lineRule="auto"/>
      </w:pPr>
    </w:p>
    <w:p w14:paraId="30528462" w14:textId="77777777" w:rsidR="004D22B6" w:rsidRPr="00EB34D8" w:rsidRDefault="004D22B6" w:rsidP="004D22B6">
      <w:pPr>
        <w:spacing w:after="160" w:line="360" w:lineRule="auto"/>
        <w:rPr>
          <w:b/>
          <w:bCs/>
          <w:sz w:val="28"/>
          <w:szCs w:val="28"/>
        </w:rPr>
      </w:pPr>
      <w:r>
        <w:rPr>
          <w:b/>
          <w:bCs/>
          <w:sz w:val="28"/>
          <w:szCs w:val="28"/>
        </w:rPr>
        <w:t>Types of Term-structure Models and their Roles</w:t>
      </w:r>
    </w:p>
    <w:p w14:paraId="68AD7CD7" w14:textId="77777777" w:rsidR="004D22B6" w:rsidRDefault="004D22B6" w:rsidP="004D22B6">
      <w:pPr>
        <w:spacing w:after="160" w:line="360" w:lineRule="auto"/>
      </w:pPr>
    </w:p>
    <w:p w14:paraId="629B2AC1" w14:textId="77777777" w:rsidR="004D22B6" w:rsidRDefault="004D22B6" w:rsidP="004D22B6">
      <w:pPr>
        <w:pStyle w:val="ListParagraph"/>
        <w:numPr>
          <w:ilvl w:val="0"/>
          <w:numId w:val="337"/>
        </w:numPr>
        <w:spacing w:after="160" w:line="360" w:lineRule="auto"/>
      </w:pPr>
      <w:r w:rsidRPr="00206317">
        <w:rPr>
          <w:u w:val="single"/>
        </w:rPr>
        <w:t>Literature on Term-structure Models</w:t>
      </w:r>
      <w:r>
        <w:t>: 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75C42878" w14:textId="77777777" w:rsidR="004D22B6" w:rsidRDefault="004D22B6" w:rsidP="004D22B6">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01517530" w14:textId="77777777" w:rsidR="004D22B6" w:rsidRDefault="004D22B6" w:rsidP="004D22B6">
      <w:pPr>
        <w:spacing w:after="160" w:line="360" w:lineRule="auto"/>
      </w:pPr>
    </w:p>
    <w:p w14:paraId="2D097400" w14:textId="77777777" w:rsidR="004D22B6" w:rsidRDefault="004D22B6" w:rsidP="004D22B6">
      <w:pPr>
        <w:spacing w:after="160" w:line="360" w:lineRule="auto"/>
      </w:pPr>
    </w:p>
    <w:p w14:paraId="5EB3FB5E" w14:textId="77777777" w:rsidR="004D22B6" w:rsidRDefault="004D22B6" w:rsidP="004D22B6">
      <w:pPr>
        <w:spacing w:after="160" w:line="360" w:lineRule="auto"/>
      </w:pPr>
      <w:r>
        <w:rPr>
          <w:b/>
          <w:bCs/>
          <w:sz w:val="28"/>
          <w:szCs w:val="28"/>
        </w:rPr>
        <w:t>Types of Term-structure Models and their Roles - Deterministic</w:t>
      </w:r>
    </w:p>
    <w:p w14:paraId="39BF228C" w14:textId="77777777" w:rsidR="004D22B6" w:rsidRDefault="004D22B6" w:rsidP="004D22B6">
      <w:pPr>
        <w:spacing w:after="160" w:line="360" w:lineRule="auto"/>
      </w:pPr>
    </w:p>
    <w:p w14:paraId="749D2B79" w14:textId="77777777" w:rsidR="004D22B6" w:rsidRDefault="004D22B6" w:rsidP="004D22B6">
      <w:pPr>
        <w:pStyle w:val="ListParagraph"/>
        <w:numPr>
          <w:ilvl w:val="0"/>
          <w:numId w:val="338"/>
        </w:numPr>
        <w:spacing w:after="160" w:line="360" w:lineRule="auto"/>
      </w:pPr>
      <w:r w:rsidRPr="00772BCE">
        <w:rPr>
          <w:u w:val="single"/>
        </w:rPr>
        <w:t>Most Frequently Used Curve Models</w:t>
      </w:r>
      <w:r>
        <w:t>: It could be easily argued that deterministic models do not belong in the category of term-structure models at all. However, it is important to point out that deterministic models are the most common yield curve models used in public finance today.</w:t>
      </w:r>
    </w:p>
    <w:p w14:paraId="4C99C042" w14:textId="77777777" w:rsidR="004D22B6" w:rsidRDefault="004D22B6" w:rsidP="004D22B6">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719532" w14:textId="77777777" w:rsidR="004D22B6" w:rsidRDefault="004D22B6" w:rsidP="004D22B6">
      <w:pPr>
        <w:spacing w:after="160" w:line="360" w:lineRule="auto"/>
      </w:pPr>
    </w:p>
    <w:p w14:paraId="3D756440" w14:textId="77777777" w:rsidR="004D22B6" w:rsidRDefault="004D22B6" w:rsidP="004D22B6">
      <w:pPr>
        <w:spacing w:after="160" w:line="360" w:lineRule="auto"/>
      </w:pPr>
    </w:p>
    <w:p w14:paraId="5B93B0DB" w14:textId="77777777" w:rsidR="004D22B6" w:rsidRPr="003563E7" w:rsidRDefault="004D22B6" w:rsidP="004D22B6">
      <w:pPr>
        <w:spacing w:after="160" w:line="360" w:lineRule="auto"/>
        <w:rPr>
          <w:b/>
          <w:bCs/>
          <w:sz w:val="28"/>
          <w:szCs w:val="28"/>
        </w:rPr>
      </w:pPr>
      <w:r w:rsidRPr="003563E7">
        <w:rPr>
          <w:b/>
          <w:bCs/>
          <w:sz w:val="28"/>
          <w:szCs w:val="28"/>
        </w:rPr>
        <w:t>Types of Term Structure Models and their Roles – Pricing Models</w:t>
      </w:r>
    </w:p>
    <w:p w14:paraId="4BF4B7F2" w14:textId="77777777" w:rsidR="004D22B6" w:rsidRDefault="004D22B6" w:rsidP="004D22B6">
      <w:pPr>
        <w:spacing w:after="160" w:line="360" w:lineRule="auto"/>
      </w:pPr>
    </w:p>
    <w:p w14:paraId="06419875" w14:textId="77777777" w:rsidR="004D22B6" w:rsidRDefault="004D22B6" w:rsidP="004D22B6">
      <w:pPr>
        <w:pStyle w:val="ListParagraph"/>
        <w:numPr>
          <w:ilvl w:val="0"/>
          <w:numId w:val="389"/>
        </w:numPr>
        <w:spacing w:after="160" w:line="360" w:lineRule="auto"/>
      </w:pPr>
      <w:r w:rsidRPr="003563E7">
        <w:rPr>
          <w:u w:val="single"/>
        </w:rPr>
        <w:t>Types of Relative Pricing Models</w:t>
      </w:r>
      <w:r>
        <w:t xml:space="preserve">: Rebonato (2003) further subdivides relative pricing models into two camps – </w:t>
      </w:r>
      <w:r w:rsidRPr="003563E7">
        <w:rPr>
          <w:i/>
          <w:iCs/>
        </w:rPr>
        <w:t>fundamental models</w:t>
      </w:r>
      <w:r>
        <w:t xml:space="preserve"> that explicitly estimate the functional form of the market price of risk along with the true dynamics of the yield curve, and </w:t>
      </w:r>
      <w:r w:rsidRPr="003563E7">
        <w:rPr>
          <w:i/>
          <w:iCs/>
        </w:rPr>
        <w:t>reduced form</w:t>
      </w:r>
      <w:r>
        <w:t xml:space="preserve"> models that evolve yields directly in a risk-neutral setting.</w:t>
      </w:r>
    </w:p>
    <w:p w14:paraId="1D82764E" w14:textId="77777777" w:rsidR="004D22B6" w:rsidRDefault="004D22B6" w:rsidP="004D22B6">
      <w:pPr>
        <w:pStyle w:val="ListParagraph"/>
        <w:numPr>
          <w:ilvl w:val="0"/>
          <w:numId w:val="389"/>
        </w:numPr>
        <w:spacing w:after="160" w:line="360" w:lineRule="auto"/>
      </w:pPr>
      <w:r>
        <w:rPr>
          <w:u w:val="single"/>
        </w:rPr>
        <w:t>Examples of Fundamental Models</w:t>
      </w:r>
      <w:r w:rsidRPr="003563E7">
        <w:t>:</w:t>
      </w:r>
      <w:r>
        <w:t xml:space="preserve"> Early examples include Vasicek (1977), Brennan and Schwartz (1985), Cox, Ingersoll, and Ross (1985), and Longstaff and Schwartz (2002).</w:t>
      </w:r>
    </w:p>
    <w:p w14:paraId="310151D9" w14:textId="77777777" w:rsidR="004D22B6" w:rsidRDefault="004D22B6" w:rsidP="004D22B6">
      <w:pPr>
        <w:pStyle w:val="ListParagraph"/>
        <w:numPr>
          <w:ilvl w:val="0"/>
          <w:numId w:val="389"/>
        </w:numPr>
        <w:spacing w:after="160" w:line="360" w:lineRule="auto"/>
      </w:pPr>
      <w:r>
        <w:rPr>
          <w:u w:val="single"/>
        </w:rPr>
        <w:t>Reduced Form Family of Models</w:t>
      </w:r>
      <w:r w:rsidRPr="003563E7">
        <w:t>:</w:t>
      </w:r>
      <w:r>
        <w:t xml:space="preserve"> In reduced form models, forward rates and implied volatilities from the current prices of vanilla swaps, caps, and swaptions are used to calibrate the model directly and ultimately evolve the yield curve only in the risk-neutral world.</w:t>
      </w:r>
    </w:p>
    <w:p w14:paraId="1AADBE90" w14:textId="77777777" w:rsidR="004D22B6" w:rsidRDefault="004D22B6" w:rsidP="004D22B6">
      <w:pPr>
        <w:pStyle w:val="ListParagraph"/>
        <w:numPr>
          <w:ilvl w:val="0"/>
          <w:numId w:val="389"/>
        </w:numPr>
        <w:spacing w:after="160" w:line="360" w:lineRule="auto"/>
      </w:pPr>
      <w:r>
        <w:rPr>
          <w:u w:val="single"/>
        </w:rPr>
        <w:t>Examples of Reduced Form Models</w:t>
      </w:r>
      <w:r w:rsidRPr="00741AF6">
        <w:t>:</w:t>
      </w:r>
      <w:r>
        <w:t xml:space="preserve"> Examples of reduced form relative pricing models include Ho and Lee (1986), Hull and White (1990), Black, Derman, and Toy (1990), Black and Karasinski (1992), Black, Gatarek, and Musiela (1997), and Jamshidian (1997).</w:t>
      </w:r>
    </w:p>
    <w:p w14:paraId="16744DCB" w14:textId="77777777" w:rsidR="004D22B6" w:rsidRDefault="004D22B6" w:rsidP="004D22B6">
      <w:pPr>
        <w:spacing w:after="160" w:line="360" w:lineRule="auto"/>
      </w:pPr>
    </w:p>
    <w:p w14:paraId="06D9100F" w14:textId="77777777" w:rsidR="004D22B6" w:rsidRDefault="004D22B6" w:rsidP="004D22B6">
      <w:pPr>
        <w:spacing w:after="160" w:line="360" w:lineRule="auto"/>
      </w:pPr>
    </w:p>
    <w:p w14:paraId="5049C27A" w14:textId="77777777" w:rsidR="004D22B6" w:rsidRPr="005D4058" w:rsidRDefault="004D22B6" w:rsidP="004D22B6">
      <w:pPr>
        <w:spacing w:after="160" w:line="360" w:lineRule="auto"/>
        <w:rPr>
          <w:b/>
          <w:bCs/>
          <w:sz w:val="28"/>
          <w:szCs w:val="28"/>
        </w:rPr>
      </w:pPr>
      <w:r w:rsidRPr="005D4058">
        <w:rPr>
          <w:b/>
          <w:bCs/>
          <w:sz w:val="28"/>
          <w:szCs w:val="28"/>
        </w:rPr>
        <w:t>Types of Term Structure Models and their Roles – Real-world Models</w:t>
      </w:r>
    </w:p>
    <w:p w14:paraId="38B6908C" w14:textId="77777777" w:rsidR="004D22B6" w:rsidRDefault="004D22B6" w:rsidP="004D22B6">
      <w:pPr>
        <w:spacing w:after="160" w:line="360" w:lineRule="auto"/>
      </w:pPr>
    </w:p>
    <w:p w14:paraId="4ED4169C" w14:textId="77777777" w:rsidR="004D22B6" w:rsidRDefault="004D22B6" w:rsidP="004D22B6">
      <w:pPr>
        <w:pStyle w:val="ListParagraph"/>
        <w:numPr>
          <w:ilvl w:val="0"/>
          <w:numId w:val="390"/>
        </w:numPr>
        <w:spacing w:after="160" w:line="360" w:lineRule="auto"/>
      </w:pPr>
      <w:r w:rsidRPr="005D4058">
        <w:rPr>
          <w:u w:val="single"/>
        </w:rPr>
        <w:t>Real-world Yield Curves</w:t>
      </w:r>
      <w:r>
        <w:t>: These models are create deigned for the purpose of creating yield curve evolutions in the real-world measure, in contrast to the risk-neutral ones described above in the pricing models.</w:t>
      </w:r>
    </w:p>
    <w:p w14:paraId="39745103" w14:textId="77777777" w:rsidR="004D22B6" w:rsidRDefault="004D22B6" w:rsidP="004D22B6">
      <w:pPr>
        <w:pStyle w:val="ListParagraph"/>
        <w:numPr>
          <w:ilvl w:val="0"/>
          <w:numId w:val="390"/>
        </w:numPr>
        <w:spacing w:after="160" w:line="360" w:lineRule="auto"/>
      </w:pPr>
      <w:r>
        <w:rPr>
          <w:u w:val="single"/>
        </w:rPr>
        <w:t>Emphasis of these Models</w:t>
      </w:r>
      <w:r w:rsidRPr="005D4058">
        <w:t>:</w:t>
      </w:r>
      <w:r>
        <w:t xml:space="preserve"> Emphasis is not always on the calculation speed or calibration ease but rather is capturing the driving econometric and the statistical features observed in actual yield curves.</w:t>
      </w:r>
    </w:p>
    <w:p w14:paraId="3E54C0F9" w14:textId="77777777" w:rsidR="004D22B6" w:rsidRDefault="004D22B6" w:rsidP="004D22B6">
      <w:pPr>
        <w:pStyle w:val="ListParagraph"/>
        <w:numPr>
          <w:ilvl w:val="0"/>
          <w:numId w:val="390"/>
        </w:numPr>
        <w:spacing w:after="160" w:line="360" w:lineRule="auto"/>
      </w:pPr>
      <w:r>
        <w:rPr>
          <w:u w:val="single"/>
        </w:rPr>
        <w:t>Sample Applications</w:t>
      </w:r>
      <w:r w:rsidRPr="00283DE0">
        <w:t>:</w:t>
      </w:r>
    </w:p>
    <w:p w14:paraId="547BE4FA" w14:textId="77777777" w:rsidR="004D22B6" w:rsidRDefault="004D22B6" w:rsidP="004D22B6">
      <w:pPr>
        <w:pStyle w:val="ListParagraph"/>
        <w:numPr>
          <w:ilvl w:val="1"/>
          <w:numId w:val="390"/>
        </w:numPr>
        <w:spacing w:after="160" w:line="360" w:lineRule="auto"/>
      </w:pPr>
      <w:r>
        <w:t>Asset and liability management for corporates, bonds, and pension funds;</w:t>
      </w:r>
    </w:p>
    <w:p w14:paraId="300C2077" w14:textId="77777777" w:rsidR="004D22B6" w:rsidRDefault="004D22B6" w:rsidP="004D22B6">
      <w:pPr>
        <w:pStyle w:val="ListParagraph"/>
        <w:numPr>
          <w:ilvl w:val="1"/>
          <w:numId w:val="390"/>
        </w:numPr>
        <w:spacing w:after="160" w:line="360" w:lineRule="auto"/>
      </w:pPr>
      <w:r>
        <w:t>Strategic asset allocation decisions;</w:t>
      </w:r>
    </w:p>
    <w:p w14:paraId="5C46404F" w14:textId="77777777" w:rsidR="004D22B6" w:rsidRDefault="004D22B6" w:rsidP="004D22B6">
      <w:pPr>
        <w:pStyle w:val="ListParagraph"/>
        <w:numPr>
          <w:ilvl w:val="1"/>
          <w:numId w:val="390"/>
        </w:numPr>
        <w:spacing w:after="160" w:line="360" w:lineRule="auto"/>
      </w:pPr>
      <w:r>
        <w:t>Counterparty credit risk assessments;</w:t>
      </w:r>
    </w:p>
    <w:p w14:paraId="0E1DF0B1" w14:textId="77777777" w:rsidR="004D22B6" w:rsidRDefault="004D22B6" w:rsidP="004D22B6">
      <w:pPr>
        <w:pStyle w:val="ListParagraph"/>
        <w:numPr>
          <w:ilvl w:val="1"/>
          <w:numId w:val="390"/>
        </w:numPr>
        <w:spacing w:after="160" w:line="360" w:lineRule="auto"/>
      </w:pPr>
      <w:r>
        <w:t>Testing the effectiveness of derivatives pricing models (Rebonato and Nyholm (2008))</w:t>
      </w:r>
    </w:p>
    <w:p w14:paraId="2DA76F8C" w14:textId="77777777" w:rsidR="004D22B6" w:rsidRDefault="004D22B6" w:rsidP="004D22B6">
      <w:pPr>
        <w:pStyle w:val="ListParagraph"/>
        <w:numPr>
          <w:ilvl w:val="0"/>
          <w:numId w:val="390"/>
        </w:numPr>
        <w:spacing w:after="160" w:line="360" w:lineRule="auto"/>
      </w:pPr>
      <w:r w:rsidRPr="00283DE0">
        <w:rPr>
          <w:u w:val="single"/>
        </w:rPr>
        <w:t>Principal Component Analysis</w:t>
      </w:r>
      <w:r>
        <w:t xml:space="preserve">: One of the earliest types of </w:t>
      </w:r>
      <w:proofErr w:type="gramStart"/>
      <w:r>
        <w:t>real world</w:t>
      </w:r>
      <w:proofErr w:type="gramEnd"/>
      <w:r>
        <w:t xml:space="preserve"> models developed involves Principal Component Analysis PCS (Martellini and Priaulet (2001)). The PCA method involves transforming historical yield curve changes into principal components, a small number of which often explain the vast majority of historical yield curve movements. The first three principal components also offer an intuitive interpretation – respectively level, slope, and curvature.</w:t>
      </w:r>
    </w:p>
    <w:p w14:paraId="0B6F1F03" w14:textId="77777777" w:rsidR="004D22B6" w:rsidRDefault="004D22B6" w:rsidP="004D22B6">
      <w:pPr>
        <w:pStyle w:val="ListParagraph"/>
        <w:numPr>
          <w:ilvl w:val="0"/>
          <w:numId w:val="390"/>
        </w:numPr>
        <w:spacing w:after="160" w:line="360" w:lineRule="auto"/>
      </w:pPr>
      <w:r>
        <w:rPr>
          <w:u w:val="single"/>
        </w:rPr>
        <w:t>Simulating Yield Curves using PCA</w:t>
      </w:r>
      <w:r w:rsidRPr="00EB26B9">
        <w:t>:</w:t>
      </w:r>
      <w:r>
        <w:t xml:space="preserve"> Unfortunately, simulating yield curves using PCA can quickly lead to unrealistic yield curve shapes, even if one retains all of the principal components in the data (Rebonato, Mahal, Joshi, Bucholz, and Nyholm (2005)).</w:t>
      </w:r>
    </w:p>
    <w:p w14:paraId="41055EB4" w14:textId="77777777" w:rsidR="004D22B6" w:rsidRDefault="004D22B6" w:rsidP="004D22B6">
      <w:pPr>
        <w:pStyle w:val="ListParagraph"/>
        <w:numPr>
          <w:ilvl w:val="0"/>
          <w:numId w:val="390"/>
        </w:numPr>
        <w:spacing w:after="160" w:line="360" w:lineRule="auto"/>
      </w:pPr>
      <w:r>
        <w:rPr>
          <w:u w:val="single"/>
        </w:rPr>
        <w:t>Alternate Yield Curve Models</w:t>
      </w:r>
      <w:r w:rsidRPr="00CD6B82">
        <w:t>:</w:t>
      </w:r>
      <w:r>
        <w:t xml:space="preserve"> Other examples of real-world yield curve models include VaR modeling (Kugler (1990), Lanne (2000)), VaR and regime switching (Engsted and Nyholm (2005), Bernadell (2005), Diebold, Rudebusch, and Aruoba (2006), Diebold and Li (2006)).</w:t>
      </w:r>
    </w:p>
    <w:p w14:paraId="060EE41B" w14:textId="77777777" w:rsidR="004D22B6" w:rsidRDefault="004D22B6" w:rsidP="004D22B6">
      <w:pPr>
        <w:pStyle w:val="ListParagraph"/>
        <w:numPr>
          <w:ilvl w:val="0"/>
          <w:numId w:val="390"/>
        </w:numPr>
        <w:spacing w:after="160" w:line="360" w:lineRule="auto"/>
      </w:pPr>
      <w:r>
        <w:rPr>
          <w:u w:val="single"/>
        </w:rPr>
        <w:t xml:space="preserve">de Guillaume, Rebonato, and Pogudin (2013) </w:t>
      </w:r>
      <w:r w:rsidRPr="00CD6B82">
        <w:rPr>
          <w:u w:val="single"/>
        </w:rPr>
        <w:t>#</w:t>
      </w:r>
      <w:proofErr w:type="gramStart"/>
      <w:r w:rsidRPr="00CD6B82">
        <w:rPr>
          <w:u w:val="single"/>
        </w:rPr>
        <w:t>1</w:t>
      </w:r>
      <w:r>
        <w:t>:One</w:t>
      </w:r>
      <w:proofErr w:type="gramEnd"/>
      <w:r>
        <w:t xml:space="preserve"> more exciting </w:t>
      </w:r>
      <w:proofErr w:type="gramStart"/>
      <w:r>
        <w:t>discoveries</w:t>
      </w:r>
      <w:proofErr w:type="gramEnd"/>
      <w:r>
        <w:t xml:space="preserve"> in real-world yield curve modeling is reflected in de Guillaume, Rebonato, and Pogudin (2013); they find </w:t>
      </w:r>
      <w:r>
        <w:lastRenderedPageBreak/>
        <w:t>an interest rate modeling missing link which successfully explains how yield changes relate to yield levels.</w:t>
      </w:r>
    </w:p>
    <w:p w14:paraId="04518294" w14:textId="77777777" w:rsidR="004D22B6" w:rsidRDefault="004D22B6" w:rsidP="004D22B6">
      <w:pPr>
        <w:pStyle w:val="ListParagraph"/>
        <w:numPr>
          <w:ilvl w:val="0"/>
          <w:numId w:val="390"/>
        </w:numPr>
        <w:spacing w:after="160" w:line="360" w:lineRule="auto"/>
      </w:pPr>
      <w:r>
        <w:rPr>
          <w:u w:val="single"/>
        </w:rPr>
        <w:t>de Guillaume, Rebonato, and Pogudin (2013) #2</w:t>
      </w:r>
      <w:r>
        <w:t>: The relationship holds across currencies of observed yield curves within a regime switching model that lends itself to generating history consistent yield curves. This is used as a basis for the modeling.</w:t>
      </w:r>
    </w:p>
    <w:p w14:paraId="460B2608" w14:textId="77777777" w:rsidR="004D22B6" w:rsidRDefault="004D22B6" w:rsidP="004D22B6">
      <w:pPr>
        <w:spacing w:after="160" w:line="360" w:lineRule="auto"/>
      </w:pPr>
    </w:p>
    <w:p w14:paraId="34BED893" w14:textId="77777777" w:rsidR="004D22B6" w:rsidRDefault="004D22B6" w:rsidP="004D22B6">
      <w:pPr>
        <w:spacing w:after="160" w:line="360" w:lineRule="auto"/>
      </w:pPr>
    </w:p>
    <w:p w14:paraId="188746D0" w14:textId="77777777" w:rsidR="004D22B6" w:rsidRPr="006F5997" w:rsidRDefault="004D22B6" w:rsidP="004D22B6">
      <w:pPr>
        <w:spacing w:after="160" w:line="360" w:lineRule="auto"/>
        <w:rPr>
          <w:b/>
          <w:bCs/>
          <w:sz w:val="28"/>
          <w:szCs w:val="28"/>
        </w:rPr>
      </w:pPr>
      <w:r w:rsidRPr="006F5997">
        <w:rPr>
          <w:b/>
          <w:bCs/>
          <w:sz w:val="28"/>
          <w:szCs w:val="28"/>
        </w:rPr>
        <w:t>Pricing Models – Problems Specific to the Municipal Market</w:t>
      </w:r>
    </w:p>
    <w:p w14:paraId="18B45103" w14:textId="77777777" w:rsidR="004D22B6" w:rsidRDefault="004D22B6" w:rsidP="004D22B6">
      <w:pPr>
        <w:spacing w:after="160" w:line="360" w:lineRule="auto"/>
      </w:pPr>
    </w:p>
    <w:p w14:paraId="5894A373" w14:textId="77777777" w:rsidR="004D22B6" w:rsidRDefault="004D22B6" w:rsidP="004D22B6">
      <w:pPr>
        <w:pStyle w:val="ListParagraph"/>
        <w:numPr>
          <w:ilvl w:val="0"/>
          <w:numId w:val="391"/>
        </w:numPr>
        <w:spacing w:after="160" w:line="360" w:lineRule="auto"/>
      </w:pPr>
      <w:r w:rsidRPr="006F5997">
        <w:rPr>
          <w:i/>
          <w:iCs/>
          <w:u w:val="single"/>
        </w:rPr>
        <w:t>High-to-low</w:t>
      </w:r>
      <w:r w:rsidRPr="006F5997">
        <w:rPr>
          <w:u w:val="single"/>
        </w:rPr>
        <w:t xml:space="preserve"> Interest Refunding</w:t>
      </w:r>
      <w:r>
        <w:t xml:space="preserve">: Though an issuer may exercise optimal redemption for a variety of reasons including retiring bonds with restrictive covenants, replacing insured bonds, or simply applying excess revenues to shrink the balance sheet, the most common objective is to achieve interest cost saving through financing with lower interest rates. This is called a </w:t>
      </w:r>
      <w:r>
        <w:rPr>
          <w:i/>
          <w:iCs/>
        </w:rPr>
        <w:t>high-to-low</w:t>
      </w:r>
      <w:r>
        <w:t xml:space="preserve"> refunding. This last motive is the one on focus here.</w:t>
      </w:r>
    </w:p>
    <w:p w14:paraId="594F57EE" w14:textId="77777777" w:rsidR="004D22B6" w:rsidRDefault="004D22B6" w:rsidP="004D22B6">
      <w:pPr>
        <w:pStyle w:val="ListParagraph"/>
        <w:numPr>
          <w:ilvl w:val="0"/>
          <w:numId w:val="391"/>
        </w:numPr>
        <w:spacing w:after="160" w:line="360" w:lineRule="auto"/>
      </w:pPr>
      <w:r>
        <w:rPr>
          <w:u w:val="single"/>
        </w:rPr>
        <w:t>Impracticality of Conventional Hedge Strategies</w:t>
      </w:r>
      <w:r>
        <w:t>: Traditional no-arbitrage bond option models rely on the existence of a non-callable underlying equivalent bond which can be traded in a continuous fashion with unfettered ability to be bought or sold. In the municipal bond market this situation simply does not exist.</w:t>
      </w:r>
    </w:p>
    <w:p w14:paraId="53ED278B" w14:textId="77777777" w:rsidR="004D22B6" w:rsidRDefault="004D22B6" w:rsidP="004D22B6">
      <w:pPr>
        <w:pStyle w:val="ListParagraph"/>
        <w:numPr>
          <w:ilvl w:val="0"/>
          <w:numId w:val="391"/>
        </w:numPr>
        <w:spacing w:after="160" w:line="360" w:lineRule="auto"/>
      </w:pPr>
      <w:r>
        <w:rPr>
          <w:u w:val="single"/>
        </w:rPr>
        <w:t>Ang, Bhansali, and Xing (2010)</w:t>
      </w:r>
      <w:r w:rsidRPr="00FC582C">
        <w:t>:</w:t>
      </w:r>
      <w:r>
        <w:t xml:space="preserve"> Ang, Bhansali, and Xing (2010) describe in some detail why it is so difficult to hedge a municipal position in the context of market discount bonds even for dealers, though the analysis applies equally in the broader municipal bond context to both issuers and investors.</w:t>
      </w:r>
    </w:p>
    <w:p w14:paraId="4C12D06B" w14:textId="77777777" w:rsidR="004D22B6" w:rsidRDefault="004D22B6" w:rsidP="004D22B6">
      <w:pPr>
        <w:pStyle w:val="ListParagraph"/>
        <w:numPr>
          <w:ilvl w:val="0"/>
          <w:numId w:val="391"/>
        </w:numPr>
        <w:spacing w:after="160" w:line="360" w:lineRule="auto"/>
      </w:pPr>
      <w:r>
        <w:rPr>
          <w:u w:val="single"/>
        </w:rPr>
        <w:t>Ability of Issuers to Arbitrage</w:t>
      </w:r>
      <w:r w:rsidRPr="00233099">
        <w:t>:</w:t>
      </w:r>
      <w:r>
        <w:t xml:space="preserve"> Municipal issuers are unable to arbitrage the mispricing of market discount bonds. IRC §148 specifically prohibits arbitrage across municipal bonds and other types of bonds, for example, treasury and corporate bonds – by tax-exempt institutions.</w:t>
      </w:r>
    </w:p>
    <w:p w14:paraId="08D2794F" w14:textId="77777777" w:rsidR="004D22B6" w:rsidRDefault="004D22B6" w:rsidP="004D22B6">
      <w:pPr>
        <w:pStyle w:val="ListParagraph"/>
        <w:numPr>
          <w:ilvl w:val="0"/>
          <w:numId w:val="391"/>
        </w:numPr>
        <w:spacing w:after="160" w:line="360" w:lineRule="auto"/>
      </w:pPr>
      <w:r>
        <w:rPr>
          <w:u w:val="single"/>
        </w:rPr>
        <w:t>Ability of Dealers to Hedge</w:t>
      </w:r>
      <w:r w:rsidRPr="00FE7423">
        <w:t>:</w:t>
      </w:r>
      <w:r>
        <w:t xml:space="preserve"> Dealers however, should still view taxation of market discount bonds by individuals as a profitable trading opportunity. However, a major impediment is that the dealers have little ability to hedge the purchase of market discount bonds on their books.</w:t>
      </w:r>
    </w:p>
    <w:p w14:paraId="0D847669" w14:textId="77777777" w:rsidR="004D22B6" w:rsidRDefault="004D22B6" w:rsidP="004D22B6">
      <w:pPr>
        <w:pStyle w:val="ListParagraph"/>
        <w:numPr>
          <w:ilvl w:val="0"/>
          <w:numId w:val="391"/>
        </w:numPr>
        <w:spacing w:after="160" w:line="360" w:lineRule="auto"/>
      </w:pPr>
      <w:r>
        <w:rPr>
          <w:u w:val="single"/>
        </w:rPr>
        <w:lastRenderedPageBreak/>
        <w:t>Shorting Municipal Bonds #1</w:t>
      </w:r>
      <w:r w:rsidRPr="00F50312">
        <w:t>:</w:t>
      </w:r>
      <w:r>
        <w:t xml:space="preserve"> Unlike treasury bonds, shorting municipal bonds is very hard because only tax-exempt authorities and institutions can pay tax-exempt interest.</w:t>
      </w:r>
    </w:p>
    <w:p w14:paraId="2DBF6227" w14:textId="77777777" w:rsidR="004D22B6" w:rsidRDefault="004D22B6" w:rsidP="004D22B6">
      <w:pPr>
        <w:pStyle w:val="ListParagraph"/>
        <w:numPr>
          <w:ilvl w:val="0"/>
          <w:numId w:val="391"/>
        </w:numPr>
        <w:spacing w:after="160" w:line="360" w:lineRule="auto"/>
      </w:pPr>
      <w:r>
        <w:rPr>
          <w:u w:val="single"/>
        </w:rPr>
        <w:t>Taxable Nature of the Dealer Repo</w:t>
      </w:r>
      <w:r w:rsidRPr="00F50312">
        <w:t>:</w:t>
      </w:r>
      <w:r>
        <w:t xml:space="preserve"> An investor lending a municipal bond to a dealer would receive a taxable dividend because that dividend is paid by a dealer, not a tax-exempt institution.</w:t>
      </w:r>
    </w:p>
    <w:p w14:paraId="22253B00" w14:textId="77777777" w:rsidR="004D22B6" w:rsidRDefault="004D22B6" w:rsidP="004D22B6">
      <w:pPr>
        <w:pStyle w:val="ListParagraph"/>
        <w:numPr>
          <w:ilvl w:val="0"/>
          <w:numId w:val="391"/>
        </w:numPr>
        <w:spacing w:after="160" w:line="360" w:lineRule="auto"/>
      </w:pPr>
      <w:r>
        <w:rPr>
          <w:u w:val="single"/>
        </w:rPr>
        <w:t>Lack of Fungibility</w:t>
      </w:r>
      <w:r w:rsidRPr="00F50312">
        <w:t>:</w:t>
      </w:r>
      <w:r>
        <w:t xml:space="preserve"> Even if an active muni repo market existed, it may be hard to locate a suitable municipal bond as a hedge because of the sheer number of municipal securities.</w:t>
      </w:r>
    </w:p>
    <w:p w14:paraId="095537C2" w14:textId="77777777" w:rsidR="004D22B6" w:rsidRDefault="004D22B6" w:rsidP="004D22B6">
      <w:pPr>
        <w:pStyle w:val="ListParagraph"/>
        <w:numPr>
          <w:ilvl w:val="0"/>
          <w:numId w:val="391"/>
        </w:numPr>
        <w:spacing w:after="160" w:line="360" w:lineRule="auto"/>
      </w:pPr>
      <w:r>
        <w:rPr>
          <w:u w:val="single"/>
        </w:rPr>
        <w:t>Shorting Municipal Bonds #2</w:t>
      </w:r>
      <w:r w:rsidRPr="00CF6426">
        <w:t>:</w:t>
      </w:r>
      <w:r>
        <w:t xml:space="preserve"> Shorting related interest rate securities, like treasuries and corporate bonds, opens up potentially large basis risk.</w:t>
      </w:r>
    </w:p>
    <w:p w14:paraId="2548CF44" w14:textId="77777777" w:rsidR="004D22B6" w:rsidRDefault="004D22B6" w:rsidP="004D22B6">
      <w:pPr>
        <w:pStyle w:val="ListParagraph"/>
        <w:numPr>
          <w:ilvl w:val="0"/>
          <w:numId w:val="391"/>
        </w:numPr>
        <w:spacing w:after="160" w:line="360" w:lineRule="auto"/>
      </w:pPr>
      <w:r>
        <w:rPr>
          <w:u w:val="single"/>
        </w:rPr>
        <w:t>Trading Cost Comparison to Treasuries</w:t>
      </w:r>
      <w:r w:rsidRPr="00CF6426">
        <w:t>:</w:t>
      </w:r>
      <w:r>
        <w:t xml:space="preserve"> Another reason that the arbitrage may be limited is because the trading costs may be much higher than the treasury markets.</w:t>
      </w:r>
    </w:p>
    <w:p w14:paraId="7544299C" w14:textId="77777777" w:rsidR="004D22B6" w:rsidRDefault="004D22B6" w:rsidP="004D22B6">
      <w:pPr>
        <w:pStyle w:val="ListParagraph"/>
        <w:numPr>
          <w:ilvl w:val="0"/>
          <w:numId w:val="391"/>
        </w:numPr>
        <w:spacing w:after="160" w:line="360" w:lineRule="auto"/>
      </w:pPr>
      <w:r>
        <w:rPr>
          <w:u w:val="single"/>
        </w:rPr>
        <w:t>Quantitative Municipal Hedge Strategy Formulation</w:t>
      </w:r>
      <w:r w:rsidRPr="00F13204">
        <w:t>:</w:t>
      </w:r>
      <w:r>
        <w:t xml:space="preserve"> One can put a finer head on this one looks at the hedge strategy for a municipal bond option with an eye towards which ones are traded and observable. For a complete analysis, one would need the following:</w:t>
      </w:r>
    </w:p>
    <w:p w14:paraId="52FD3191" w14:textId="77777777" w:rsidR="004D22B6" w:rsidRDefault="004D22B6" w:rsidP="004D22B6">
      <w:pPr>
        <w:pStyle w:val="ListParagraph"/>
        <w:numPr>
          <w:ilvl w:val="0"/>
          <w:numId w:val="391"/>
        </w:numPr>
        <w:spacing w:after="160" w:line="360" w:lineRule="auto"/>
      </w:pPr>
      <w:r>
        <w:rPr>
          <w:u w:val="single"/>
        </w:rPr>
        <w:t>Market Input #1</w:t>
      </w:r>
      <w:r w:rsidRPr="006A1FDD">
        <w:t>:</w:t>
      </w:r>
      <w:r>
        <w:t xml:space="preserve"> Option-free tax-exempt yields for the issuer.</w:t>
      </w:r>
    </w:p>
    <w:p w14:paraId="56637718" w14:textId="77777777" w:rsidR="004D22B6" w:rsidRDefault="004D22B6" w:rsidP="004D22B6">
      <w:pPr>
        <w:pStyle w:val="ListParagraph"/>
        <w:numPr>
          <w:ilvl w:val="0"/>
          <w:numId w:val="391"/>
        </w:numPr>
        <w:spacing w:after="160" w:line="360" w:lineRule="auto"/>
      </w:pPr>
      <w:r>
        <w:rPr>
          <w:u w:val="single"/>
        </w:rPr>
        <w:t>Market Input #2</w:t>
      </w:r>
      <w:r w:rsidRPr="00BB0857">
        <w:t>:</w:t>
      </w:r>
      <w:r>
        <w:t xml:space="preserve"> Implied volatilities for the yields in market input #1</w:t>
      </w:r>
    </w:p>
    <w:p w14:paraId="40DCB161" w14:textId="77777777" w:rsidR="004D22B6" w:rsidRDefault="004D22B6" w:rsidP="004D22B6">
      <w:pPr>
        <w:pStyle w:val="ListParagraph"/>
        <w:numPr>
          <w:ilvl w:val="0"/>
          <w:numId w:val="391"/>
        </w:numPr>
        <w:spacing w:after="160" w:line="360" w:lineRule="auto"/>
      </w:pPr>
      <w:r>
        <w:rPr>
          <w:u w:val="single"/>
        </w:rPr>
        <w:t>Market Input #3</w:t>
      </w:r>
      <w:r w:rsidRPr="00BB0857">
        <w:t>:</w:t>
      </w:r>
      <w:r>
        <w:t xml:space="preserve"> Market yield curve for escrow securities – SGLS or other</w:t>
      </w:r>
    </w:p>
    <w:p w14:paraId="6D8DB206" w14:textId="77777777" w:rsidR="004D22B6" w:rsidRDefault="004D22B6" w:rsidP="004D22B6">
      <w:pPr>
        <w:pStyle w:val="ListParagraph"/>
        <w:numPr>
          <w:ilvl w:val="0"/>
          <w:numId w:val="391"/>
        </w:numPr>
        <w:spacing w:after="160" w:line="360" w:lineRule="auto"/>
      </w:pPr>
      <w:r>
        <w:rPr>
          <w:u w:val="single"/>
        </w:rPr>
        <w:t>Market Input #4</w:t>
      </w:r>
      <w:r w:rsidRPr="00BB0857">
        <w:t>:</w:t>
      </w:r>
      <w:r>
        <w:t xml:space="preserve"> Implied volatilities for escrow yields in market input #3</w:t>
      </w:r>
    </w:p>
    <w:p w14:paraId="6FF37D93" w14:textId="77777777" w:rsidR="004D22B6" w:rsidRDefault="004D22B6" w:rsidP="004D22B6">
      <w:pPr>
        <w:pStyle w:val="ListParagraph"/>
        <w:numPr>
          <w:ilvl w:val="0"/>
          <w:numId w:val="391"/>
        </w:numPr>
        <w:spacing w:after="160" w:line="360" w:lineRule="auto"/>
      </w:pPr>
      <w:r>
        <w:rPr>
          <w:u w:val="single"/>
        </w:rPr>
        <w:t>Market Input #5</w:t>
      </w:r>
      <w:r w:rsidRPr="00BB0857">
        <w:t>:</w:t>
      </w:r>
      <w:r>
        <w:t xml:space="preserve"> Option free taxable yields for the issuer – for callable, non-advance refundable bonds</w:t>
      </w:r>
    </w:p>
    <w:p w14:paraId="6B2551BB" w14:textId="77777777" w:rsidR="004D22B6" w:rsidRDefault="004D22B6" w:rsidP="004D22B6">
      <w:pPr>
        <w:pStyle w:val="ListParagraph"/>
        <w:numPr>
          <w:ilvl w:val="0"/>
          <w:numId w:val="391"/>
        </w:numPr>
        <w:spacing w:after="160" w:line="360" w:lineRule="auto"/>
      </w:pPr>
      <w:r>
        <w:rPr>
          <w:u w:val="single"/>
        </w:rPr>
        <w:t>Market Input #6</w:t>
      </w:r>
      <w:r w:rsidRPr="006C4765">
        <w:t>:</w:t>
      </w:r>
      <w:r>
        <w:t xml:space="preserve"> Implied volatilities for the taxable yield curve in market input #5</w:t>
      </w:r>
    </w:p>
    <w:p w14:paraId="11BD7157" w14:textId="77777777" w:rsidR="004D22B6" w:rsidRDefault="004D22B6" w:rsidP="004D22B6">
      <w:pPr>
        <w:pStyle w:val="ListParagraph"/>
        <w:numPr>
          <w:ilvl w:val="0"/>
          <w:numId w:val="391"/>
        </w:numPr>
        <w:spacing w:after="160" w:line="360" w:lineRule="auto"/>
      </w:pPr>
      <w:r>
        <w:rPr>
          <w:u w:val="single"/>
        </w:rPr>
        <w:t>Market Input #7</w:t>
      </w:r>
      <w:r w:rsidRPr="006C4765">
        <w:t>:</w:t>
      </w:r>
      <w:r>
        <w:t xml:space="preserve"> Implied correlations between option-free tax-exempt yields and the escrow yields</w:t>
      </w:r>
    </w:p>
    <w:p w14:paraId="2BB1DA91" w14:textId="77777777" w:rsidR="004D22B6" w:rsidRDefault="004D22B6" w:rsidP="004D22B6">
      <w:pPr>
        <w:pStyle w:val="ListParagraph"/>
        <w:numPr>
          <w:ilvl w:val="0"/>
          <w:numId w:val="391"/>
        </w:numPr>
        <w:spacing w:after="160" w:line="360" w:lineRule="auto"/>
      </w:pPr>
      <w:r>
        <w:rPr>
          <w:u w:val="single"/>
        </w:rPr>
        <w:t>Market Input #8</w:t>
      </w:r>
      <w:r w:rsidRPr="006C4765">
        <w:t>:</w:t>
      </w:r>
      <w:r>
        <w:t xml:space="preserve"> Implied correlations between option-free taxable yields and escrow yields</w:t>
      </w:r>
    </w:p>
    <w:p w14:paraId="611ABCD9" w14:textId="77777777" w:rsidR="004D22B6" w:rsidRDefault="004D22B6" w:rsidP="004D22B6">
      <w:pPr>
        <w:pStyle w:val="ListParagraph"/>
        <w:numPr>
          <w:ilvl w:val="0"/>
          <w:numId w:val="391"/>
        </w:numPr>
        <w:spacing w:after="160" w:line="360" w:lineRule="auto"/>
      </w:pPr>
      <w:r>
        <w:rPr>
          <w:u w:val="single"/>
        </w:rPr>
        <w:t>Market Input #9</w:t>
      </w:r>
      <w:r w:rsidRPr="006C4765">
        <w:t>:</w:t>
      </w:r>
      <w:r>
        <w:t xml:space="preserve"> Implied correlations between tax-exempt and taxable issuer yields.</w:t>
      </w:r>
    </w:p>
    <w:p w14:paraId="59CBB84F" w14:textId="77777777" w:rsidR="004D22B6" w:rsidRDefault="004D22B6" w:rsidP="004D22B6">
      <w:pPr>
        <w:pStyle w:val="ListParagraph"/>
        <w:numPr>
          <w:ilvl w:val="0"/>
          <w:numId w:val="391"/>
        </w:numPr>
        <w:spacing w:after="160" w:line="360" w:lineRule="auto"/>
      </w:pPr>
      <w:r>
        <w:rPr>
          <w:u w:val="single"/>
        </w:rPr>
        <w:t>Implying Volatilities for Escrow Yields</w:t>
      </w:r>
      <w:r w:rsidRPr="004A6C52">
        <w:t>:</w:t>
      </w:r>
      <w:r>
        <w:t xml:space="preserve"> Few of these items are observed directly as traded instruments. SLGS are published at the end of each trading day on the treasury’s website. Given that the SLGS are designed to be a basis point lower than US treasury yields, one might imply market input #4 from the prices of traded treasury options, though at present no study exists comparing the two markets or the validity of that assumption.</w:t>
      </w:r>
    </w:p>
    <w:p w14:paraId="776A829E" w14:textId="77777777" w:rsidR="004D22B6" w:rsidRDefault="004D22B6" w:rsidP="004D22B6">
      <w:pPr>
        <w:pStyle w:val="ListParagraph"/>
        <w:numPr>
          <w:ilvl w:val="0"/>
          <w:numId w:val="391"/>
        </w:numPr>
        <w:spacing w:after="160" w:line="360" w:lineRule="auto"/>
      </w:pPr>
      <w:r>
        <w:rPr>
          <w:u w:val="single"/>
        </w:rPr>
        <w:lastRenderedPageBreak/>
        <w:t>Estimating Taxable and Tax-free Yields #1</w:t>
      </w:r>
      <w:r w:rsidRPr="00675303">
        <w:t>:</w:t>
      </w:r>
      <w:r>
        <w:t xml:space="preserve"> One might try to estimate market inputs #1 and #5 using secondary market data and a methodology like the one described in Nelson and Siegel (1987), though this data is choppy at best and frequently entirely unobservable, </w:t>
      </w:r>
      <w:proofErr w:type="spellStart"/>
      <w:r>
        <w:t>specially</w:t>
      </w:r>
      <w:proofErr w:type="spellEnd"/>
      <w:r>
        <w:t xml:space="preserve"> for market input #5.</w:t>
      </w:r>
    </w:p>
    <w:p w14:paraId="4C21D205" w14:textId="77777777" w:rsidR="004D22B6" w:rsidRDefault="004D22B6" w:rsidP="004D22B6">
      <w:pPr>
        <w:pStyle w:val="ListParagraph"/>
        <w:numPr>
          <w:ilvl w:val="0"/>
          <w:numId w:val="391"/>
        </w:numPr>
        <w:spacing w:after="160" w:line="360" w:lineRule="auto"/>
      </w:pPr>
      <w:r>
        <w:rPr>
          <w:u w:val="single"/>
        </w:rPr>
        <w:t>Estimating Taxable and Tax-free Yields #2</w:t>
      </w:r>
      <w:r w:rsidRPr="009F2A5F">
        <w:t>:</w:t>
      </w:r>
      <w:r>
        <w:t xml:space="preserve"> Volatilities in market inputs #2 and #6 depend upon an active market or accurate option pricing which, as discussed in this chapter, presents an interesting chicken-or-egg problem. How should one imply volatilities without market-tested, reliable, trading-based models?</w:t>
      </w:r>
    </w:p>
    <w:p w14:paraId="4882F5F0" w14:textId="77777777" w:rsidR="004D22B6" w:rsidRDefault="004D22B6" w:rsidP="004D22B6">
      <w:pPr>
        <w:pStyle w:val="ListParagraph"/>
        <w:numPr>
          <w:ilvl w:val="0"/>
          <w:numId w:val="391"/>
        </w:numPr>
        <w:spacing w:after="160" w:line="360" w:lineRule="auto"/>
      </w:pPr>
      <w:r>
        <w:rPr>
          <w:u w:val="single"/>
        </w:rPr>
        <w:t>Correlations across the Three Prices</w:t>
      </w:r>
      <w:r>
        <w:t>: Correlations for the market input #7-#9 simply do not exist in any market as an implied quantity.</w:t>
      </w:r>
    </w:p>
    <w:p w14:paraId="6321D625" w14:textId="77777777" w:rsidR="004D22B6" w:rsidRDefault="004D22B6" w:rsidP="004D22B6">
      <w:pPr>
        <w:pStyle w:val="ListParagraph"/>
        <w:numPr>
          <w:ilvl w:val="0"/>
          <w:numId w:val="391"/>
        </w:numPr>
        <w:spacing w:after="160" w:line="360" w:lineRule="auto"/>
      </w:pPr>
      <w:r>
        <w:rPr>
          <w:u w:val="single"/>
        </w:rPr>
        <w:t>Inadequacy of a Single-factor Model</w:t>
      </w:r>
      <w:r w:rsidRPr="003450FF">
        <w:t>:</w:t>
      </w:r>
      <w:r>
        <w:t xml:space="preserve"> Given the importance of both the replacement yield of the new bond, which usually matches closely to that of the refunded bond, and the yield on the escrow, which is to the call date, any single factor model is inadequate for this.</w:t>
      </w:r>
    </w:p>
    <w:p w14:paraId="2421411B" w14:textId="77777777" w:rsidR="004D22B6" w:rsidRDefault="004D22B6" w:rsidP="004D22B6">
      <w:pPr>
        <w:spacing w:after="160" w:line="360" w:lineRule="auto"/>
      </w:pPr>
    </w:p>
    <w:p w14:paraId="2ACB5F5C" w14:textId="77777777" w:rsidR="004D22B6" w:rsidRDefault="004D22B6" w:rsidP="004D22B6">
      <w:pPr>
        <w:spacing w:after="160" w:line="360" w:lineRule="auto"/>
      </w:pPr>
    </w:p>
    <w:p w14:paraId="571608E3" w14:textId="77777777" w:rsidR="004D22B6" w:rsidRPr="00582194" w:rsidRDefault="004D22B6" w:rsidP="004D22B6">
      <w:pPr>
        <w:spacing w:after="160" w:line="360" w:lineRule="auto"/>
        <w:rPr>
          <w:b/>
          <w:bCs/>
          <w:sz w:val="28"/>
          <w:szCs w:val="28"/>
        </w:rPr>
      </w:pPr>
      <w:r w:rsidRPr="00582194">
        <w:rPr>
          <w:b/>
          <w:bCs/>
          <w:sz w:val="28"/>
          <w:szCs w:val="28"/>
        </w:rPr>
        <w:t>Characteristics of a Good Model for Analyzing Municipal Bond Call Features</w:t>
      </w:r>
    </w:p>
    <w:p w14:paraId="035FDCB6" w14:textId="77777777" w:rsidR="004D22B6" w:rsidRDefault="004D22B6" w:rsidP="004D22B6">
      <w:pPr>
        <w:spacing w:after="160" w:line="360" w:lineRule="auto"/>
      </w:pPr>
    </w:p>
    <w:p w14:paraId="0FA2E958" w14:textId="77777777" w:rsidR="004D22B6" w:rsidRDefault="004D22B6" w:rsidP="004D22B6">
      <w:pPr>
        <w:pStyle w:val="ListParagraph"/>
        <w:numPr>
          <w:ilvl w:val="0"/>
          <w:numId w:val="392"/>
        </w:numPr>
        <w:spacing w:after="160" w:line="360" w:lineRule="auto"/>
      </w:pPr>
      <w:r w:rsidRPr="00582194">
        <w:rPr>
          <w:u w:val="single"/>
        </w:rPr>
        <w:t>Characteristics Desired in a Model</w:t>
      </w:r>
      <w:r>
        <w:t>: In order to properly evaluate municipal call options, the following characteristics are desirable in a markets model.</w:t>
      </w:r>
    </w:p>
    <w:p w14:paraId="77DE836C" w14:textId="77777777" w:rsidR="004D22B6" w:rsidRPr="00582194" w:rsidRDefault="004D22B6" w:rsidP="004D22B6">
      <w:pPr>
        <w:pStyle w:val="ListParagraph"/>
        <w:numPr>
          <w:ilvl w:val="0"/>
          <w:numId w:val="392"/>
        </w:numPr>
        <w:spacing w:after="160" w:line="360" w:lineRule="auto"/>
      </w:pPr>
      <w:r>
        <w:rPr>
          <w:u w:val="single"/>
        </w:rPr>
        <w:t>Positive Nominal Rates</w:t>
      </w:r>
    </w:p>
    <w:p w14:paraId="2E64B7C1" w14:textId="77777777" w:rsidR="004D22B6" w:rsidRDefault="004D22B6" w:rsidP="004D22B6">
      <w:pPr>
        <w:pStyle w:val="ListParagraph"/>
        <w:numPr>
          <w:ilvl w:val="0"/>
          <w:numId w:val="392"/>
        </w:numPr>
        <w:spacing w:after="160" w:line="360" w:lineRule="auto"/>
      </w:pPr>
      <w:r>
        <w:rPr>
          <w:u w:val="single"/>
        </w:rPr>
        <w:t>Full Term Structure Dynamics</w:t>
      </w:r>
      <w:r>
        <w:t>: Including volatilities and correlations for at least three markets: tax-exempt, taxable, and escrow instruments.</w:t>
      </w:r>
    </w:p>
    <w:p w14:paraId="68EA21C8" w14:textId="77777777" w:rsidR="004D22B6" w:rsidRDefault="004D22B6" w:rsidP="004D22B6">
      <w:pPr>
        <w:pStyle w:val="ListParagraph"/>
        <w:numPr>
          <w:ilvl w:val="0"/>
          <w:numId w:val="392"/>
        </w:numPr>
        <w:spacing w:after="160" w:line="360" w:lineRule="auto"/>
      </w:pPr>
      <w:r>
        <w:rPr>
          <w:u w:val="single"/>
        </w:rPr>
        <w:t>Control on Yield Curve Shapes</w:t>
      </w:r>
      <w:r w:rsidRPr="00B05E5B">
        <w:t>:</w:t>
      </w:r>
      <w:r>
        <w:t xml:space="preserve"> While allowing for variation of slopes, bumps, and twists</w:t>
      </w:r>
    </w:p>
    <w:p w14:paraId="791ED81C" w14:textId="77777777" w:rsidR="004D22B6" w:rsidRDefault="004D22B6" w:rsidP="004D22B6">
      <w:pPr>
        <w:pStyle w:val="ListParagraph"/>
        <w:numPr>
          <w:ilvl w:val="0"/>
          <w:numId w:val="392"/>
        </w:numPr>
        <w:spacing w:after="160" w:line="360" w:lineRule="auto"/>
      </w:pPr>
      <w:r>
        <w:rPr>
          <w:u w:val="single"/>
        </w:rPr>
        <w:t>Recovering Historical Yield Curve Change Distributions</w:t>
      </w:r>
    </w:p>
    <w:p w14:paraId="2F559DF0" w14:textId="77777777" w:rsidR="004D22B6" w:rsidRDefault="004D22B6" w:rsidP="004D22B6">
      <w:pPr>
        <w:pStyle w:val="ListParagraph"/>
        <w:numPr>
          <w:ilvl w:val="0"/>
          <w:numId w:val="392"/>
        </w:numPr>
        <w:spacing w:after="160" w:line="360" w:lineRule="auto"/>
      </w:pPr>
      <w:r w:rsidRPr="00B05E5B">
        <w:rPr>
          <w:u w:val="single"/>
        </w:rPr>
        <w:t>Replication of Historical Yield Correlations</w:t>
      </w:r>
      <w:r>
        <w:t>: Both within and across Markets</w:t>
      </w:r>
    </w:p>
    <w:p w14:paraId="0298CC18" w14:textId="77777777" w:rsidR="004D22B6" w:rsidRDefault="004D22B6" w:rsidP="004D22B6">
      <w:pPr>
        <w:pStyle w:val="ListParagraph"/>
        <w:numPr>
          <w:ilvl w:val="0"/>
          <w:numId w:val="392"/>
        </w:numPr>
        <w:spacing w:after="160" w:line="360" w:lineRule="auto"/>
      </w:pPr>
      <w:r>
        <w:rPr>
          <w:u w:val="single"/>
        </w:rPr>
        <w:t>Distribution Tails for the Yields</w:t>
      </w:r>
      <w:r w:rsidRPr="00B05E5B">
        <w:t>:</w:t>
      </w:r>
      <w:r>
        <w:t xml:space="preserve"> Low high end and fat low end</w:t>
      </w:r>
    </w:p>
    <w:p w14:paraId="3ADA6845" w14:textId="77777777" w:rsidR="004D22B6" w:rsidRPr="00E038E2" w:rsidRDefault="004D22B6" w:rsidP="004D22B6">
      <w:pPr>
        <w:pStyle w:val="ListParagraph"/>
        <w:numPr>
          <w:ilvl w:val="0"/>
          <w:numId w:val="392"/>
        </w:numPr>
        <w:spacing w:after="160" w:line="360" w:lineRule="auto"/>
      </w:pPr>
      <w:r>
        <w:rPr>
          <w:u w:val="single"/>
        </w:rPr>
        <w:t>Accurate Analytic Approximations of Yield Distributions</w:t>
      </w:r>
    </w:p>
    <w:p w14:paraId="67DEF7B5" w14:textId="77777777" w:rsidR="004D22B6" w:rsidRPr="00E038E2" w:rsidRDefault="004D22B6" w:rsidP="004D22B6">
      <w:pPr>
        <w:pStyle w:val="ListParagraph"/>
        <w:numPr>
          <w:ilvl w:val="0"/>
          <w:numId w:val="392"/>
        </w:numPr>
        <w:spacing w:after="160" w:line="360" w:lineRule="auto"/>
      </w:pPr>
      <w:r>
        <w:rPr>
          <w:u w:val="single"/>
        </w:rPr>
        <w:t>Rapid Calculation without Excessive Memory Load</w:t>
      </w:r>
    </w:p>
    <w:p w14:paraId="6FD1C706" w14:textId="77777777" w:rsidR="004D22B6" w:rsidRPr="005163F4" w:rsidRDefault="004D22B6" w:rsidP="004D22B6">
      <w:pPr>
        <w:pStyle w:val="ListParagraph"/>
        <w:numPr>
          <w:ilvl w:val="0"/>
          <w:numId w:val="392"/>
        </w:numPr>
        <w:spacing w:after="160" w:line="360" w:lineRule="auto"/>
      </w:pPr>
      <w:r>
        <w:rPr>
          <w:u w:val="single"/>
        </w:rPr>
        <w:lastRenderedPageBreak/>
        <w:t>Evaluating Exercise and Refunding Criterion</w:t>
      </w:r>
      <w:r>
        <w:t>: With a market model fitting the above criterion, one could analyze and evaluate different exercise criteria currently in practice as well as ultimately establish refunding criteria to determine value.</w:t>
      </w:r>
    </w:p>
    <w:p w14:paraId="5DCD1D13" w14:textId="77777777" w:rsidR="004D22B6" w:rsidRDefault="004D22B6" w:rsidP="004D22B6">
      <w:pPr>
        <w:spacing w:after="160" w:line="360" w:lineRule="auto"/>
      </w:pPr>
    </w:p>
    <w:p w14:paraId="20E15153" w14:textId="77777777" w:rsidR="004D22B6" w:rsidRDefault="004D22B6" w:rsidP="004D22B6">
      <w:pPr>
        <w:spacing w:after="160" w:line="360" w:lineRule="auto"/>
      </w:pPr>
    </w:p>
    <w:p w14:paraId="7EF99472" w14:textId="77777777" w:rsidR="004D22B6" w:rsidRPr="009D346E" w:rsidRDefault="004D22B6" w:rsidP="004D22B6">
      <w:pPr>
        <w:spacing w:after="160" w:line="360" w:lineRule="auto"/>
        <w:rPr>
          <w:b/>
          <w:bCs/>
          <w:sz w:val="28"/>
          <w:szCs w:val="28"/>
        </w:rPr>
      </w:pPr>
      <w:r w:rsidRPr="009D346E">
        <w:rPr>
          <w:b/>
          <w:bCs/>
          <w:sz w:val="28"/>
          <w:szCs w:val="28"/>
        </w:rPr>
        <w:t>Introduction to Expected Present Value – EPV – Savings</w:t>
      </w:r>
    </w:p>
    <w:p w14:paraId="47C0DB90" w14:textId="77777777" w:rsidR="004D22B6" w:rsidRDefault="004D22B6" w:rsidP="004D22B6">
      <w:pPr>
        <w:spacing w:after="160" w:line="360" w:lineRule="auto"/>
      </w:pPr>
    </w:p>
    <w:p w14:paraId="4CB410C8" w14:textId="77777777" w:rsidR="004D22B6" w:rsidRDefault="004D22B6" w:rsidP="004D22B6">
      <w:pPr>
        <w:pStyle w:val="ListParagraph"/>
        <w:numPr>
          <w:ilvl w:val="0"/>
          <w:numId w:val="393"/>
        </w:numPr>
        <w:spacing w:after="160" w:line="360" w:lineRule="auto"/>
      </w:pPr>
      <w:r w:rsidRPr="009D346E">
        <w:rPr>
          <w:u w:val="single"/>
        </w:rPr>
        <w:t>de Guillaume, Rebonato, and Pogudin (2013)</w:t>
      </w:r>
      <w:r>
        <w:t>: Orr and de la Nuez (2013) find the model by de Guillaume, Rebonato, and Pogudin (2013) to be a best-fit which, with some enhancements and adjustments, satisfies all the eight criteria above.</w:t>
      </w:r>
    </w:p>
    <w:p w14:paraId="32F4B0F5" w14:textId="77777777" w:rsidR="004D22B6" w:rsidRDefault="004D22B6" w:rsidP="004D22B6">
      <w:pPr>
        <w:pStyle w:val="ListParagraph"/>
        <w:numPr>
          <w:ilvl w:val="0"/>
          <w:numId w:val="393"/>
        </w:numPr>
        <w:spacing w:after="160" w:line="360" w:lineRule="auto"/>
      </w:pPr>
      <w:r>
        <w:rPr>
          <w:u w:val="single"/>
        </w:rPr>
        <w:t>Simulating the Interdependent Yield Curves</w:t>
      </w:r>
      <w:r w:rsidRPr="00CD0D52">
        <w:t>:</w:t>
      </w:r>
      <w:r>
        <w:t xml:space="preserve"> They create simulations of 3 interdependent yield curve markets over 40 years using daily yield curve data from 1970 to 2013.</w:t>
      </w:r>
    </w:p>
    <w:p w14:paraId="70357AD9" w14:textId="77777777" w:rsidR="004D22B6" w:rsidRDefault="004D22B6" w:rsidP="004D22B6">
      <w:pPr>
        <w:pStyle w:val="ListParagraph"/>
        <w:numPr>
          <w:ilvl w:val="0"/>
          <w:numId w:val="393"/>
        </w:numPr>
        <w:spacing w:after="160" w:line="360" w:lineRule="auto"/>
      </w:pPr>
      <w:r>
        <w:rPr>
          <w:u w:val="single"/>
        </w:rPr>
        <w:t>Starting + Infinite Horizon Yield Curve</w:t>
      </w:r>
      <w:r w:rsidRPr="00CD0D52">
        <w:t>:</w:t>
      </w:r>
      <w:r>
        <w:t xml:space="preserve"> Inputs include a starting yield curve as well as infinite horizon yields towards which yields will revert over the analytic horizon.</w:t>
      </w:r>
    </w:p>
    <w:p w14:paraId="4EB6BA7C" w14:textId="77777777" w:rsidR="004D22B6" w:rsidRDefault="004D22B6" w:rsidP="004D22B6">
      <w:pPr>
        <w:pStyle w:val="ListParagraph"/>
        <w:numPr>
          <w:ilvl w:val="0"/>
          <w:numId w:val="393"/>
        </w:numPr>
        <w:spacing w:after="160" w:line="360" w:lineRule="auto"/>
      </w:pPr>
      <w:r>
        <w:rPr>
          <w:u w:val="single"/>
        </w:rPr>
        <w:t>Deriving the Infinite Horizon Yields</w:t>
      </w:r>
      <w:r w:rsidRPr="00CD0D52">
        <w:t>:</w:t>
      </w:r>
      <w:r>
        <w:t xml:space="preserve"> The latter are usually derived from a forecast or long-term average for each tenor in the yield curve over a historical period deemed relevant.</w:t>
      </w:r>
    </w:p>
    <w:p w14:paraId="531D175D" w14:textId="77777777" w:rsidR="004D22B6" w:rsidRDefault="004D22B6" w:rsidP="004D22B6">
      <w:pPr>
        <w:pStyle w:val="ListParagraph"/>
        <w:numPr>
          <w:ilvl w:val="0"/>
          <w:numId w:val="393"/>
        </w:numPr>
        <w:spacing w:after="160" w:line="360" w:lineRule="auto"/>
      </w:pPr>
      <w:r>
        <w:rPr>
          <w:u w:val="single"/>
        </w:rPr>
        <w:t>Starting/Infinite Horizon Yield Curves #1</w:t>
      </w:r>
      <w:r w:rsidRPr="00CD0D52">
        <w:t>:</w:t>
      </w:r>
      <w:r>
        <w:t xml:space="preserve"> The starting yield curves and their respective infinite horizon yields are shown in the figure and the table below.</w:t>
      </w:r>
    </w:p>
    <w:p w14:paraId="1E162F57" w14:textId="77777777" w:rsidR="004D22B6" w:rsidRDefault="004D22B6" w:rsidP="004D22B6">
      <w:pPr>
        <w:pStyle w:val="ListParagraph"/>
        <w:numPr>
          <w:ilvl w:val="0"/>
          <w:numId w:val="393"/>
        </w:numPr>
        <w:spacing w:after="160" w:line="360" w:lineRule="auto"/>
      </w:pPr>
      <w:r>
        <w:rPr>
          <w:u w:val="single"/>
        </w:rPr>
        <w:t>Starting/Infinite Horizon Yield Curves #2</w:t>
      </w:r>
      <w:r>
        <w:t>:</w:t>
      </w:r>
    </w:p>
    <w:p w14:paraId="5422ED4D" w14:textId="77777777" w:rsidR="004D22B6" w:rsidRDefault="004D22B6" w:rsidP="004D22B6">
      <w:pPr>
        <w:spacing w:after="160" w:line="360" w:lineRule="auto"/>
      </w:pPr>
    </w:p>
    <w:p w14:paraId="5AF694DD" w14:textId="77777777" w:rsidR="004D22B6" w:rsidRDefault="004D22B6" w:rsidP="004D22B6">
      <w:pPr>
        <w:spacing w:after="160" w:line="360" w:lineRule="auto"/>
        <w:jc w:val="center"/>
      </w:pPr>
      <w:r>
        <w:rPr>
          <w:noProof/>
          <w14:ligatures w14:val="standardContextual"/>
        </w:rPr>
        <w:lastRenderedPageBreak/>
        <w:drawing>
          <wp:inline distT="0" distB="0" distL="0" distR="0" wp14:anchorId="3334542E" wp14:editId="798E3FD9">
            <wp:extent cx="5943600" cy="3717925"/>
            <wp:effectExtent l="0" t="0" r="0" b="0"/>
            <wp:docPr id="135546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60029" name=""/>
                    <pic:cNvPicPr/>
                  </pic:nvPicPr>
                  <pic:blipFill>
                    <a:blip r:embed="rId122"/>
                    <a:stretch>
                      <a:fillRect/>
                    </a:stretch>
                  </pic:blipFill>
                  <pic:spPr>
                    <a:xfrm>
                      <a:off x="0" y="0"/>
                      <a:ext cx="5943600" cy="3717925"/>
                    </a:xfrm>
                    <a:prstGeom prst="rect">
                      <a:avLst/>
                    </a:prstGeom>
                  </pic:spPr>
                </pic:pic>
              </a:graphicData>
            </a:graphic>
          </wp:inline>
        </w:drawing>
      </w:r>
    </w:p>
    <w:p w14:paraId="40B9BFB9" w14:textId="77777777" w:rsidR="004D22B6" w:rsidRDefault="004D22B6" w:rsidP="004D22B6">
      <w:pPr>
        <w:spacing w:after="160" w:line="360" w:lineRule="auto"/>
      </w:pPr>
    </w:p>
    <w:p w14:paraId="30FCE317" w14:textId="77777777" w:rsidR="004D22B6" w:rsidRDefault="004D22B6" w:rsidP="004D22B6">
      <w:pPr>
        <w:pStyle w:val="ListParagraph"/>
        <w:numPr>
          <w:ilvl w:val="0"/>
          <w:numId w:val="393"/>
        </w:numPr>
        <w:spacing w:after="160" w:line="360" w:lineRule="auto"/>
      </w:pPr>
      <w:r>
        <w:rPr>
          <w:u w:val="single"/>
        </w:rPr>
        <w:t>Starting/Infinite Horizon Yield Curves #3</w:t>
      </w:r>
      <w:r>
        <w:t>:</w:t>
      </w:r>
    </w:p>
    <w:p w14:paraId="70A0BCBF" w14:textId="77777777" w:rsidR="004D22B6" w:rsidRDefault="004D22B6" w:rsidP="004D22B6">
      <w:pPr>
        <w:spacing w:after="160" w:line="360" w:lineRule="auto"/>
      </w:pPr>
    </w:p>
    <w:p w14:paraId="6175F1F5" w14:textId="77777777" w:rsidR="004D22B6" w:rsidRDefault="004D22B6" w:rsidP="004D22B6">
      <w:pPr>
        <w:spacing w:after="160" w:line="360" w:lineRule="auto"/>
      </w:pPr>
      <w:r>
        <w:rPr>
          <w:noProof/>
          <w14:ligatures w14:val="standardContextual"/>
        </w:rPr>
        <w:lastRenderedPageBreak/>
        <w:drawing>
          <wp:inline distT="0" distB="0" distL="0" distR="0" wp14:anchorId="6134718C" wp14:editId="33F502AB">
            <wp:extent cx="5943600" cy="4123055"/>
            <wp:effectExtent l="0" t="0" r="0" b="0"/>
            <wp:docPr id="34999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1917" name=""/>
                    <pic:cNvPicPr/>
                  </pic:nvPicPr>
                  <pic:blipFill>
                    <a:blip r:embed="rId123"/>
                    <a:stretch>
                      <a:fillRect/>
                    </a:stretch>
                  </pic:blipFill>
                  <pic:spPr>
                    <a:xfrm>
                      <a:off x="0" y="0"/>
                      <a:ext cx="5943600" cy="4123055"/>
                    </a:xfrm>
                    <a:prstGeom prst="rect">
                      <a:avLst/>
                    </a:prstGeom>
                  </pic:spPr>
                </pic:pic>
              </a:graphicData>
            </a:graphic>
          </wp:inline>
        </w:drawing>
      </w:r>
    </w:p>
    <w:p w14:paraId="04D0268A" w14:textId="77777777" w:rsidR="004D22B6" w:rsidRDefault="004D22B6" w:rsidP="004D22B6">
      <w:pPr>
        <w:pStyle w:val="ListParagraph"/>
        <w:numPr>
          <w:ilvl w:val="0"/>
          <w:numId w:val="393"/>
        </w:numPr>
        <w:spacing w:after="160" w:line="360" w:lineRule="auto"/>
      </w:pPr>
      <w:r w:rsidRPr="001812BD">
        <w:rPr>
          <w:u w:val="single"/>
        </w:rPr>
        <w:t>Components of a Full Simulation</w:t>
      </w:r>
      <w:r>
        <w:t>: Each simulated environment contains a complete set of correlated, tax-exempt, taxable, and escrow yield curves.</w:t>
      </w:r>
    </w:p>
    <w:p w14:paraId="40632A24" w14:textId="77777777" w:rsidR="004D22B6" w:rsidRDefault="004D22B6" w:rsidP="004D22B6">
      <w:pPr>
        <w:pStyle w:val="ListParagraph"/>
        <w:numPr>
          <w:ilvl w:val="0"/>
          <w:numId w:val="393"/>
        </w:numPr>
        <w:spacing w:after="160" w:line="360" w:lineRule="auto"/>
      </w:pPr>
      <w:r>
        <w:rPr>
          <w:u w:val="single"/>
        </w:rPr>
        <w:t>Simulation Paths for Issuer/SGLS Yields</w:t>
      </w:r>
      <w:r w:rsidRPr="001812BD">
        <w:t>:</w:t>
      </w:r>
    </w:p>
    <w:p w14:paraId="37546EC9" w14:textId="77777777" w:rsidR="004D22B6" w:rsidRDefault="004D22B6" w:rsidP="004D22B6">
      <w:pPr>
        <w:spacing w:after="160" w:line="360" w:lineRule="auto"/>
      </w:pPr>
    </w:p>
    <w:p w14:paraId="3D2AE857" w14:textId="77777777" w:rsidR="004D22B6" w:rsidRDefault="004D22B6" w:rsidP="004D22B6">
      <w:pPr>
        <w:spacing w:after="160" w:line="360" w:lineRule="auto"/>
      </w:pPr>
      <w:r>
        <w:rPr>
          <w:noProof/>
          <w14:ligatures w14:val="standardContextual"/>
        </w:rPr>
        <w:lastRenderedPageBreak/>
        <w:drawing>
          <wp:inline distT="0" distB="0" distL="0" distR="0" wp14:anchorId="597428CB" wp14:editId="584DE94F">
            <wp:extent cx="5943600" cy="4283710"/>
            <wp:effectExtent l="0" t="0" r="0" b="2540"/>
            <wp:docPr id="1824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426" name=""/>
                    <pic:cNvPicPr/>
                  </pic:nvPicPr>
                  <pic:blipFill>
                    <a:blip r:embed="rId124"/>
                    <a:stretch>
                      <a:fillRect/>
                    </a:stretch>
                  </pic:blipFill>
                  <pic:spPr>
                    <a:xfrm>
                      <a:off x="0" y="0"/>
                      <a:ext cx="5943600" cy="4283710"/>
                    </a:xfrm>
                    <a:prstGeom prst="rect">
                      <a:avLst/>
                    </a:prstGeom>
                  </pic:spPr>
                </pic:pic>
              </a:graphicData>
            </a:graphic>
          </wp:inline>
        </w:drawing>
      </w:r>
    </w:p>
    <w:p w14:paraId="32202AD9" w14:textId="77777777" w:rsidR="004D22B6" w:rsidRDefault="004D22B6" w:rsidP="004D22B6">
      <w:pPr>
        <w:spacing w:after="160" w:line="360" w:lineRule="auto"/>
      </w:pPr>
    </w:p>
    <w:p w14:paraId="17188720" w14:textId="77777777" w:rsidR="004D22B6" w:rsidRDefault="004D22B6" w:rsidP="004D22B6">
      <w:pPr>
        <w:pStyle w:val="ListParagraph"/>
        <w:numPr>
          <w:ilvl w:val="0"/>
          <w:numId w:val="393"/>
        </w:numPr>
        <w:spacing w:after="160" w:line="360" w:lineRule="auto"/>
      </w:pPr>
      <w:r w:rsidRPr="00983749">
        <w:rPr>
          <w:u w:val="single"/>
        </w:rPr>
        <w:t>Quarterly Refunding of Candidate Bonds</w:t>
      </w:r>
      <w:r>
        <w:t>: Though the simulations are performed daily to capture real yield curve dynamics, one calculates the value of refunding bonds on a quarterly basis using an assumption of one percent for costs of bond issuance.</w:t>
      </w:r>
    </w:p>
    <w:p w14:paraId="23048442" w14:textId="77777777" w:rsidR="004D22B6" w:rsidRDefault="004D22B6" w:rsidP="004D22B6">
      <w:pPr>
        <w:pStyle w:val="ListParagraph"/>
        <w:numPr>
          <w:ilvl w:val="0"/>
          <w:numId w:val="393"/>
        </w:numPr>
        <w:spacing w:after="160" w:line="360" w:lineRule="auto"/>
      </w:pPr>
      <w:r>
        <w:rPr>
          <w:u w:val="single"/>
        </w:rPr>
        <w:t>Negative Arbitrage</w:t>
      </w:r>
      <w:r w:rsidRPr="00463B59">
        <w:t>:</w:t>
      </w:r>
      <w:r>
        <w:t xml:space="preserve"> Occurs when the yield on the escrow is lower than the refunding bond yield.</w:t>
      </w:r>
    </w:p>
    <w:p w14:paraId="7F52A333" w14:textId="77777777" w:rsidR="004D22B6" w:rsidRDefault="004D22B6" w:rsidP="004D22B6">
      <w:pPr>
        <w:pStyle w:val="ListParagraph"/>
        <w:numPr>
          <w:ilvl w:val="0"/>
          <w:numId w:val="393"/>
        </w:numPr>
        <w:spacing w:after="160" w:line="360" w:lineRule="auto"/>
      </w:pPr>
      <w:r>
        <w:rPr>
          <w:u w:val="single"/>
        </w:rPr>
        <w:t>Section §148 of Internal Revenue Code</w:t>
      </w:r>
      <w:r w:rsidRPr="00463B59">
        <w:t>:</w:t>
      </w:r>
      <w:r>
        <w:t xml:space="preserve"> Precludes issuers from earning a higher yield on the escrow than the arbitrage yield on tax-exempt refunding bonds.</w:t>
      </w:r>
    </w:p>
    <w:p w14:paraId="204BE9D2" w14:textId="77777777" w:rsidR="004D22B6" w:rsidRDefault="004D22B6" w:rsidP="004D22B6">
      <w:pPr>
        <w:pStyle w:val="ListParagraph"/>
        <w:numPr>
          <w:ilvl w:val="0"/>
          <w:numId w:val="393"/>
        </w:numPr>
        <w:spacing w:after="160" w:line="360" w:lineRule="auto"/>
      </w:pPr>
      <w:r>
        <w:rPr>
          <w:u w:val="single"/>
        </w:rPr>
        <w:t>Net Present Value Savings Calculation</w:t>
      </w:r>
      <w:r w:rsidRPr="0072103D">
        <w:t>:</w:t>
      </w:r>
      <w:r>
        <w:t xml:space="preserve"> The NPV savings calculation reflects negative arbitrage where it exists and ensures that the escrow yield is no greater than the bond yield for tax-exempt re-fundings.</w:t>
      </w:r>
    </w:p>
    <w:p w14:paraId="1B55CE5F" w14:textId="77777777" w:rsidR="004D22B6" w:rsidRDefault="004D22B6" w:rsidP="004D22B6">
      <w:pPr>
        <w:pStyle w:val="ListParagraph"/>
        <w:numPr>
          <w:ilvl w:val="0"/>
          <w:numId w:val="393"/>
        </w:numPr>
        <w:spacing w:after="160" w:line="360" w:lineRule="auto"/>
      </w:pPr>
      <w:r>
        <w:rPr>
          <w:u w:val="single"/>
        </w:rPr>
        <w:t>NPV Savings in Simulations</w:t>
      </w:r>
      <w:r w:rsidRPr="00750474">
        <w:t>:</w:t>
      </w:r>
      <w:r>
        <w:t xml:space="preserve"> The objective is to create a standard NPV savings value in each simulated environment akin to an option payoff.</w:t>
      </w:r>
    </w:p>
    <w:p w14:paraId="45DAC503" w14:textId="77777777" w:rsidR="004D22B6" w:rsidRDefault="004D22B6" w:rsidP="004D22B6">
      <w:pPr>
        <w:pStyle w:val="ListParagraph"/>
        <w:numPr>
          <w:ilvl w:val="0"/>
          <w:numId w:val="393"/>
        </w:numPr>
        <w:spacing w:after="160" w:line="360" w:lineRule="auto"/>
      </w:pPr>
      <w:r>
        <w:rPr>
          <w:u w:val="single"/>
        </w:rPr>
        <w:lastRenderedPageBreak/>
        <w:t>NPV Savings Distribution for a 5% Bond #1</w:t>
      </w:r>
      <w:r w:rsidRPr="00750474">
        <w:t>:</w:t>
      </w:r>
      <w:r>
        <w:t xml:space="preserve"> As an example, the graph below shows the distribution of NPV savings for a 5% bond maturing July 1, 2031 callable on July 1, 2016.</w:t>
      </w:r>
    </w:p>
    <w:p w14:paraId="74C4EE43" w14:textId="77777777" w:rsidR="004D22B6" w:rsidRDefault="004D22B6" w:rsidP="004D22B6">
      <w:pPr>
        <w:pStyle w:val="ListParagraph"/>
        <w:numPr>
          <w:ilvl w:val="0"/>
          <w:numId w:val="393"/>
        </w:numPr>
        <w:spacing w:after="160" w:line="360" w:lineRule="auto"/>
      </w:pPr>
      <w:r>
        <w:rPr>
          <w:u w:val="single"/>
        </w:rPr>
        <w:t>NPV Savings Distribution for a 5% Bond #2</w:t>
      </w:r>
      <w:r>
        <w:t xml:space="preserve">: </w:t>
      </w:r>
    </w:p>
    <w:p w14:paraId="41F568F1" w14:textId="77777777" w:rsidR="004D22B6" w:rsidRDefault="004D22B6" w:rsidP="004D22B6">
      <w:pPr>
        <w:spacing w:after="160" w:line="360" w:lineRule="auto"/>
      </w:pPr>
    </w:p>
    <w:p w14:paraId="7EC7AEE7" w14:textId="77777777" w:rsidR="004D22B6" w:rsidRDefault="004D22B6" w:rsidP="004D22B6">
      <w:pPr>
        <w:spacing w:after="160" w:line="360" w:lineRule="auto"/>
        <w:jc w:val="center"/>
      </w:pPr>
      <w:r>
        <w:rPr>
          <w:noProof/>
          <w14:ligatures w14:val="standardContextual"/>
        </w:rPr>
        <w:drawing>
          <wp:inline distT="0" distB="0" distL="0" distR="0" wp14:anchorId="3FFC5550" wp14:editId="4E61C131">
            <wp:extent cx="5943600" cy="3240405"/>
            <wp:effectExtent l="0" t="0" r="0" b="0"/>
            <wp:docPr id="160819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3594" name=""/>
                    <pic:cNvPicPr/>
                  </pic:nvPicPr>
                  <pic:blipFill>
                    <a:blip r:embed="rId125"/>
                    <a:stretch>
                      <a:fillRect/>
                    </a:stretch>
                  </pic:blipFill>
                  <pic:spPr>
                    <a:xfrm>
                      <a:off x="0" y="0"/>
                      <a:ext cx="5943600" cy="3240405"/>
                    </a:xfrm>
                    <a:prstGeom prst="rect">
                      <a:avLst/>
                    </a:prstGeom>
                  </pic:spPr>
                </pic:pic>
              </a:graphicData>
            </a:graphic>
          </wp:inline>
        </w:drawing>
      </w:r>
    </w:p>
    <w:p w14:paraId="4D8DCD73" w14:textId="77777777" w:rsidR="004D22B6" w:rsidRDefault="004D22B6" w:rsidP="004D22B6">
      <w:pPr>
        <w:spacing w:after="160" w:line="360" w:lineRule="auto"/>
      </w:pPr>
    </w:p>
    <w:p w14:paraId="540FA698" w14:textId="77777777" w:rsidR="004D22B6" w:rsidRDefault="004D22B6" w:rsidP="004D22B6">
      <w:pPr>
        <w:pStyle w:val="ListParagraph"/>
        <w:numPr>
          <w:ilvl w:val="0"/>
          <w:numId w:val="393"/>
        </w:numPr>
        <w:spacing w:after="160" w:line="360" w:lineRule="auto"/>
      </w:pPr>
      <w:r w:rsidRPr="00750474">
        <w:rPr>
          <w:u w:val="single"/>
        </w:rPr>
        <w:t>90-Day Advance Call</w:t>
      </w:r>
      <w:r>
        <w:t>: The bond in then figure above is callable but not eligible for refunding on a tax-exempt basis until 90 days in advance of the call date.</w:t>
      </w:r>
    </w:p>
    <w:p w14:paraId="7776EBAF" w14:textId="77777777" w:rsidR="004D22B6" w:rsidRDefault="004D22B6" w:rsidP="004D22B6">
      <w:pPr>
        <w:pStyle w:val="ListParagraph"/>
        <w:numPr>
          <w:ilvl w:val="0"/>
          <w:numId w:val="393"/>
        </w:numPr>
        <w:spacing w:after="160" w:line="360" w:lineRule="auto"/>
      </w:pPr>
      <w:r>
        <w:rPr>
          <w:u w:val="single"/>
        </w:rPr>
        <w:t>Taxable vs Tax-exempt Advance Refunding</w:t>
      </w:r>
      <w:r w:rsidRPr="00793334">
        <w:t>:</w:t>
      </w:r>
      <w:r>
        <w:t xml:space="preserve"> Note that prior to the call date the taxable advance refunding leads to lower NPV savings overall relative to when the tax-exempt refunding is possible starting 90-days prior to the call date.</w:t>
      </w:r>
    </w:p>
    <w:p w14:paraId="283C89F1" w14:textId="77777777" w:rsidR="004D22B6" w:rsidRDefault="004D22B6" w:rsidP="004D22B6">
      <w:pPr>
        <w:pStyle w:val="ListParagraph"/>
        <w:numPr>
          <w:ilvl w:val="0"/>
          <w:numId w:val="393"/>
        </w:numPr>
        <w:spacing w:after="160" w:line="360" w:lineRule="auto"/>
      </w:pPr>
      <w:r>
        <w:rPr>
          <w:u w:val="single"/>
        </w:rPr>
        <w:t>NPV Savings vs Rates</w:t>
      </w:r>
      <w:r w:rsidRPr="00793334">
        <w:t>:</w:t>
      </w:r>
      <w:r>
        <w:t xml:space="preserve"> One also sees the initial average reduction in NV savings as rates rise on average within the model.</w:t>
      </w:r>
    </w:p>
    <w:p w14:paraId="3584B5A6" w14:textId="77777777" w:rsidR="004D22B6" w:rsidRDefault="004D22B6" w:rsidP="004D22B6">
      <w:pPr>
        <w:pStyle w:val="ListParagraph"/>
        <w:numPr>
          <w:ilvl w:val="0"/>
          <w:numId w:val="393"/>
        </w:numPr>
        <w:spacing w:after="160" w:line="360" w:lineRule="auto"/>
      </w:pPr>
      <w:r>
        <w:rPr>
          <w:u w:val="single"/>
        </w:rPr>
        <w:t>Refinancing Rate Impact with Time</w:t>
      </w:r>
      <w:r w:rsidRPr="00793334">
        <w:t>:</w:t>
      </w:r>
      <w:r>
        <w:t xml:space="preserve"> Lastly, the reference rate rolls down the simulated yield curve as the bond approaches maturity. This last fact explains why there is declining savings variability as one </w:t>
      </w:r>
      <w:proofErr w:type="gramStart"/>
      <w:r>
        <w:t>approaches</w:t>
      </w:r>
      <w:proofErr w:type="gramEnd"/>
      <w:r>
        <w:t xml:space="preserve"> maturity.</w:t>
      </w:r>
    </w:p>
    <w:p w14:paraId="3F3965A4" w14:textId="77777777" w:rsidR="004D22B6" w:rsidRDefault="004D22B6" w:rsidP="004D22B6">
      <w:pPr>
        <w:pStyle w:val="ListParagraph"/>
        <w:numPr>
          <w:ilvl w:val="0"/>
          <w:numId w:val="393"/>
        </w:numPr>
        <w:spacing w:after="160" w:line="360" w:lineRule="auto"/>
      </w:pPr>
      <w:r>
        <w:rPr>
          <w:u w:val="single"/>
        </w:rPr>
        <w:lastRenderedPageBreak/>
        <w:t>Calculation of the EPV #1</w:t>
      </w:r>
      <w:r w:rsidRPr="00587BBB">
        <w:t>:</w:t>
      </w:r>
      <w:r>
        <w:t xml:space="preserve"> Assuming that the borrower refunds the bonds at a 5% NPV savings threshold – common in practice – one can calculate the </w:t>
      </w:r>
      <w:r>
        <w:rPr>
          <w:i/>
          <w:iCs/>
        </w:rPr>
        <w:t>expected</w:t>
      </w:r>
      <w:r>
        <w:t xml:space="preserve"> present value – EPV – by appropriately discounting and averaging across all simulated environments.</w:t>
      </w:r>
    </w:p>
    <w:p w14:paraId="17FD113C" w14:textId="77777777" w:rsidR="004D22B6" w:rsidRDefault="004D22B6" w:rsidP="004D22B6">
      <w:pPr>
        <w:pStyle w:val="ListParagraph"/>
        <w:numPr>
          <w:ilvl w:val="0"/>
          <w:numId w:val="393"/>
        </w:numPr>
        <w:spacing w:after="160" w:line="360" w:lineRule="auto"/>
      </w:pPr>
      <w:r>
        <w:rPr>
          <w:u w:val="single"/>
        </w:rPr>
        <w:t>Calculation of the EPV #2</w:t>
      </w:r>
      <w:r w:rsidRPr="00587BBB">
        <w:t>:</w:t>
      </w:r>
    </w:p>
    <w:p w14:paraId="628AD74D" w14:textId="77777777" w:rsidR="004D22B6" w:rsidRDefault="004D22B6" w:rsidP="004D22B6">
      <w:pPr>
        <w:spacing w:after="160" w:line="360" w:lineRule="auto"/>
      </w:pPr>
    </w:p>
    <w:p w14:paraId="0372A122" w14:textId="77777777" w:rsidR="004D22B6" w:rsidRDefault="004D22B6" w:rsidP="004D22B6">
      <w:pPr>
        <w:spacing w:after="160" w:line="360" w:lineRule="auto"/>
        <w:jc w:val="center"/>
      </w:pPr>
      <w:r>
        <w:rPr>
          <w:noProof/>
          <w14:ligatures w14:val="standardContextual"/>
        </w:rPr>
        <w:drawing>
          <wp:inline distT="0" distB="0" distL="0" distR="0" wp14:anchorId="173D5A8E" wp14:editId="27C7C6B0">
            <wp:extent cx="5943600" cy="3869690"/>
            <wp:effectExtent l="0" t="0" r="0" b="0"/>
            <wp:docPr id="17612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2714" name=""/>
                    <pic:cNvPicPr/>
                  </pic:nvPicPr>
                  <pic:blipFill>
                    <a:blip r:embed="rId126"/>
                    <a:stretch>
                      <a:fillRect/>
                    </a:stretch>
                  </pic:blipFill>
                  <pic:spPr>
                    <a:xfrm>
                      <a:off x="0" y="0"/>
                      <a:ext cx="5943600" cy="3869690"/>
                    </a:xfrm>
                    <a:prstGeom prst="rect">
                      <a:avLst/>
                    </a:prstGeom>
                  </pic:spPr>
                </pic:pic>
              </a:graphicData>
            </a:graphic>
          </wp:inline>
        </w:drawing>
      </w:r>
    </w:p>
    <w:p w14:paraId="5F9C4800" w14:textId="77777777" w:rsidR="004D22B6" w:rsidRDefault="004D22B6" w:rsidP="004D22B6">
      <w:pPr>
        <w:spacing w:after="160" w:line="360" w:lineRule="auto"/>
      </w:pPr>
    </w:p>
    <w:p w14:paraId="0983201D" w14:textId="77777777" w:rsidR="004D22B6" w:rsidRDefault="004D22B6" w:rsidP="004D22B6">
      <w:pPr>
        <w:pStyle w:val="ListParagraph"/>
        <w:numPr>
          <w:ilvl w:val="0"/>
          <w:numId w:val="393"/>
        </w:numPr>
        <w:spacing w:after="160" w:line="360" w:lineRule="auto"/>
      </w:pPr>
      <w:r w:rsidRPr="00587BBB">
        <w:rPr>
          <w:u w:val="single"/>
        </w:rPr>
        <w:t>EPV Savings for different Bonds</w:t>
      </w:r>
      <w:r>
        <w:t>: The figure above shows the EPV savings for 3 different bond types: one that can be advance refunded only taxably; one allowing for tax-exempt refunding; one that may be refunded on a current basis, i.e., no more than 90 days in advance of the first call date.</w:t>
      </w:r>
    </w:p>
    <w:p w14:paraId="0673B289" w14:textId="77777777" w:rsidR="004D22B6" w:rsidRDefault="004D22B6" w:rsidP="004D22B6">
      <w:pPr>
        <w:pStyle w:val="ListParagraph"/>
        <w:numPr>
          <w:ilvl w:val="0"/>
          <w:numId w:val="393"/>
        </w:numPr>
        <w:spacing w:after="160" w:line="360" w:lineRule="auto"/>
      </w:pPr>
      <w:r>
        <w:rPr>
          <w:u w:val="single"/>
        </w:rPr>
        <w:t>EPV Savings at Lower Coupon</w:t>
      </w:r>
      <w:r w:rsidRPr="00E058B7">
        <w:t>:</w:t>
      </w:r>
      <w:r>
        <w:t xml:space="preserve"> At lower coupon levels, EPV savings for all bond types is similar indicating that refunding is happening at similar times, in this case close to maturity.</w:t>
      </w:r>
    </w:p>
    <w:p w14:paraId="1F94D583" w14:textId="77777777" w:rsidR="004D22B6" w:rsidRDefault="004D22B6" w:rsidP="004D22B6">
      <w:pPr>
        <w:pStyle w:val="ListParagraph"/>
        <w:numPr>
          <w:ilvl w:val="0"/>
          <w:numId w:val="393"/>
        </w:numPr>
        <w:spacing w:after="160" w:line="360" w:lineRule="auto"/>
      </w:pPr>
      <w:r>
        <w:rPr>
          <w:u w:val="single"/>
        </w:rPr>
        <w:t>EPV Savings at Higher Coupon</w:t>
      </w:r>
      <w:r w:rsidRPr="00D22139">
        <w:t>:</w:t>
      </w:r>
      <w:r>
        <w:t xml:space="preserve"> In the coupon range over 5.25%, exercise happens very quickly or even immediately. In this case, the taxable advance refunding fares poorly relative </w:t>
      </w:r>
      <w:r>
        <w:lastRenderedPageBreak/>
        <w:t>to either the tax-exempt advance refunding or waiting for the current refunding near the call date.</w:t>
      </w:r>
    </w:p>
    <w:p w14:paraId="2BCFCEB8" w14:textId="77777777" w:rsidR="004D22B6" w:rsidRDefault="004D22B6" w:rsidP="004D22B6">
      <w:pPr>
        <w:pStyle w:val="ListParagraph"/>
        <w:numPr>
          <w:ilvl w:val="0"/>
          <w:numId w:val="393"/>
        </w:numPr>
        <w:spacing w:after="160" w:line="360" w:lineRule="auto"/>
      </w:pPr>
      <w:r>
        <w:rPr>
          <w:u w:val="single"/>
        </w:rPr>
        <w:t>EPV Savings at Intermediate Coupons</w:t>
      </w:r>
      <w:r w:rsidRPr="00287CE9">
        <w:t>:</w:t>
      </w:r>
      <w:r>
        <w:t xml:space="preserve"> In the middle region, however, with a coupon between 4.75% and 5.25%, the refunding criteria of 5% PV savings impacts EPV savings in unintuitive ways.</w:t>
      </w:r>
    </w:p>
    <w:p w14:paraId="5E3A314C" w14:textId="77777777" w:rsidR="004D22B6" w:rsidRDefault="004D22B6" w:rsidP="004D22B6">
      <w:pPr>
        <w:pStyle w:val="ListParagraph"/>
        <w:numPr>
          <w:ilvl w:val="0"/>
          <w:numId w:val="393"/>
        </w:numPr>
        <w:spacing w:after="160" w:line="360" w:lineRule="auto"/>
      </w:pPr>
      <w:r>
        <w:rPr>
          <w:u w:val="single"/>
        </w:rPr>
        <w:t>Behavior of EPV Savings</w:t>
      </w:r>
      <w:r w:rsidRPr="00287CE9">
        <w:t>:</w:t>
      </w:r>
      <w:r>
        <w:t xml:space="preserve"> Despite higher coupons, EPV savings actually falls in certain cases because the refunding decision in the lower coupons is delayed such that NPV savings at a later time is higher, perhaps due to less negative arbitrage in the escrow.</w:t>
      </w:r>
    </w:p>
    <w:p w14:paraId="7982233F" w14:textId="77777777" w:rsidR="004D22B6" w:rsidRDefault="004D22B6" w:rsidP="004D22B6">
      <w:pPr>
        <w:pStyle w:val="ListParagraph"/>
        <w:numPr>
          <w:ilvl w:val="0"/>
          <w:numId w:val="393"/>
        </w:numPr>
        <w:spacing w:after="160" w:line="360" w:lineRule="auto"/>
      </w:pPr>
      <w:r>
        <w:rPr>
          <w:u w:val="single"/>
        </w:rPr>
        <w:t>5% NPV Savings Criterion</w:t>
      </w:r>
      <w:r w:rsidRPr="00287CE9">
        <w:t>:</w:t>
      </w:r>
      <w:r>
        <w:t xml:space="preserve"> It is important not to generalize the above analysis too much. The 5% NPV savings refunding criterion chosen, though common, is applied to all the bonds above.</w:t>
      </w:r>
    </w:p>
    <w:p w14:paraId="108F24A5" w14:textId="77777777" w:rsidR="004D22B6" w:rsidRDefault="004D22B6" w:rsidP="004D22B6">
      <w:pPr>
        <w:pStyle w:val="ListParagraph"/>
        <w:numPr>
          <w:ilvl w:val="0"/>
          <w:numId w:val="393"/>
        </w:numPr>
        <w:spacing w:after="160" w:line="360" w:lineRule="auto"/>
      </w:pPr>
      <w:r>
        <w:rPr>
          <w:u w:val="single"/>
        </w:rPr>
        <w:t>Impact of Advance Refundings</w:t>
      </w:r>
      <w:r w:rsidRPr="00287CE9">
        <w:t>:</w:t>
      </w:r>
      <w:r>
        <w:t xml:space="preserve"> As such, there is little one resolve dispositively about these three bonds or their embedded options. For instance, it would be incorrect to take these results as proof that either re-fundings always destroy values, or alternatively that it is always more advantageous to wait until the call date to refund (Ang, Green, and Xing (2013)).</w:t>
      </w:r>
    </w:p>
    <w:p w14:paraId="5E7D920D" w14:textId="77777777" w:rsidR="004D22B6" w:rsidRDefault="004D22B6" w:rsidP="004D22B6">
      <w:pPr>
        <w:pStyle w:val="ListParagraph"/>
        <w:numPr>
          <w:ilvl w:val="0"/>
          <w:numId w:val="393"/>
        </w:numPr>
        <w:spacing w:after="160" w:line="360" w:lineRule="auto"/>
      </w:pPr>
      <w:r>
        <w:rPr>
          <w:u w:val="single"/>
        </w:rPr>
        <w:t>Assessing the Optimal Exercise</w:t>
      </w:r>
      <w:r w:rsidRPr="00817524">
        <w:t>:</w:t>
      </w:r>
      <w:r>
        <w:t xml:space="preserve"> Without optimal exercise criterion, these assessments cannot be made accurately.</w:t>
      </w:r>
    </w:p>
    <w:p w14:paraId="1258DAD6" w14:textId="77777777" w:rsidR="004D22B6" w:rsidRDefault="004D22B6" w:rsidP="004D22B6">
      <w:pPr>
        <w:pStyle w:val="ListParagraph"/>
        <w:numPr>
          <w:ilvl w:val="0"/>
          <w:numId w:val="393"/>
        </w:numPr>
        <w:spacing w:after="160" w:line="360" w:lineRule="auto"/>
      </w:pPr>
      <w:r>
        <w:rPr>
          <w:u w:val="single"/>
        </w:rPr>
        <w:t>Optimal Exercise Chart #1</w:t>
      </w:r>
      <w:r w:rsidRPr="00817524">
        <w:t>:</w:t>
      </w:r>
    </w:p>
    <w:p w14:paraId="75CFFC9C" w14:textId="77777777" w:rsidR="004D22B6" w:rsidRDefault="004D22B6" w:rsidP="004D22B6">
      <w:pPr>
        <w:spacing w:after="160" w:line="360" w:lineRule="auto"/>
      </w:pPr>
    </w:p>
    <w:p w14:paraId="471AE7B4" w14:textId="77777777" w:rsidR="004D22B6" w:rsidRDefault="004D22B6" w:rsidP="004D22B6">
      <w:pPr>
        <w:spacing w:after="160" w:line="360" w:lineRule="auto"/>
        <w:jc w:val="center"/>
      </w:pPr>
      <w:r>
        <w:rPr>
          <w:noProof/>
          <w14:ligatures w14:val="standardContextual"/>
        </w:rPr>
        <w:lastRenderedPageBreak/>
        <w:drawing>
          <wp:inline distT="0" distB="0" distL="0" distR="0" wp14:anchorId="361E2441" wp14:editId="3D61B50B">
            <wp:extent cx="5943600" cy="3777615"/>
            <wp:effectExtent l="0" t="0" r="0" b="0"/>
            <wp:docPr id="11584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1670" name=""/>
                    <pic:cNvPicPr/>
                  </pic:nvPicPr>
                  <pic:blipFill>
                    <a:blip r:embed="rId127"/>
                    <a:stretch>
                      <a:fillRect/>
                    </a:stretch>
                  </pic:blipFill>
                  <pic:spPr>
                    <a:xfrm>
                      <a:off x="0" y="0"/>
                      <a:ext cx="5943600" cy="3777615"/>
                    </a:xfrm>
                    <a:prstGeom prst="rect">
                      <a:avLst/>
                    </a:prstGeom>
                  </pic:spPr>
                </pic:pic>
              </a:graphicData>
            </a:graphic>
          </wp:inline>
        </w:drawing>
      </w:r>
    </w:p>
    <w:p w14:paraId="6E37C81E" w14:textId="77777777" w:rsidR="004D22B6" w:rsidRDefault="004D22B6" w:rsidP="004D22B6">
      <w:pPr>
        <w:spacing w:after="160" w:line="360" w:lineRule="auto"/>
      </w:pPr>
    </w:p>
    <w:p w14:paraId="6D051E08" w14:textId="77777777" w:rsidR="004D22B6" w:rsidRDefault="004D22B6" w:rsidP="004D22B6">
      <w:pPr>
        <w:pStyle w:val="ListParagraph"/>
        <w:numPr>
          <w:ilvl w:val="0"/>
          <w:numId w:val="393"/>
        </w:numPr>
        <w:spacing w:after="160" w:line="360" w:lineRule="auto"/>
      </w:pPr>
      <w:r w:rsidRPr="00817524">
        <w:rPr>
          <w:u w:val="single"/>
        </w:rPr>
        <w:t>Optimal Exercise Chart #2</w:t>
      </w:r>
      <w:r>
        <w:t>: The chart above provides a visualization of an optimal exercise boundary for a municipal bond option given a certain set of decision criteria.</w:t>
      </w:r>
    </w:p>
    <w:p w14:paraId="785E11EA" w14:textId="77777777" w:rsidR="004D22B6" w:rsidRDefault="004D22B6" w:rsidP="004D22B6">
      <w:pPr>
        <w:pStyle w:val="ListParagraph"/>
        <w:numPr>
          <w:ilvl w:val="0"/>
          <w:numId w:val="393"/>
        </w:numPr>
        <w:spacing w:after="160" w:line="360" w:lineRule="auto"/>
      </w:pPr>
      <w:r>
        <w:rPr>
          <w:u w:val="single"/>
        </w:rPr>
        <w:t>Optimal Exercise Chart #3</w:t>
      </w:r>
      <w:r w:rsidRPr="00817524">
        <w:t>:</w:t>
      </w:r>
      <w:r>
        <w:t xml:space="preserve"> The coloring of the chart shows the percentage of simulated markets where certain optimal refunding criteria have been satisfied.</w:t>
      </w:r>
    </w:p>
    <w:p w14:paraId="4BE22555" w14:textId="77777777" w:rsidR="004D22B6" w:rsidRDefault="004D22B6" w:rsidP="004D22B6">
      <w:pPr>
        <w:pStyle w:val="ListParagraph"/>
        <w:numPr>
          <w:ilvl w:val="0"/>
          <w:numId w:val="393"/>
        </w:numPr>
        <w:spacing w:after="160" w:line="360" w:lineRule="auto"/>
      </w:pPr>
      <w:r>
        <w:rPr>
          <w:u w:val="single"/>
        </w:rPr>
        <w:t>Optimal Exercise Chart #4</w:t>
      </w:r>
      <w:r w:rsidRPr="00361D93">
        <w:t>:</w:t>
      </w:r>
      <w:r>
        <w:t xml:space="preserve"> Refinancings are bucketed such that if 100% of the refinancing rates in a rate bucket for a given time bucket correlate to satisfying the refunding criteria, then the rectangle is green. If in turn, the number of rates satisfying the refunding criteria is 0%, the rectangle is red. A color gradient corresponds to the intermediate values.</w:t>
      </w:r>
    </w:p>
    <w:p w14:paraId="3DBF1A4D" w14:textId="77777777" w:rsidR="004D22B6" w:rsidRDefault="004D22B6" w:rsidP="004D22B6">
      <w:pPr>
        <w:pStyle w:val="ListParagraph"/>
        <w:numPr>
          <w:ilvl w:val="0"/>
          <w:numId w:val="393"/>
        </w:numPr>
        <w:spacing w:after="160" w:line="360" w:lineRule="auto"/>
      </w:pPr>
      <w:r>
        <w:rPr>
          <w:u w:val="single"/>
        </w:rPr>
        <w:t>Zones of Low Refunding</w:t>
      </w:r>
      <w:r w:rsidRPr="00624007">
        <w:t>:</w:t>
      </w:r>
      <w:r>
        <w:t xml:space="preserve"> Note that the greater the time to the call remaining, the greater the area wither yellow or red, indicating little or no refunding. This results from the role of the other important variable not directly observed in this chart, the escrow yield.</w:t>
      </w:r>
    </w:p>
    <w:p w14:paraId="6760CF71" w14:textId="77777777" w:rsidR="004D22B6" w:rsidRDefault="004D22B6" w:rsidP="004D22B6">
      <w:pPr>
        <w:pStyle w:val="ListParagraph"/>
        <w:numPr>
          <w:ilvl w:val="0"/>
          <w:numId w:val="393"/>
        </w:numPr>
        <w:spacing w:after="160" w:line="360" w:lineRule="auto"/>
      </w:pPr>
      <w:r>
        <w:rPr>
          <w:u w:val="single"/>
        </w:rPr>
        <w:t>Regions of Low Refinancing Rate</w:t>
      </w:r>
      <w:r w:rsidRPr="00624007">
        <w:t>:</w:t>
      </w:r>
      <w:r>
        <w:t xml:space="preserve"> Negative arbitrage is significant in those areas where, despite a very low refinancing rate – even below 2% - the region is still not one where refunding occurs frequently. This region shrinks as one </w:t>
      </w:r>
      <w:proofErr w:type="gramStart"/>
      <w:r>
        <w:t>moves</w:t>
      </w:r>
      <w:proofErr w:type="gramEnd"/>
      <w:r>
        <w:t xml:space="preserve"> closer to the call date.</w:t>
      </w:r>
    </w:p>
    <w:p w14:paraId="0803093B" w14:textId="77777777" w:rsidR="004D22B6" w:rsidRDefault="004D22B6" w:rsidP="004D22B6">
      <w:pPr>
        <w:pStyle w:val="ListParagraph"/>
        <w:numPr>
          <w:ilvl w:val="0"/>
          <w:numId w:val="393"/>
        </w:numPr>
        <w:spacing w:after="160" w:line="360" w:lineRule="auto"/>
      </w:pPr>
      <w:r>
        <w:rPr>
          <w:u w:val="single"/>
        </w:rPr>
        <w:lastRenderedPageBreak/>
        <w:t>Post Call Relationship between Refinancing and Savings</w:t>
      </w:r>
      <w:r>
        <w:t>: After the call, there is a clear distinction as the escrow yield is no longer a factor and there is a direct correspondence between refinancing rate and savings.</w:t>
      </w:r>
    </w:p>
    <w:p w14:paraId="7785D47A" w14:textId="77777777" w:rsidR="004D22B6" w:rsidRDefault="004D22B6" w:rsidP="004D22B6">
      <w:pPr>
        <w:spacing w:after="160" w:line="360" w:lineRule="auto"/>
      </w:pPr>
    </w:p>
    <w:p w14:paraId="6435476D" w14:textId="77777777" w:rsidR="004D22B6" w:rsidRDefault="004D22B6" w:rsidP="004D22B6">
      <w:pPr>
        <w:spacing w:after="160" w:line="360" w:lineRule="auto"/>
      </w:pPr>
    </w:p>
    <w:p w14:paraId="6B020B38" w14:textId="77777777" w:rsidR="004D22B6" w:rsidRPr="00AF3476" w:rsidRDefault="004D22B6" w:rsidP="004D22B6">
      <w:pPr>
        <w:spacing w:after="160" w:line="360" w:lineRule="auto"/>
        <w:rPr>
          <w:b/>
          <w:bCs/>
          <w:sz w:val="28"/>
          <w:szCs w:val="28"/>
        </w:rPr>
      </w:pPr>
      <w:r w:rsidRPr="00AF3476">
        <w:rPr>
          <w:b/>
          <w:bCs/>
          <w:sz w:val="28"/>
          <w:szCs w:val="28"/>
        </w:rPr>
        <w:t>References</w:t>
      </w:r>
    </w:p>
    <w:p w14:paraId="48754F64" w14:textId="77777777" w:rsidR="004D22B6" w:rsidRDefault="004D22B6" w:rsidP="004D22B6">
      <w:pPr>
        <w:spacing w:after="160" w:line="360" w:lineRule="auto"/>
      </w:pPr>
    </w:p>
    <w:p w14:paraId="57738678" w14:textId="77777777" w:rsidR="004D22B6" w:rsidRDefault="004D22B6" w:rsidP="004D22B6">
      <w:pPr>
        <w:pStyle w:val="ListParagraph"/>
        <w:numPr>
          <w:ilvl w:val="0"/>
          <w:numId w:val="335"/>
        </w:numPr>
        <w:spacing w:after="160" w:line="360" w:lineRule="auto"/>
      </w:pPr>
      <w:r>
        <w:t xml:space="preserve">Ang, A., R. C. Green, and Y. Xing (2013): </w:t>
      </w:r>
      <w:hyperlink r:id="rId128" w:history="1">
        <w:r w:rsidRPr="009B1588">
          <w:rPr>
            <w:rStyle w:val="Hyperlink"/>
            <w:rFonts w:eastAsiaTheme="majorEastAsia"/>
          </w:rPr>
          <w:t>Advance Refundings of Municipal Bonds</w:t>
        </w:r>
      </w:hyperlink>
    </w:p>
    <w:p w14:paraId="05FA8CF4" w14:textId="77777777" w:rsidR="004D22B6" w:rsidRDefault="004D22B6" w:rsidP="004D22B6">
      <w:pPr>
        <w:pStyle w:val="ListParagraph"/>
        <w:numPr>
          <w:ilvl w:val="0"/>
          <w:numId w:val="335"/>
        </w:numPr>
        <w:spacing w:after="160" w:line="360" w:lineRule="auto"/>
      </w:pPr>
      <w:r>
        <w:t xml:space="preserve">Bernadell, C. J. (2005): </w:t>
      </w:r>
      <w:r>
        <w:rPr>
          <w:i/>
          <w:iCs/>
        </w:rPr>
        <w:t>Yield Curve Prediction for the Strategic Investor Working Paper 472</w:t>
      </w:r>
      <w:r>
        <w:t xml:space="preserve"> </w:t>
      </w:r>
      <w:r>
        <w:rPr>
          <w:b/>
          <w:bCs/>
        </w:rPr>
        <w:t>European Central Bank</w:t>
      </w:r>
      <w:r>
        <w:t xml:space="preserve"> Frankfurt Germany</w:t>
      </w:r>
    </w:p>
    <w:p w14:paraId="77FE1A92" w14:textId="77777777" w:rsidR="004D22B6" w:rsidRDefault="004D22B6" w:rsidP="004D22B6">
      <w:pPr>
        <w:pStyle w:val="ListParagraph"/>
        <w:numPr>
          <w:ilvl w:val="0"/>
          <w:numId w:val="335"/>
        </w:numPr>
        <w:spacing w:after="160" w:line="360" w:lineRule="auto"/>
      </w:pPr>
      <w:r>
        <w:t xml:space="preserve">Black, F., E. Derman, and W. Toy (1990): A One-factor Model of Interest Rates and its Application to Treasury Bond Options </w:t>
      </w:r>
      <w:r>
        <w:rPr>
          <w:i/>
          <w:iCs/>
        </w:rPr>
        <w:t>Financial Analysts Journal</w:t>
      </w:r>
      <w:r>
        <w:t xml:space="preserve"> </w:t>
      </w:r>
      <w:r>
        <w:rPr>
          <w:b/>
          <w:bCs/>
        </w:rPr>
        <w:t>46 (1)</w:t>
      </w:r>
      <w:r>
        <w:t xml:space="preserve"> 33-39</w:t>
      </w:r>
    </w:p>
    <w:p w14:paraId="6A4E3A23" w14:textId="77777777" w:rsidR="004D22B6" w:rsidRDefault="004D22B6" w:rsidP="004D22B6">
      <w:pPr>
        <w:pStyle w:val="ListParagraph"/>
        <w:numPr>
          <w:ilvl w:val="0"/>
          <w:numId w:val="335"/>
        </w:numPr>
        <w:spacing w:after="160" w:line="360" w:lineRule="auto"/>
      </w:pPr>
      <w:r>
        <w:t xml:space="preserve">Black, F., and P. Karasinski (1992): Bond and Option Pricing when Short Rates are Lognormal </w:t>
      </w:r>
      <w:r>
        <w:rPr>
          <w:i/>
          <w:iCs/>
        </w:rPr>
        <w:t>Financial Analysts Journal</w:t>
      </w:r>
      <w:r>
        <w:t xml:space="preserve"> </w:t>
      </w:r>
      <w:r>
        <w:rPr>
          <w:b/>
          <w:bCs/>
        </w:rPr>
        <w:t>47 (4)</w:t>
      </w:r>
      <w:r>
        <w:t xml:space="preserve"> 52-59</w:t>
      </w:r>
    </w:p>
    <w:p w14:paraId="56194E85" w14:textId="77777777" w:rsidR="004D22B6" w:rsidRDefault="004D22B6" w:rsidP="004D22B6">
      <w:pPr>
        <w:pStyle w:val="ListParagraph"/>
        <w:numPr>
          <w:ilvl w:val="0"/>
          <w:numId w:val="335"/>
        </w:numPr>
        <w:spacing w:after="160" w:line="360" w:lineRule="auto"/>
      </w:pPr>
      <w:r>
        <w:t xml:space="preserve">Brace, A., D. Gatarek, and M. Musiela (1997): The Market Model of Interest Rate Dynamics </w:t>
      </w:r>
      <w:r>
        <w:rPr>
          <w:i/>
          <w:iCs/>
        </w:rPr>
        <w:t>Mathematical Finance</w:t>
      </w:r>
      <w:r>
        <w:t xml:space="preserve"> </w:t>
      </w:r>
      <w:r>
        <w:rPr>
          <w:b/>
          <w:bCs/>
        </w:rPr>
        <w:t>7 (2)</w:t>
      </w:r>
      <w:r>
        <w:t xml:space="preserve"> 127-147</w:t>
      </w:r>
    </w:p>
    <w:p w14:paraId="23E61D2F" w14:textId="77777777" w:rsidR="004D22B6" w:rsidRDefault="004D22B6" w:rsidP="004D22B6">
      <w:pPr>
        <w:pStyle w:val="ListParagraph"/>
        <w:numPr>
          <w:ilvl w:val="0"/>
          <w:numId w:val="335"/>
        </w:numPr>
        <w:spacing w:after="160" w:line="360" w:lineRule="auto"/>
      </w:pPr>
      <w:r>
        <w:t xml:space="preserve">Brennan, M. J., and E. S. Schwartz (1982): An Equilibrium Model of Bond Pricing and a Test of Market Efficiency </w:t>
      </w:r>
      <w:r>
        <w:rPr>
          <w:i/>
          <w:iCs/>
        </w:rPr>
        <w:t>Journal of Financial and Quantitative Analysis</w:t>
      </w:r>
      <w:r>
        <w:t xml:space="preserve"> </w:t>
      </w:r>
      <w:r>
        <w:rPr>
          <w:b/>
          <w:bCs/>
        </w:rPr>
        <w:t>17 (3)</w:t>
      </w:r>
      <w:r>
        <w:t xml:space="preserve"> 301-329</w:t>
      </w:r>
    </w:p>
    <w:p w14:paraId="4DFA57E2" w14:textId="77777777" w:rsidR="004D22B6" w:rsidRDefault="004D22B6" w:rsidP="004D22B6">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180A61B4" w14:textId="77777777" w:rsidR="004D22B6" w:rsidRDefault="004D22B6" w:rsidP="004D22B6">
      <w:pPr>
        <w:pStyle w:val="ListParagraph"/>
        <w:numPr>
          <w:ilvl w:val="0"/>
          <w:numId w:val="335"/>
        </w:numPr>
        <w:spacing w:after="160" w:line="360" w:lineRule="auto"/>
      </w:pPr>
      <w:r>
        <w:t xml:space="preserve">Cox, J. C., J. E. Ingersoll, and S. A. Ross (1985): A Theory of the Term Structure of Interest Rates </w:t>
      </w:r>
      <w:r>
        <w:rPr>
          <w:i/>
          <w:iCs/>
        </w:rPr>
        <w:t>Econometrica</w:t>
      </w:r>
      <w:r>
        <w:t xml:space="preserve"> </w:t>
      </w:r>
      <w:r>
        <w:rPr>
          <w:b/>
          <w:bCs/>
        </w:rPr>
        <w:t>53 (2)</w:t>
      </w:r>
      <w:r>
        <w:t xml:space="preserve"> 385-407</w:t>
      </w:r>
    </w:p>
    <w:p w14:paraId="6152FFBE" w14:textId="77777777" w:rsidR="004D22B6" w:rsidRDefault="004D22B6" w:rsidP="004D22B6">
      <w:pPr>
        <w:pStyle w:val="ListParagraph"/>
        <w:numPr>
          <w:ilvl w:val="0"/>
          <w:numId w:val="335"/>
        </w:numPr>
        <w:spacing w:after="160" w:line="360" w:lineRule="auto"/>
      </w:pPr>
      <w:r>
        <w:t xml:space="preserve">de Guillaume, R. Rebonatio, and A. Pogudin (2013): The Nature of the Dependence of the Magnitude of the Rates Moves on the Rates Levels: A Universal Relationship </w:t>
      </w:r>
      <w:r>
        <w:rPr>
          <w:i/>
          <w:iCs/>
        </w:rPr>
        <w:t>Quantitative Finance</w:t>
      </w:r>
      <w:r>
        <w:t xml:space="preserve"> </w:t>
      </w:r>
      <w:r>
        <w:rPr>
          <w:b/>
          <w:bCs/>
        </w:rPr>
        <w:t>13 (3)</w:t>
      </w:r>
      <w:r>
        <w:t xml:space="preserve"> 351-367</w:t>
      </w:r>
    </w:p>
    <w:p w14:paraId="482A158F" w14:textId="77777777" w:rsidR="004D22B6" w:rsidRDefault="004D22B6" w:rsidP="004D22B6">
      <w:pPr>
        <w:pStyle w:val="ListParagraph"/>
        <w:numPr>
          <w:ilvl w:val="0"/>
          <w:numId w:val="335"/>
        </w:numPr>
        <w:spacing w:after="160" w:line="360" w:lineRule="auto"/>
      </w:pPr>
      <w:r>
        <w:t xml:space="preserve">Diebold, F. X., and C. Li (2003): </w:t>
      </w:r>
      <w:hyperlink r:id="rId129" w:history="1">
        <w:r>
          <w:rPr>
            <w:rStyle w:val="Hyperlink"/>
          </w:rPr>
          <w:t>Forecasting the Term Structure of Government Bond Yields</w:t>
        </w:r>
      </w:hyperlink>
    </w:p>
    <w:p w14:paraId="1189DA41" w14:textId="77777777" w:rsidR="004D22B6" w:rsidRDefault="004D22B6" w:rsidP="004D22B6">
      <w:pPr>
        <w:pStyle w:val="ListParagraph"/>
        <w:numPr>
          <w:ilvl w:val="0"/>
          <w:numId w:val="335"/>
        </w:numPr>
        <w:spacing w:after="160" w:line="360" w:lineRule="auto"/>
      </w:pPr>
      <w:r>
        <w:t xml:space="preserve">Diebold, F. X., G. D. Rudebusch, and S. B. Aruoba (2006): </w:t>
      </w:r>
      <w:hyperlink r:id="rId130" w:history="1">
        <w:r w:rsidRPr="00F91FCE">
          <w:rPr>
            <w:rStyle w:val="Hyperlink"/>
          </w:rPr>
          <w:t>The Macroeconomy and the Yield Curve: A Dynamic Latent Factor Approach</w:t>
        </w:r>
      </w:hyperlink>
    </w:p>
    <w:p w14:paraId="7086B824" w14:textId="77777777" w:rsidR="004D22B6" w:rsidRDefault="004D22B6" w:rsidP="004D22B6">
      <w:pPr>
        <w:pStyle w:val="ListParagraph"/>
        <w:numPr>
          <w:ilvl w:val="0"/>
          <w:numId w:val="335"/>
        </w:numPr>
        <w:spacing w:after="160" w:line="360" w:lineRule="auto"/>
      </w:pPr>
      <w:r>
        <w:lastRenderedPageBreak/>
        <w:t xml:space="preserve">Engsted, T., and K. Nyholm (2000): Regime Shifts in the Danish Term Structure of Interest Rates </w:t>
      </w:r>
      <w:r>
        <w:rPr>
          <w:i/>
          <w:iCs/>
        </w:rPr>
        <w:t>Empirical Economics</w:t>
      </w:r>
      <w:r>
        <w:t xml:space="preserve"> </w:t>
      </w:r>
      <w:r>
        <w:rPr>
          <w:b/>
          <w:bCs/>
        </w:rPr>
        <w:t>25 (1)</w:t>
      </w:r>
      <w:r>
        <w:t xml:space="preserve"> 1-13</w:t>
      </w:r>
    </w:p>
    <w:p w14:paraId="7B5336AF" w14:textId="77777777" w:rsidR="004D22B6" w:rsidRDefault="004D22B6" w:rsidP="004D22B6">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4265D049" w14:textId="77777777" w:rsidR="004D22B6" w:rsidRDefault="004D22B6" w:rsidP="004D22B6">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56F44BF9" w14:textId="77777777" w:rsidR="004D22B6" w:rsidRDefault="004D22B6" w:rsidP="004D22B6">
      <w:pPr>
        <w:pStyle w:val="ListParagraph"/>
        <w:numPr>
          <w:ilvl w:val="0"/>
          <w:numId w:val="335"/>
        </w:numPr>
        <w:spacing w:after="160" w:line="360" w:lineRule="auto"/>
      </w:pPr>
      <w:r>
        <w:t xml:space="preserve">Ho, T. S. Y., and S. B. Lee (1986): Term Structure Movements and Pricing Interest Rate Contingent Claims </w:t>
      </w:r>
      <w:r>
        <w:rPr>
          <w:i/>
          <w:iCs/>
        </w:rPr>
        <w:t>Journal of Finance</w:t>
      </w:r>
      <w:r>
        <w:t xml:space="preserve"> </w:t>
      </w:r>
      <w:r>
        <w:rPr>
          <w:b/>
          <w:bCs/>
        </w:rPr>
        <w:t>41 (5)</w:t>
      </w:r>
      <w:r>
        <w:t xml:space="preserve"> 1011-1029</w:t>
      </w:r>
    </w:p>
    <w:p w14:paraId="751365EC" w14:textId="77777777" w:rsidR="004D22B6" w:rsidRDefault="004D22B6" w:rsidP="004D22B6">
      <w:pPr>
        <w:pStyle w:val="ListParagraph"/>
        <w:numPr>
          <w:ilvl w:val="0"/>
          <w:numId w:val="335"/>
        </w:numPr>
        <w:spacing w:after="160" w:line="360" w:lineRule="auto"/>
      </w:pPr>
      <w:r>
        <w:t xml:space="preserve">Hull, J., and A. White (1990): Pricing Interest-rate Derivative Securities </w:t>
      </w:r>
      <w:r>
        <w:rPr>
          <w:i/>
          <w:iCs/>
        </w:rPr>
        <w:t>Review of Financial Studies</w:t>
      </w:r>
      <w:r>
        <w:t xml:space="preserve"> </w:t>
      </w:r>
      <w:r>
        <w:rPr>
          <w:b/>
          <w:bCs/>
        </w:rPr>
        <w:t>3 (4)</w:t>
      </w:r>
      <w:r>
        <w:t xml:space="preserve"> 573-592</w:t>
      </w:r>
    </w:p>
    <w:p w14:paraId="043A001B" w14:textId="77777777" w:rsidR="004D22B6" w:rsidRDefault="004D22B6" w:rsidP="004D22B6">
      <w:pPr>
        <w:pStyle w:val="ListParagraph"/>
        <w:numPr>
          <w:ilvl w:val="0"/>
          <w:numId w:val="335"/>
        </w:numPr>
        <w:spacing w:after="160" w:line="360" w:lineRule="auto"/>
      </w:pPr>
      <w:r>
        <w:t xml:space="preserve">Jamshidian, F. (1997): LIBOR and Swap Market Models and Measures </w:t>
      </w:r>
      <w:r>
        <w:rPr>
          <w:i/>
          <w:iCs/>
        </w:rPr>
        <w:t>Finance and Stochastics</w:t>
      </w:r>
      <w:r>
        <w:t xml:space="preserve"> </w:t>
      </w:r>
      <w:r>
        <w:rPr>
          <w:b/>
          <w:bCs/>
        </w:rPr>
        <w:t>1 (4)</w:t>
      </w:r>
      <w:r>
        <w:t xml:space="preserve"> 293-330</w:t>
      </w:r>
    </w:p>
    <w:p w14:paraId="4022B88B" w14:textId="77777777" w:rsidR="004D22B6" w:rsidRDefault="004D22B6" w:rsidP="004D22B6">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0F0E70D6" w14:textId="77777777" w:rsidR="004D22B6" w:rsidRDefault="004D22B6" w:rsidP="004D22B6">
      <w:pPr>
        <w:pStyle w:val="ListParagraph"/>
        <w:numPr>
          <w:ilvl w:val="0"/>
          <w:numId w:val="335"/>
        </w:numPr>
        <w:spacing w:after="160" w:line="360" w:lineRule="auto"/>
      </w:pPr>
      <w:r>
        <w:t xml:space="preserve">Kugler, P. (1990): The Term-structure of Euro Interest Rates and Rational Expectations </w:t>
      </w:r>
      <w:r>
        <w:rPr>
          <w:i/>
          <w:iCs/>
        </w:rPr>
        <w:t>Journal of International Money and Finance</w:t>
      </w:r>
      <w:r>
        <w:t xml:space="preserve"> </w:t>
      </w:r>
      <w:r>
        <w:rPr>
          <w:b/>
          <w:bCs/>
        </w:rPr>
        <w:t>9 (2)</w:t>
      </w:r>
      <w:r>
        <w:t xml:space="preserve"> 234-244</w:t>
      </w:r>
    </w:p>
    <w:p w14:paraId="380B6808" w14:textId="77777777" w:rsidR="004D22B6" w:rsidRDefault="004D22B6" w:rsidP="004D22B6">
      <w:pPr>
        <w:pStyle w:val="ListParagraph"/>
        <w:numPr>
          <w:ilvl w:val="0"/>
          <w:numId w:val="335"/>
        </w:numPr>
        <w:spacing w:after="160" w:line="360" w:lineRule="auto"/>
      </w:pPr>
      <w:r>
        <w:t xml:space="preserve">Lanne, M. (2000): Near Unit-roots, Co-integration, and the Term Structure </w:t>
      </w:r>
      <w:proofErr w:type="gramStart"/>
      <w:r>
        <w:t>of  Interest</w:t>
      </w:r>
      <w:proofErr w:type="gramEnd"/>
      <w:r>
        <w:t xml:space="preserve"> Rates </w:t>
      </w:r>
      <w:r>
        <w:rPr>
          <w:i/>
          <w:iCs/>
        </w:rPr>
        <w:t>Journal of Applied Econometrics</w:t>
      </w:r>
      <w:r>
        <w:t xml:space="preserve"> </w:t>
      </w:r>
      <w:r>
        <w:rPr>
          <w:b/>
          <w:bCs/>
        </w:rPr>
        <w:t>15 (5)</w:t>
      </w:r>
      <w:r>
        <w:t xml:space="preserve"> 513-529</w:t>
      </w:r>
    </w:p>
    <w:p w14:paraId="28A2CDC7" w14:textId="77777777" w:rsidR="004D22B6" w:rsidRDefault="004D22B6" w:rsidP="004D22B6">
      <w:pPr>
        <w:pStyle w:val="ListParagraph"/>
        <w:numPr>
          <w:ilvl w:val="0"/>
          <w:numId w:val="335"/>
        </w:numPr>
        <w:spacing w:after="160" w:line="360" w:lineRule="auto"/>
      </w:pPr>
      <w:r>
        <w:t xml:space="preserve">Longstaff, F. A., and E. S. Schwartz (1992): Interest Rate Volatility and the Term Structure: A Two-Factor General Equilibrium Model </w:t>
      </w:r>
      <w:r>
        <w:rPr>
          <w:i/>
          <w:iCs/>
        </w:rPr>
        <w:t>Journal of Finance</w:t>
      </w:r>
      <w:r>
        <w:t xml:space="preserve"> </w:t>
      </w:r>
      <w:r>
        <w:rPr>
          <w:b/>
          <w:bCs/>
        </w:rPr>
        <w:t>47 (4)</w:t>
      </w:r>
      <w:r>
        <w:t xml:space="preserve"> 1259-1282</w:t>
      </w:r>
    </w:p>
    <w:p w14:paraId="08BD2117" w14:textId="77777777" w:rsidR="004D22B6" w:rsidRDefault="004D22B6" w:rsidP="004D22B6">
      <w:pPr>
        <w:pStyle w:val="ListParagraph"/>
        <w:numPr>
          <w:ilvl w:val="0"/>
          <w:numId w:val="335"/>
        </w:numPr>
        <w:spacing w:after="160" w:line="360" w:lineRule="auto"/>
      </w:pPr>
      <w:r>
        <w:t xml:space="preserve">Martellini, L., and P. Priaulet (2001): </w:t>
      </w:r>
      <w:r>
        <w:rPr>
          <w:i/>
          <w:iCs/>
        </w:rPr>
        <w:t>Fixed-income Securities</w:t>
      </w:r>
      <w:r>
        <w:t xml:space="preserve"> </w:t>
      </w:r>
      <w:r>
        <w:rPr>
          <w:b/>
          <w:bCs/>
        </w:rPr>
        <w:t>John Wiley and Sons</w:t>
      </w:r>
      <w:r>
        <w:t xml:space="preserve"> Hoboken NJ</w:t>
      </w:r>
    </w:p>
    <w:p w14:paraId="5AAB2201" w14:textId="77777777" w:rsidR="004D22B6" w:rsidRDefault="004D22B6" w:rsidP="004D22B6">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72447878" w14:textId="77777777" w:rsidR="004D22B6" w:rsidRDefault="004D22B6" w:rsidP="004D22B6">
      <w:pPr>
        <w:pStyle w:val="ListParagraph"/>
        <w:numPr>
          <w:ilvl w:val="0"/>
          <w:numId w:val="335"/>
        </w:numPr>
        <w:spacing w:after="160" w:line="360" w:lineRule="auto"/>
      </w:pPr>
      <w:r>
        <w:t xml:space="preserve">Nelson, C. R., and A. F. Siegel (1987): Parsimonious Modeling of Yield Curves </w:t>
      </w:r>
      <w:r>
        <w:rPr>
          <w:i/>
          <w:iCs/>
        </w:rPr>
        <w:t>Journal of Business</w:t>
      </w:r>
      <w:r>
        <w:t xml:space="preserve"> </w:t>
      </w:r>
      <w:r>
        <w:rPr>
          <w:b/>
          <w:bCs/>
        </w:rPr>
        <w:t>60 (4)</w:t>
      </w:r>
      <w:r>
        <w:t xml:space="preserve"> 473-489</w:t>
      </w:r>
    </w:p>
    <w:p w14:paraId="47CE9A51" w14:textId="77777777" w:rsidR="004D22B6" w:rsidRDefault="004D22B6" w:rsidP="004D22B6">
      <w:pPr>
        <w:pStyle w:val="ListParagraph"/>
        <w:numPr>
          <w:ilvl w:val="0"/>
          <w:numId w:val="335"/>
        </w:numPr>
        <w:spacing w:after="160" w:line="360" w:lineRule="auto"/>
      </w:pPr>
      <w:r>
        <w:t xml:space="preserve">Orr, P., and D. de la Nuez (2022): </w:t>
      </w:r>
      <w:hyperlink r:id="rId131" w:history="1">
        <w:r w:rsidRPr="00AF3476">
          <w:rPr>
            <w:rStyle w:val="Hyperlink"/>
            <w:rFonts w:eastAsiaTheme="majorEastAsia"/>
          </w:rPr>
          <w:t>The Right and Wrong Models for Evaluating Callable Municipal Bonds</w:t>
        </w:r>
      </w:hyperlink>
    </w:p>
    <w:p w14:paraId="5C02DFAE" w14:textId="77777777" w:rsidR="004D22B6" w:rsidRDefault="004D22B6" w:rsidP="004D22B6">
      <w:pPr>
        <w:pStyle w:val="ListParagraph"/>
        <w:numPr>
          <w:ilvl w:val="0"/>
          <w:numId w:val="335"/>
        </w:numPr>
        <w:spacing w:after="160" w:line="360" w:lineRule="auto"/>
      </w:pPr>
      <w:r>
        <w:t xml:space="preserve">Rebonato, R. (2003): </w:t>
      </w:r>
      <w:hyperlink r:id="rId132" w:history="1">
        <w:r w:rsidRPr="00AC1175">
          <w:rPr>
            <w:rStyle w:val="Hyperlink"/>
            <w:rFonts w:eastAsiaTheme="majorEastAsia"/>
          </w:rPr>
          <w:t>Term-Structure Models: A Review</w:t>
        </w:r>
      </w:hyperlink>
    </w:p>
    <w:p w14:paraId="754BF046" w14:textId="77777777" w:rsidR="004D22B6" w:rsidRDefault="004D22B6" w:rsidP="004D22B6">
      <w:pPr>
        <w:pStyle w:val="ListParagraph"/>
        <w:numPr>
          <w:ilvl w:val="0"/>
          <w:numId w:val="335"/>
        </w:numPr>
        <w:spacing w:after="160" w:line="360" w:lineRule="auto"/>
      </w:pPr>
      <w:r>
        <w:lastRenderedPageBreak/>
        <w:t xml:space="preserve">Rebonato, R., S. Mahal, M. Joshi, L. D. Bucholz, and K. Nyholm (2005): Evolving Yield Curves in the Real-world Measures: A Semi-parametric Approach </w:t>
      </w:r>
      <w:r>
        <w:rPr>
          <w:i/>
          <w:iCs/>
        </w:rPr>
        <w:t>Journal of Risk</w:t>
      </w:r>
      <w:r>
        <w:t xml:space="preserve"> </w:t>
      </w:r>
      <w:r>
        <w:rPr>
          <w:b/>
          <w:bCs/>
        </w:rPr>
        <w:t>7 (3)</w:t>
      </w:r>
      <w:r>
        <w:t xml:space="preserve"> 29-62</w:t>
      </w:r>
    </w:p>
    <w:p w14:paraId="7D4D9401" w14:textId="77777777" w:rsidR="004D22B6" w:rsidRDefault="004D22B6" w:rsidP="004D22B6">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2433DDD4" w14:textId="77777777" w:rsidR="004D22B6" w:rsidRDefault="004D22B6" w:rsidP="004D22B6">
      <w:pPr>
        <w:pStyle w:val="ListParagraph"/>
        <w:numPr>
          <w:ilvl w:val="0"/>
          <w:numId w:val="335"/>
        </w:numPr>
        <w:spacing w:after="160" w:line="360" w:lineRule="auto"/>
      </w:pPr>
      <w:r>
        <w:t xml:space="preserve">Vasicek, O. (1977): An Equilibrium Characterization of the Term Structure </w:t>
      </w:r>
      <w:r>
        <w:rPr>
          <w:i/>
          <w:iCs/>
        </w:rPr>
        <w:t>Journal of Financial Economics</w:t>
      </w:r>
      <w:r>
        <w:t xml:space="preserve"> </w:t>
      </w:r>
      <w:r>
        <w:rPr>
          <w:b/>
          <w:bCs/>
        </w:rPr>
        <w:t>5 (2)</w:t>
      </w:r>
      <w:r>
        <w:t xml:space="preserve"> 177-188</w:t>
      </w:r>
    </w:p>
    <w:p w14:paraId="71944F9D" w14:textId="4E55C69C" w:rsidR="00BE1D88" w:rsidRDefault="00BE1D88">
      <w:pPr>
        <w:spacing w:after="160" w:line="259" w:lineRule="auto"/>
        <w:rPr>
          <w:szCs w:val="36"/>
        </w:rPr>
      </w:pPr>
      <w:r>
        <w:rPr>
          <w:szCs w:val="36"/>
        </w:rPr>
        <w:br w:type="page"/>
      </w:r>
    </w:p>
    <w:p w14:paraId="4BB1242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6CF0829C" w14:textId="77777777" w:rsidR="00CD6381"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The power behind the validity of</w:t>
      </w:r>
    </w:p>
    <w:p w14:paraId="70E61E31" w14:textId="47B87F8F" w:rsidR="00CD6381" w:rsidRDefault="000F5E4C" w:rsidP="00CD6381">
      <w:pPr>
        <w:pStyle w:val="Footer"/>
        <w:tabs>
          <w:tab w:val="clear" w:pos="4320"/>
          <w:tab w:val="clear" w:pos="8640"/>
        </w:tabs>
        <w:spacing w:line="360" w:lineRule="auto"/>
        <w:ind w:left="360"/>
      </w:pPr>
      <m:oMathPara>
        <m:oMath>
          <m:r>
            <m:rPr>
              <m:sty m:val="p"/>
            </m:rPr>
            <w:rPr>
              <w:rFonts w:ascii="Cambria Math" w:hAnsi="Cambria Math"/>
            </w:rPr>
            <w:br/>
          </m:r>
        </m:oMath>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DE7C5A1" w14:textId="77777777" w:rsidR="00CD6381" w:rsidRDefault="00CD6381" w:rsidP="00CD6381">
      <w:pPr>
        <w:pStyle w:val="Footer"/>
        <w:tabs>
          <w:tab w:val="clear" w:pos="4320"/>
          <w:tab w:val="clear" w:pos="8640"/>
        </w:tabs>
        <w:spacing w:line="360" w:lineRule="auto"/>
      </w:pPr>
    </w:p>
    <w:p w14:paraId="4A15DE0C" w14:textId="1F958FC0" w:rsidR="000F5E4C" w:rsidRDefault="000F5E4C" w:rsidP="00CD6381">
      <w:pPr>
        <w:pStyle w:val="Footer"/>
        <w:tabs>
          <w:tab w:val="clear" w:pos="4320"/>
          <w:tab w:val="clear" w:pos="8640"/>
        </w:tabs>
        <w:spacing w:line="360" w:lineRule="auto"/>
        <w:ind w:left="360"/>
      </w:pPr>
      <w:r>
        <w:t xml:space="preserve">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absolutely negative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51C51034" w14:textId="77777777" w:rsidR="00CD6381" w:rsidRDefault="00CD6381">
      <w:pPr>
        <w:pStyle w:val="Footer"/>
        <w:numPr>
          <w:ilvl w:val="0"/>
          <w:numId w:val="170"/>
        </w:numPr>
        <w:tabs>
          <w:tab w:val="clear" w:pos="4320"/>
          <w:tab w:val="clear" w:pos="8640"/>
        </w:tabs>
        <w:spacing w:line="360" w:lineRule="auto"/>
      </w:pPr>
    </w:p>
    <w:p w14:paraId="23C90D41" w14:textId="77777777" w:rsidR="00CD6381" w:rsidRDefault="00760A1B" w:rsidP="00CD6381">
      <w:pPr>
        <w:pStyle w:val="Footer"/>
        <w:tabs>
          <w:tab w:val="clear" w:pos="4320"/>
          <w:tab w:val="clear" w:pos="8640"/>
        </w:tabs>
        <w:spacing w:line="360" w:lineRule="auto"/>
        <w:ind w:left="720"/>
      </w:pPr>
      <m:oMathPara>
        <m:oMath>
          <m:r>
            <w:rPr>
              <w:rFonts w:ascii="Cambria Math" w:hAnsi="Cambria Math"/>
            </w:rPr>
            <m:t>S&gt;0</m:t>
          </m:r>
        </m:oMath>
      </m:oMathPara>
    </w:p>
    <w:p w14:paraId="01D061C4" w14:textId="77777777" w:rsidR="00CD6381" w:rsidRDefault="00CD6381" w:rsidP="00CD6381">
      <w:pPr>
        <w:pStyle w:val="Footer"/>
        <w:tabs>
          <w:tab w:val="clear" w:pos="4320"/>
          <w:tab w:val="clear" w:pos="8640"/>
        </w:tabs>
        <w:spacing w:line="360" w:lineRule="auto"/>
      </w:pPr>
    </w:p>
    <w:p w14:paraId="6DD134D5" w14:textId="32433A67" w:rsidR="000F5E4C" w:rsidRDefault="000F5E4C" w:rsidP="00CD6381">
      <w:pPr>
        <w:pStyle w:val="Footer"/>
        <w:tabs>
          <w:tab w:val="clear" w:pos="4320"/>
          <w:tab w:val="clear" w:pos="8640"/>
        </w:tabs>
        <w:spacing w:line="360" w:lineRule="auto"/>
        <w:ind w:left="720"/>
      </w:pPr>
      <w:r>
        <w:lastRenderedPageBreak/>
        <w:t>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lastRenderedPageBreak/>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lastRenderedPageBreak/>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lastRenderedPageBreak/>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It needs to be remembered that working in the log numeraire format space does not result in the cross-correlation term coming out explicitly. We’ll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w:lastRenderedPageBreak/>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w:lastRenderedPageBreak/>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In particular, this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w:t>
      </w:r>
      <w:r>
        <w:lastRenderedPageBreak/>
        <w:t xml:space="preserve">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xml:space="preserve">: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w:t>
      </w:r>
      <w:r>
        <w:lastRenderedPageBreak/>
        <w:t>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t>Equivalent Martingale Formulation</w:t>
      </w:r>
      <w:r>
        <w:t>: Let’s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33"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Finally, remember that the actual terminal pay-off in itself could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in excess of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6B194089" w14:textId="77777777" w:rsidR="00D17C25"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w:t>
      </w:r>
    </w:p>
    <w:p w14:paraId="345AC839" w14:textId="77777777" w:rsidR="00D17C25" w:rsidRDefault="00D17C25" w:rsidP="00D17C25">
      <w:pPr>
        <w:pStyle w:val="Footer"/>
        <w:tabs>
          <w:tab w:val="clear" w:pos="4320"/>
          <w:tab w:val="clear" w:pos="8640"/>
        </w:tabs>
        <w:spacing w:line="360" w:lineRule="auto"/>
      </w:pPr>
    </w:p>
    <w:p w14:paraId="0AB0EA56" w14:textId="77777777" w:rsidR="00D17C25" w:rsidRDefault="00FE1C05" w:rsidP="00D17C25">
      <w:pPr>
        <w:pStyle w:val="Footer"/>
        <w:tabs>
          <w:tab w:val="clear" w:pos="4320"/>
          <w:tab w:val="clear" w:pos="8640"/>
        </w:tabs>
        <w:spacing w:line="360" w:lineRule="auto"/>
        <w:ind w:left="360"/>
      </w:pPr>
      <m:oMathPara>
        <m:oMath>
          <m:r>
            <w:rPr>
              <w:rFonts w:ascii="Cambria Math" w:hAnsi="Cambria Math"/>
            </w:rPr>
            <m:t>t&lt;T</m:t>
          </m:r>
        </m:oMath>
      </m:oMathPara>
    </w:p>
    <w:p w14:paraId="564DA8EE" w14:textId="77777777" w:rsidR="00D17C25" w:rsidRDefault="00D17C25" w:rsidP="00D17C25">
      <w:pPr>
        <w:pStyle w:val="Footer"/>
        <w:tabs>
          <w:tab w:val="clear" w:pos="4320"/>
          <w:tab w:val="clear" w:pos="8640"/>
        </w:tabs>
        <w:spacing w:line="360" w:lineRule="auto"/>
      </w:pPr>
    </w:p>
    <w:p w14:paraId="142A71E5" w14:textId="7C5697D6" w:rsidR="00B263C0" w:rsidRDefault="00FE1C05" w:rsidP="00D17C25">
      <w:pPr>
        <w:pStyle w:val="Footer"/>
        <w:tabs>
          <w:tab w:val="clear" w:pos="4320"/>
          <w:tab w:val="clear" w:pos="8640"/>
        </w:tabs>
        <w:spacing w:line="360" w:lineRule="auto"/>
        <w:ind w:left="360"/>
      </w:pPr>
      <w:r>
        <w:t>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11C8808E" w:rsidR="00B263C0" w:rsidRDefault="00FE1C05" w:rsidP="00D17C25">
      <w:pPr>
        <w:pStyle w:val="Footer"/>
        <w:numPr>
          <w:ilvl w:val="2"/>
          <w:numId w:val="14"/>
        </w:numPr>
        <w:tabs>
          <w:tab w:val="clear" w:pos="4320"/>
          <w:tab w:val="clear" w:pos="8640"/>
        </w:tabs>
        <w:spacing w:line="360" w:lineRule="auto"/>
      </w:pPr>
      <w:r>
        <w:t xml:space="preserve">The forward is a martingale simply because the payoff has to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2047C0BA" w:rsidR="0015340F" w:rsidRDefault="00FE1C05" w:rsidP="00D17C25">
      <w:pPr>
        <w:spacing w:line="360" w:lineRule="auto"/>
        <w:ind w:left="360"/>
      </w:pPr>
      <w:r>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w:t>
      </w:r>
      <w:r w:rsidR="00D17C25">
        <w:t xml:space="preserve"> Thus,</w:t>
      </w:r>
      <w:r>
        <w:t xml:space="preserve">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lastRenderedPageBreak/>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114632EE" w14:textId="77777777" w:rsidR="00D17C25" w:rsidRDefault="00910071" w:rsidP="00910071">
      <w:pPr>
        <w:pStyle w:val="Footer"/>
        <w:tabs>
          <w:tab w:val="clear" w:pos="4320"/>
          <w:tab w:val="clear" w:pos="8640"/>
        </w:tabs>
        <w:spacing w:line="360" w:lineRule="auto"/>
        <w:ind w:left="360"/>
      </w:pPr>
      <w:r>
        <w:t>Putting this back into</w:t>
      </w:r>
    </w:p>
    <w:p w14:paraId="5A52D6F6" w14:textId="77777777" w:rsidR="00D17C25" w:rsidRDefault="00D17C25" w:rsidP="00D17C25">
      <w:pPr>
        <w:pStyle w:val="Footer"/>
        <w:tabs>
          <w:tab w:val="clear" w:pos="4320"/>
          <w:tab w:val="clear" w:pos="8640"/>
        </w:tabs>
        <w:spacing w:line="360" w:lineRule="auto"/>
      </w:pPr>
    </w:p>
    <w:p w14:paraId="663CA8C7" w14:textId="77777777" w:rsidR="00D17C25"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37CD4AFA" w14:textId="77777777" w:rsidR="00D17C25" w:rsidRDefault="00D17C25" w:rsidP="00D17C25">
      <w:pPr>
        <w:pStyle w:val="Footer"/>
        <w:tabs>
          <w:tab w:val="clear" w:pos="4320"/>
          <w:tab w:val="clear" w:pos="8640"/>
        </w:tabs>
        <w:spacing w:line="360" w:lineRule="auto"/>
      </w:pPr>
    </w:p>
    <w:p w14:paraId="7609469E" w14:textId="2C0F8421" w:rsidR="00910071" w:rsidRDefault="00D17C25" w:rsidP="00910071">
      <w:pPr>
        <w:pStyle w:val="Footer"/>
        <w:tabs>
          <w:tab w:val="clear" w:pos="4320"/>
          <w:tab w:val="clear" w:pos="8640"/>
        </w:tabs>
        <w:spacing w:line="360" w:lineRule="auto"/>
        <w:ind w:left="360"/>
      </w:pPr>
      <w:r>
        <w:t>on</w:t>
      </w:r>
      <w:r w:rsidR="00910071">
        <w:t>e get</w:t>
      </w:r>
      <w:r>
        <w:t>s</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lastRenderedPageBreak/>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1A0C805C" w14:textId="77777777" w:rsidR="00D17C25" w:rsidRDefault="00EF22E8" w:rsidP="00873777">
      <w:pPr>
        <w:pStyle w:val="Footer"/>
        <w:tabs>
          <w:tab w:val="clear" w:pos="4320"/>
          <w:tab w:val="clear" w:pos="8640"/>
        </w:tabs>
        <w:spacing w:line="360" w:lineRule="auto"/>
        <w:ind w:left="360"/>
      </w:pPr>
      <w:r>
        <w:t>As noted above Heston (1993) set</w:t>
      </w:r>
    </w:p>
    <w:p w14:paraId="1124EE1E" w14:textId="77777777" w:rsidR="00D17C25" w:rsidRDefault="00D17C25" w:rsidP="00D17C25">
      <w:pPr>
        <w:pStyle w:val="Footer"/>
        <w:tabs>
          <w:tab w:val="clear" w:pos="4320"/>
          <w:tab w:val="clear" w:pos="8640"/>
        </w:tabs>
        <w:spacing w:line="360" w:lineRule="auto"/>
      </w:pPr>
    </w:p>
    <w:p w14:paraId="776BADFD" w14:textId="77777777" w:rsidR="00D17C25" w:rsidRDefault="00EF22E8" w:rsidP="00873777">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5F485006" w14:textId="77777777" w:rsidR="00D17C25" w:rsidRDefault="00D17C25" w:rsidP="00D17C25">
      <w:pPr>
        <w:pStyle w:val="Footer"/>
        <w:tabs>
          <w:tab w:val="clear" w:pos="4320"/>
          <w:tab w:val="clear" w:pos="8640"/>
        </w:tabs>
        <w:spacing w:line="360" w:lineRule="auto"/>
      </w:pPr>
    </w:p>
    <w:p w14:paraId="25F7750D" w14:textId="7432E00D" w:rsidR="00EF22E8" w:rsidRPr="00873777" w:rsidRDefault="00EF22E8" w:rsidP="00873777">
      <w:pPr>
        <w:pStyle w:val="Footer"/>
        <w:tabs>
          <w:tab w:val="clear" w:pos="4320"/>
          <w:tab w:val="clear" w:pos="8640"/>
        </w:tabs>
        <w:spacing w:line="360" w:lineRule="auto"/>
        <w:ind w:left="360"/>
      </w:pPr>
      <w:r>
        <w:t>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lastRenderedPageBreak/>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lastRenderedPageBreak/>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lastRenderedPageBreak/>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lastRenderedPageBreak/>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Although discussed in a specific context here, these techniques may be used for all inverse Fourier transforms across all fields – in particular among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lastRenderedPageBreak/>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10E51668" w14:textId="77777777" w:rsidR="00D17C25"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w:t>
      </w:r>
    </w:p>
    <w:p w14:paraId="75162EBE" w14:textId="77777777" w:rsidR="00D17C25" w:rsidRDefault="00D17C25" w:rsidP="00D17C25">
      <w:pPr>
        <w:pStyle w:val="Footer"/>
        <w:tabs>
          <w:tab w:val="clear" w:pos="4320"/>
          <w:tab w:val="clear" w:pos="8640"/>
        </w:tabs>
        <w:spacing w:line="360" w:lineRule="auto"/>
        <w:ind w:left="360"/>
      </w:pPr>
    </w:p>
    <w:p w14:paraId="1EE75670"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m:t>
          </m:r>
        </m:oMath>
      </m:oMathPara>
    </w:p>
    <w:p w14:paraId="0F6B36C0" w14:textId="77777777" w:rsidR="00D17C25" w:rsidRDefault="00D17C25" w:rsidP="00D17C25">
      <w:pPr>
        <w:pStyle w:val="Footer"/>
        <w:tabs>
          <w:tab w:val="clear" w:pos="4320"/>
          <w:tab w:val="clear" w:pos="8640"/>
        </w:tabs>
        <w:spacing w:line="360" w:lineRule="auto"/>
      </w:pPr>
    </w:p>
    <w:p w14:paraId="66E13DD9" w14:textId="1F201368" w:rsidR="00FD1AC1" w:rsidRDefault="00EF22E8" w:rsidP="00D17C25">
      <w:pPr>
        <w:pStyle w:val="Footer"/>
        <w:tabs>
          <w:tab w:val="clear" w:pos="4320"/>
          <w:tab w:val="clear" w:pos="8640"/>
        </w:tabs>
        <w:spacing w:line="360" w:lineRule="auto"/>
        <w:ind w:left="720"/>
      </w:pPr>
      <w:r>
        <w:t>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56B82FC" w14:textId="77777777" w:rsidR="00D17C25"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w:t>
      </w:r>
    </w:p>
    <w:p w14:paraId="1514B34F" w14:textId="77777777" w:rsidR="00D17C25" w:rsidRDefault="00D17C25" w:rsidP="00D17C25">
      <w:pPr>
        <w:pStyle w:val="Footer"/>
        <w:tabs>
          <w:tab w:val="clear" w:pos="4320"/>
          <w:tab w:val="clear" w:pos="8640"/>
        </w:tabs>
        <w:spacing w:line="360" w:lineRule="auto"/>
        <w:ind w:left="360"/>
      </w:pPr>
    </w:p>
    <w:p w14:paraId="44E9D84A"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α→0</m:t>
          </m:r>
        </m:oMath>
      </m:oMathPara>
    </w:p>
    <w:p w14:paraId="67346265" w14:textId="77777777" w:rsidR="00D17C25" w:rsidRDefault="00D17C25" w:rsidP="00D17C25">
      <w:pPr>
        <w:pStyle w:val="Footer"/>
        <w:tabs>
          <w:tab w:val="clear" w:pos="4320"/>
          <w:tab w:val="clear" w:pos="8640"/>
        </w:tabs>
        <w:spacing w:line="360" w:lineRule="auto"/>
      </w:pPr>
    </w:p>
    <w:p w14:paraId="68124874" w14:textId="77777777" w:rsidR="00D17C25" w:rsidRDefault="00EF22E8" w:rsidP="00D17C25">
      <w:pPr>
        <w:pStyle w:val="Footer"/>
        <w:tabs>
          <w:tab w:val="clear" w:pos="4320"/>
          <w:tab w:val="clear" w:pos="8640"/>
        </w:tabs>
        <w:spacing w:line="360" w:lineRule="auto"/>
        <w:ind w:left="720"/>
      </w:pPr>
      <w:r>
        <w:t>and</w:t>
      </w:r>
    </w:p>
    <w:p w14:paraId="641E3E14" w14:textId="77777777" w:rsidR="00D17C25" w:rsidRDefault="00D17C25" w:rsidP="00D17C25">
      <w:pPr>
        <w:pStyle w:val="Footer"/>
        <w:tabs>
          <w:tab w:val="clear" w:pos="4320"/>
          <w:tab w:val="clear" w:pos="8640"/>
        </w:tabs>
        <w:spacing w:line="360" w:lineRule="auto"/>
      </w:pPr>
    </w:p>
    <w:p w14:paraId="317F5F5A" w14:textId="77777777" w:rsidR="00D17C25" w:rsidRDefault="00EF22E8" w:rsidP="00D17C25">
      <w:pPr>
        <w:pStyle w:val="Footer"/>
        <w:tabs>
          <w:tab w:val="clear" w:pos="4320"/>
          <w:tab w:val="clear" w:pos="8640"/>
        </w:tabs>
        <w:spacing w:line="360" w:lineRule="auto"/>
        <w:ind w:left="720"/>
      </w:pPr>
      <m:oMathPara>
        <m:oMath>
          <m:r>
            <w:rPr>
              <w:rFonts w:ascii="Cambria Math" w:hAnsi="Cambria Math"/>
            </w:rPr>
            <m:t>α→∞</m:t>
          </m:r>
        </m:oMath>
      </m:oMathPara>
    </w:p>
    <w:p w14:paraId="21596870" w14:textId="77777777" w:rsidR="00D17C25" w:rsidRDefault="00D17C25" w:rsidP="00D17C25">
      <w:pPr>
        <w:pStyle w:val="Footer"/>
        <w:tabs>
          <w:tab w:val="clear" w:pos="4320"/>
          <w:tab w:val="clear" w:pos="8640"/>
        </w:tabs>
        <w:spacing w:line="360" w:lineRule="auto"/>
      </w:pPr>
    </w:p>
    <w:p w14:paraId="784C4EEF" w14:textId="7E085A7D" w:rsidR="00EF22E8" w:rsidRDefault="00EF22E8" w:rsidP="00D17C25">
      <w:pPr>
        <w:pStyle w:val="Footer"/>
        <w:tabs>
          <w:tab w:val="clear" w:pos="4320"/>
          <w:tab w:val="clear" w:pos="8640"/>
        </w:tabs>
        <w:spacing w:line="360" w:lineRule="auto"/>
        <w:ind w:left="720"/>
      </w:pPr>
      <w:r>
        <w:t xml:space="preserve">but </w:t>
      </w:r>
      <w:proofErr w:type="gramStart"/>
      <w:r>
        <w:t>unfortunately</w:t>
      </w:r>
      <w:proofErr w:type="gramEnd"/>
      <w:r>
        <w:t xml:space="preserve">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34"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lastRenderedPageBreak/>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35"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36"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FF25744" w14:textId="77777777" w:rsidR="00D17C25"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w:t>
      </w:r>
    </w:p>
    <w:p w14:paraId="19FB8F1A" w14:textId="77777777" w:rsidR="00D17C25" w:rsidRDefault="00D17C25" w:rsidP="00D17C25">
      <w:pPr>
        <w:pStyle w:val="Footer"/>
        <w:tabs>
          <w:tab w:val="clear" w:pos="4320"/>
          <w:tab w:val="clear" w:pos="8640"/>
        </w:tabs>
        <w:spacing w:line="360" w:lineRule="auto"/>
      </w:pPr>
    </w:p>
    <w:p w14:paraId="737EA657" w14:textId="77777777" w:rsidR="00D17C25" w:rsidRDefault="00C67C05" w:rsidP="00C27AAA">
      <w:pPr>
        <w:pStyle w:val="Footer"/>
        <w:tabs>
          <w:tab w:val="clear" w:pos="4320"/>
          <w:tab w:val="clear" w:pos="8640"/>
        </w:tabs>
        <w:spacing w:line="360" w:lineRule="auto"/>
        <w:ind w:left="360"/>
      </w:pPr>
      <m:oMathPara>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69718BE" w14:textId="77777777" w:rsidR="00D17C25" w:rsidRDefault="00D17C25" w:rsidP="00D17C25">
      <w:pPr>
        <w:pStyle w:val="Footer"/>
        <w:tabs>
          <w:tab w:val="clear" w:pos="4320"/>
          <w:tab w:val="clear" w:pos="8640"/>
        </w:tabs>
        <w:spacing w:line="360" w:lineRule="auto"/>
      </w:pPr>
    </w:p>
    <w:p w14:paraId="67D4C1F8" w14:textId="7D9D1A12" w:rsidR="00C27AAA" w:rsidRDefault="00C67C05" w:rsidP="00C27AAA">
      <w:pPr>
        <w:pStyle w:val="Footer"/>
        <w:tabs>
          <w:tab w:val="clear" w:pos="4320"/>
          <w:tab w:val="clear" w:pos="8640"/>
        </w:tabs>
        <w:spacing w:line="360" w:lineRule="auto"/>
        <w:ind w:left="360"/>
      </w:pPr>
      <w:r>
        <w:t xml:space="preserve">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lastRenderedPageBreak/>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w:lastRenderedPageBreak/>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lastRenderedPageBreak/>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The local volatility surface enhanced by the generalized Fokker-Planck formulation (through the Feynman-Kac formalism) is the basis behind the volatility dynamics forward diffusion. This formulation is ABSOLUTELY general and POWERFUL in its validity, with the stationary latent-state inferences falling out as a consequence of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lastRenderedPageBreak/>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has to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37"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38"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In order to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has to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therefore doesn’t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7BF2BBF5" w14:textId="68708B4F" w:rsidR="000A6EEC"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t>
      </w:r>
      <w:r w:rsidR="000A6EEC">
        <w:t xml:space="preserve">– </w:t>
      </w:r>
      <w:proofErr w:type="gramStart"/>
      <w:r w:rsidR="00975CA1">
        <w:t>where</w:t>
      </w:r>
      <w:proofErr w:type="gramEnd"/>
    </w:p>
    <w:p w14:paraId="6BC21572" w14:textId="77777777" w:rsidR="000A6EEC" w:rsidRPr="000A6EEC" w:rsidRDefault="000A6EEC" w:rsidP="000A6EEC">
      <w:pPr>
        <w:pStyle w:val="Footer"/>
        <w:tabs>
          <w:tab w:val="clear" w:pos="4320"/>
          <w:tab w:val="clear" w:pos="8640"/>
        </w:tabs>
        <w:spacing w:line="360" w:lineRule="auto"/>
        <w:rPr>
          <w:u w:val="single"/>
        </w:rPr>
      </w:pPr>
    </w:p>
    <w:p w14:paraId="25A79D20" w14:textId="77777777" w:rsidR="000A6EEC" w:rsidRDefault="00000000" w:rsidP="000A6EEC">
      <w:pPr>
        <w:pStyle w:val="Footer"/>
        <w:tabs>
          <w:tab w:val="clear" w:pos="4320"/>
          <w:tab w:val="clear" w:pos="8640"/>
        </w:tabs>
        <w:spacing w:line="360" w:lineRule="auto"/>
        <w:ind w:left="360"/>
      </w:pPr>
      <m:oMathPara>
        <m:oMath>
          <m:r>
            <w:rPr>
              <w:rFonts w:ascii="Cambria Math" w:hAnsi="Cambria Math"/>
            </w:rPr>
            <m:t>i=0</m:t>
          </m:r>
        </m:oMath>
      </m:oMathPara>
    </w:p>
    <w:p w14:paraId="7FEAEF86" w14:textId="77777777" w:rsidR="000A6EEC" w:rsidRDefault="000A6EEC" w:rsidP="000A6EEC">
      <w:pPr>
        <w:pStyle w:val="Footer"/>
        <w:tabs>
          <w:tab w:val="clear" w:pos="4320"/>
          <w:tab w:val="clear" w:pos="8640"/>
        </w:tabs>
        <w:spacing w:line="360" w:lineRule="auto"/>
      </w:pPr>
    </w:p>
    <w:p w14:paraId="6C09BB07" w14:textId="72F3D30D" w:rsidR="00E1449B" w:rsidRDefault="00975CA1" w:rsidP="000A6EEC">
      <w:pPr>
        <w:pStyle w:val="Footer"/>
        <w:tabs>
          <w:tab w:val="clear" w:pos="4320"/>
          <w:tab w:val="clear" w:pos="8640"/>
        </w:tabs>
        <w:spacing w:line="360" w:lineRule="auto"/>
        <w:ind w:left="360"/>
      </w:pPr>
      <w:r>
        <w:t>at the start</w:t>
      </w:r>
      <w:r w:rsidR="000A6EEC">
        <w:t xml:space="preserve"> -</w:t>
      </w:r>
      <w:r>
        <w:t xml:space="preserve">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39"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54B159A9" w14:textId="77777777" w:rsidR="000A6EEC" w:rsidRDefault="00B53B24" w:rsidP="000C5E3E">
      <w:pPr>
        <w:pStyle w:val="ListParagraph"/>
        <w:spacing w:line="360" w:lineRule="auto"/>
        <w:ind w:left="360"/>
      </w:pPr>
      <w:r>
        <w:t>For all</w:t>
      </w:r>
    </w:p>
    <w:p w14:paraId="77E965B7" w14:textId="77777777" w:rsidR="000A6EEC" w:rsidRDefault="000A6EEC" w:rsidP="000A6EEC">
      <w:pPr>
        <w:spacing w:line="360" w:lineRule="auto"/>
      </w:pPr>
    </w:p>
    <w:p w14:paraId="6FFBEB1F" w14:textId="77777777" w:rsidR="000A6EEC" w:rsidRDefault="00B53B24" w:rsidP="000C5E3E">
      <w:pPr>
        <w:pStyle w:val="ListParagraph"/>
        <w:spacing w:line="360" w:lineRule="auto"/>
        <w:ind w:left="360"/>
      </w:pPr>
      <m:oMathPara>
        <m:oMath>
          <m:r>
            <w:rPr>
              <w:rFonts w:ascii="Cambria Math" w:hAnsi="Cambria Math"/>
            </w:rPr>
            <m:t>T&gt;0</m:t>
          </m:r>
        </m:oMath>
      </m:oMathPara>
    </w:p>
    <w:p w14:paraId="4C6FE510" w14:textId="77777777" w:rsidR="000A6EEC" w:rsidRDefault="000A6EEC" w:rsidP="000A6EEC">
      <w:pPr>
        <w:spacing w:line="360" w:lineRule="auto"/>
      </w:pPr>
    </w:p>
    <w:p w14:paraId="7F4F402F" w14:textId="7BB385B4" w:rsidR="000C5E3E" w:rsidRDefault="00B53B24" w:rsidP="000C5E3E">
      <w:pPr>
        <w:pStyle w:val="ListParagraph"/>
        <w:spacing w:line="360" w:lineRule="auto"/>
        <w:ind w:left="360"/>
      </w:pPr>
      <w:r>
        <w:t>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lastRenderedPageBreak/>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is absolutely continuous,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lastRenderedPageBreak/>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3FD0835F" w14:textId="77777777" w:rsidR="000A6EEC"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w:t>
      </w:r>
    </w:p>
    <w:p w14:paraId="414CEB3F" w14:textId="77777777" w:rsidR="000A6EEC" w:rsidRDefault="000A6EEC" w:rsidP="000A6EEC">
      <w:pPr>
        <w:spacing w:line="360" w:lineRule="auto"/>
      </w:pPr>
    </w:p>
    <w:p w14:paraId="0713CE1C" w14:textId="77777777" w:rsidR="000A6EEC" w:rsidRDefault="003865C5" w:rsidP="000C5E3E">
      <w:pPr>
        <w:pStyle w:val="ListParagraph"/>
        <w:spacing w:line="360" w:lineRule="auto"/>
        <w:ind w:left="360"/>
      </w:pPr>
      <m:oMathPara>
        <m:oMath>
          <m:r>
            <w:rPr>
              <w:rFonts w:ascii="Cambria Math" w:hAnsi="Cambria Math"/>
            </w:rPr>
            <m:t>T&gt;0</m:t>
          </m:r>
        </m:oMath>
      </m:oMathPara>
    </w:p>
    <w:p w14:paraId="507C9166" w14:textId="77777777" w:rsidR="000A6EEC" w:rsidRDefault="000A6EEC" w:rsidP="000A6EEC">
      <w:pPr>
        <w:spacing w:line="360" w:lineRule="auto"/>
      </w:pPr>
    </w:p>
    <w:p w14:paraId="5DCCE6D4" w14:textId="55E2E818" w:rsidR="00F40243" w:rsidRDefault="003865C5" w:rsidP="000C5E3E">
      <w:pPr>
        <w:pStyle w:val="ListParagraph"/>
        <w:spacing w:line="360" w:lineRule="auto"/>
        <w:ind w:left="360"/>
      </w:pPr>
      <w:r>
        <w:t xml:space="preserve">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lastRenderedPageBreak/>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In order to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a large number of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5276C91" w14:textId="77777777" w:rsidR="000A6EEC" w:rsidRDefault="005542E4" w:rsidP="00B063A2">
      <w:pPr>
        <w:pStyle w:val="ListParagraph"/>
        <w:spacing w:line="360" w:lineRule="auto"/>
        <w:ind w:left="360"/>
      </w:pPr>
      <w:r>
        <w:t>More importantly, however, it was shown for</w:t>
      </w:r>
    </w:p>
    <w:p w14:paraId="5D08B24E" w14:textId="77777777" w:rsidR="000A6EEC" w:rsidRDefault="000A6EEC" w:rsidP="000A6EEC">
      <w:pPr>
        <w:spacing w:line="360" w:lineRule="auto"/>
      </w:pPr>
    </w:p>
    <w:p w14:paraId="4786D916" w14:textId="77777777" w:rsidR="000A6EEC" w:rsidRDefault="005542E4" w:rsidP="00B063A2">
      <w:pPr>
        <w:pStyle w:val="ListParagraph"/>
        <w:spacing w:line="360" w:lineRule="auto"/>
        <w:ind w:left="360"/>
      </w:pPr>
      <m:oMathPara>
        <m:oMath>
          <m:r>
            <w:rPr>
              <w:rFonts w:ascii="Cambria Math" w:hAnsi="Cambria Math"/>
            </w:rPr>
            <m:t>δ=1</m:t>
          </m:r>
        </m:oMath>
      </m:oMathPara>
    </w:p>
    <w:p w14:paraId="7674CE54" w14:textId="77777777" w:rsidR="000A6EEC" w:rsidRDefault="000A6EEC" w:rsidP="000A6EEC">
      <w:pPr>
        <w:spacing w:line="360" w:lineRule="auto"/>
      </w:pPr>
    </w:p>
    <w:p w14:paraId="1EFB1683" w14:textId="7A1C6572" w:rsidR="005542E4" w:rsidRPr="007401D9" w:rsidRDefault="005542E4" w:rsidP="00B063A2">
      <w:pPr>
        <w:pStyle w:val="ListParagraph"/>
        <w:spacing w:line="360" w:lineRule="auto"/>
        <w:ind w:left="360"/>
        <w:rPr>
          <w:u w:val="single"/>
        </w:rPr>
      </w:pPr>
      <w:r>
        <w:t>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w:lastRenderedPageBreak/>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w:lastRenderedPageBreak/>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lastRenderedPageBreak/>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w:t>
      </w:r>
      <w:r>
        <w:lastRenderedPageBreak/>
        <w:t xml:space="preserve">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lastRenderedPageBreak/>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lastRenderedPageBreak/>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w:lastRenderedPageBreak/>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proofErr w:type="spellStart"/>
      <w:r>
        <w:t>w</w:t>
      </w:r>
      <w:r w:rsidR="0087039A">
        <w:t>nd</w:t>
      </w:r>
      <w:proofErr w:type="spellEnd"/>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lastRenderedPageBreak/>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r>
        <w:t xml:space="preserve">in order to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lastRenderedPageBreak/>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3FEDD9C" w14:textId="77777777" w:rsidR="003C36C8" w:rsidRPr="003C36C8"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p>
    <w:p w14:paraId="6B96974E" w14:textId="77777777" w:rsidR="003C36C8" w:rsidRPr="003C36C8" w:rsidRDefault="003C36C8" w:rsidP="003C36C8">
      <w:pPr>
        <w:spacing w:line="360" w:lineRule="auto"/>
        <w:rPr>
          <w:u w:val="single"/>
        </w:rPr>
      </w:pPr>
    </w:p>
    <w:p w14:paraId="5D1FB8E7" w14:textId="77777777" w:rsidR="003C36C8" w:rsidRDefault="00ED5688" w:rsidP="003C36C8">
      <w:pPr>
        <w:pStyle w:val="ListParagraph"/>
        <w:spacing w:line="360" w:lineRule="auto"/>
        <w:ind w:left="360"/>
      </w:pPr>
      <m:oMathPara>
        <m:oMath>
          <m:r>
            <w:rPr>
              <w:rFonts w:ascii="Cambria Math" w:hAnsi="Cambria Math"/>
            </w:rPr>
            <m:t>j=1, ⋯, n</m:t>
          </m:r>
        </m:oMath>
      </m:oMathPara>
    </w:p>
    <w:p w14:paraId="57531CD6" w14:textId="77777777" w:rsidR="003C36C8" w:rsidRDefault="003C36C8" w:rsidP="003C36C8">
      <w:pPr>
        <w:spacing w:line="360" w:lineRule="auto"/>
      </w:pPr>
    </w:p>
    <w:p w14:paraId="6023DA88" w14:textId="2A863302" w:rsidR="002F3E2C" w:rsidRPr="002F3E2C" w:rsidRDefault="00ED5688" w:rsidP="003C36C8">
      <w:pPr>
        <w:pStyle w:val="ListParagraph"/>
        <w:spacing w:line="360" w:lineRule="auto"/>
        <w:ind w:left="360"/>
        <w:rPr>
          <w:u w:val="single"/>
        </w:rPr>
      </w:pPr>
      <w:r>
        <w:t xml:space="preserve">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24B3A463" w14:textId="77777777" w:rsidR="003C36C8" w:rsidRDefault="00ED5688" w:rsidP="002F3E2C">
      <w:pPr>
        <w:pStyle w:val="ListParagraph"/>
        <w:spacing w:line="360" w:lineRule="auto"/>
        <w:ind w:left="360"/>
      </w:pPr>
      <w:r>
        <w:t>for</w:t>
      </w:r>
    </w:p>
    <w:p w14:paraId="26B56E13" w14:textId="77777777" w:rsidR="003C36C8" w:rsidRDefault="003C36C8" w:rsidP="003C36C8">
      <w:pPr>
        <w:spacing w:line="360" w:lineRule="auto"/>
      </w:pPr>
    </w:p>
    <w:p w14:paraId="018A422C" w14:textId="77777777" w:rsidR="003C36C8" w:rsidRDefault="00ED5688" w:rsidP="002F3E2C">
      <w:pPr>
        <w:pStyle w:val="ListParagraph"/>
        <w:spacing w:line="360" w:lineRule="auto"/>
        <w:ind w:left="360"/>
      </w:pPr>
      <m:oMathPara>
        <m:oMath>
          <m:r>
            <w:rPr>
              <w:rFonts w:ascii="Cambria Math" w:hAnsi="Cambria Math"/>
            </w:rPr>
            <m:t>j=1, ⋯, n-1</m:t>
          </m:r>
        </m:oMath>
      </m:oMathPara>
    </w:p>
    <w:p w14:paraId="528808B0" w14:textId="77777777" w:rsidR="003C36C8" w:rsidRDefault="003C36C8" w:rsidP="003C36C8">
      <w:pPr>
        <w:spacing w:line="360" w:lineRule="auto"/>
      </w:pPr>
    </w:p>
    <w:p w14:paraId="44BC8ABF" w14:textId="47C23598" w:rsidR="002F3E2C" w:rsidRDefault="00ED5688" w:rsidP="002F3E2C">
      <w:pPr>
        <w:pStyle w:val="ListParagraph"/>
        <w:spacing w:line="360" w:lineRule="auto"/>
        <w:ind w:left="360"/>
      </w:pPr>
      <w:r>
        <w:t>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0A9E961C" w14:textId="77777777" w:rsidR="003C36C8" w:rsidRPr="003C36C8"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p>
    <w:p w14:paraId="4993D170" w14:textId="77777777" w:rsidR="003C36C8" w:rsidRPr="003C36C8" w:rsidRDefault="003C36C8" w:rsidP="003C36C8">
      <w:pPr>
        <w:spacing w:line="360" w:lineRule="auto"/>
        <w:rPr>
          <w:u w:val="single"/>
        </w:rPr>
      </w:pPr>
    </w:p>
    <w:p w14:paraId="439FF7EE" w14:textId="77777777" w:rsidR="003C36C8" w:rsidRDefault="00945359" w:rsidP="003C36C8">
      <w:pPr>
        <w:pStyle w:val="ListParagraph"/>
        <w:spacing w:line="360" w:lineRule="auto"/>
        <w:ind w:left="360"/>
      </w:pPr>
      <m:oMathPara>
        <m:oMath>
          <m:r>
            <w:rPr>
              <w:rFonts w:ascii="Cambria Math" w:hAnsi="Cambria Math"/>
            </w:rPr>
            <m:t>j=1, ⋯, n</m:t>
          </m:r>
        </m:oMath>
      </m:oMathPara>
    </w:p>
    <w:p w14:paraId="27C33B7C" w14:textId="77777777" w:rsidR="003C36C8" w:rsidRDefault="003C36C8" w:rsidP="003C36C8">
      <w:pPr>
        <w:spacing w:line="360" w:lineRule="auto"/>
      </w:pPr>
    </w:p>
    <w:p w14:paraId="1DEA2122" w14:textId="77777777" w:rsidR="003C36C8" w:rsidRDefault="00945359" w:rsidP="003C36C8">
      <w:pPr>
        <w:pStyle w:val="ListParagraph"/>
        <w:spacing w:line="360" w:lineRule="auto"/>
        <w:ind w:left="360"/>
      </w:pPr>
      <w:r>
        <w:t xml:space="preserve">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w:t>
      </w:r>
    </w:p>
    <w:p w14:paraId="0F7CAA93" w14:textId="77777777" w:rsidR="003C36C8" w:rsidRDefault="003C36C8" w:rsidP="003C36C8">
      <w:pPr>
        <w:spacing w:line="360" w:lineRule="auto"/>
      </w:pPr>
    </w:p>
    <w:p w14:paraId="268D997C" w14:textId="77777777" w:rsidR="003C36C8" w:rsidRDefault="00945359"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115E6333" w14:textId="77777777" w:rsidR="003C36C8" w:rsidRDefault="003C36C8" w:rsidP="003C36C8">
      <w:pPr>
        <w:spacing w:line="360" w:lineRule="auto"/>
      </w:pPr>
    </w:p>
    <w:p w14:paraId="5FDC92DA" w14:textId="6D104ACE" w:rsidR="00366022" w:rsidRPr="00366022" w:rsidRDefault="00663C01" w:rsidP="003C36C8">
      <w:pPr>
        <w:pStyle w:val="ListParagraph"/>
        <w:spacing w:line="360" w:lineRule="auto"/>
        <w:ind w:left="360"/>
        <w:rPr>
          <w:u w:val="single"/>
        </w:rPr>
      </w:pPr>
      <w:r>
        <w:t>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lastRenderedPageBreak/>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722FAA36" w14:textId="77777777" w:rsidR="003C36C8" w:rsidRPr="003C36C8" w:rsidRDefault="004C4987">
      <w:pPr>
        <w:pStyle w:val="ListParagraph"/>
        <w:numPr>
          <w:ilvl w:val="0"/>
          <w:numId w:val="293"/>
        </w:numPr>
        <w:spacing w:line="360" w:lineRule="auto"/>
        <w:rPr>
          <w:u w:val="single"/>
        </w:rPr>
      </w:pPr>
      <w:r>
        <w:rPr>
          <w:u w:val="single"/>
        </w:rPr>
        <w:t>Payer Swap Option Pricing</w:t>
      </w:r>
      <w:r>
        <w:t>: Hence at time</w:t>
      </w:r>
    </w:p>
    <w:p w14:paraId="3DD86585" w14:textId="77777777" w:rsidR="003C36C8" w:rsidRPr="003C36C8" w:rsidRDefault="003C36C8" w:rsidP="003C36C8">
      <w:pPr>
        <w:spacing w:line="360" w:lineRule="auto"/>
        <w:rPr>
          <w:u w:val="single"/>
        </w:rPr>
      </w:pPr>
    </w:p>
    <w:p w14:paraId="655964F4" w14:textId="77777777" w:rsidR="003C36C8" w:rsidRDefault="004C4987"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056F9129" w14:textId="77777777" w:rsidR="003C36C8" w:rsidRDefault="003C36C8" w:rsidP="003C36C8">
      <w:pPr>
        <w:spacing w:line="360" w:lineRule="auto"/>
      </w:pPr>
    </w:p>
    <w:p w14:paraId="0DEABFB6" w14:textId="242087FF" w:rsidR="0002689C" w:rsidRPr="0002689C" w:rsidRDefault="004C4987" w:rsidP="003C36C8">
      <w:pPr>
        <w:pStyle w:val="ListParagraph"/>
        <w:spacing w:line="360" w:lineRule="auto"/>
        <w:ind w:left="360"/>
        <w:rPr>
          <w:u w:val="single"/>
        </w:rPr>
      </w:pPr>
      <w:r>
        <w:t>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0B9BDE34" w14:textId="77777777" w:rsidR="003C36C8" w:rsidRDefault="00D6180F" w:rsidP="0002689C">
      <w:pPr>
        <w:pStyle w:val="ListParagraph"/>
        <w:spacing w:line="360" w:lineRule="auto"/>
        <w:ind w:left="360"/>
      </w:pPr>
      <w:r>
        <w:t>for</w:t>
      </w:r>
    </w:p>
    <w:p w14:paraId="39192F7B" w14:textId="77777777" w:rsidR="003C36C8" w:rsidRDefault="003C36C8" w:rsidP="003C36C8">
      <w:pPr>
        <w:spacing w:line="360" w:lineRule="auto"/>
      </w:pPr>
    </w:p>
    <w:p w14:paraId="15511041" w14:textId="04C9E8CF" w:rsidR="003C36C8" w:rsidRDefault="00D6180F" w:rsidP="0002689C">
      <w:pPr>
        <w:pStyle w:val="ListParagraph"/>
        <w:spacing w:line="360" w:lineRule="auto"/>
        <w:ind w:left="360"/>
      </w:pPr>
      <m:oMathPara>
        <m:oMath>
          <m:r>
            <w:rPr>
              <w:rFonts w:ascii="Cambria Math" w:hAnsi="Cambria Math"/>
            </w:rPr>
            <m:t>j=1, ⋯, n-1</m:t>
          </m:r>
        </m:oMath>
      </m:oMathPara>
    </w:p>
    <w:p w14:paraId="4E5B8B0B" w14:textId="77777777" w:rsidR="003C36C8" w:rsidRDefault="003C36C8" w:rsidP="003C36C8">
      <w:pPr>
        <w:spacing w:line="360" w:lineRule="auto"/>
      </w:pPr>
    </w:p>
    <w:p w14:paraId="71A4EDAD" w14:textId="28F1F459" w:rsidR="0002689C" w:rsidRDefault="00D6180F" w:rsidP="0002689C">
      <w:pPr>
        <w:pStyle w:val="ListParagraph"/>
        <w:spacing w:line="360" w:lineRule="auto"/>
        <w:ind w:left="360"/>
      </w:pPr>
      <w:r>
        <w:t>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lastRenderedPageBreak/>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408B4995" w14:textId="77777777" w:rsidR="003C36C8" w:rsidRPr="003C36C8"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w:t>
      </w:r>
    </w:p>
    <w:p w14:paraId="25D22955" w14:textId="77777777" w:rsidR="003C36C8" w:rsidRPr="003C36C8" w:rsidRDefault="003C36C8" w:rsidP="003C36C8">
      <w:pPr>
        <w:spacing w:line="360" w:lineRule="auto"/>
        <w:rPr>
          <w:u w:val="single"/>
        </w:rPr>
      </w:pPr>
    </w:p>
    <w:p w14:paraId="7D318A4B" w14:textId="2E4A52AF" w:rsidR="0002689C" w:rsidRPr="0002689C" w:rsidRDefault="00A06520" w:rsidP="003C36C8">
      <w:pPr>
        <w:pStyle w:val="ListParagraph"/>
        <w:spacing w:line="360" w:lineRule="auto"/>
        <w:ind w:left="360"/>
        <w:rPr>
          <w:u w:val="single"/>
        </w:rPr>
      </w:pPr>
      <m:oMathPara>
        <m:oMath>
          <m:r>
            <w:rPr>
              <w:rFonts w:ascii="Cambria Math" w:hAnsi="Cambria Math"/>
            </w:rPr>
            <m:t>j=1, ⋯, n</m:t>
          </m:r>
        </m:oMath>
      </m:oMathPara>
    </w:p>
    <w:p w14:paraId="70936152" w14:textId="77777777" w:rsidR="0002689C" w:rsidRDefault="0002689C" w:rsidP="003C36C8">
      <w:pPr>
        <w:spacing w:line="360" w:lineRule="auto"/>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6C21E71A" w14:textId="77777777" w:rsidR="003C36C8" w:rsidRPr="003C36C8" w:rsidRDefault="0059735A">
      <w:pPr>
        <w:pStyle w:val="ListParagraph"/>
        <w:numPr>
          <w:ilvl w:val="0"/>
          <w:numId w:val="293"/>
        </w:numPr>
        <w:spacing w:line="360" w:lineRule="auto"/>
        <w:rPr>
          <w:u w:val="single"/>
        </w:rPr>
      </w:pPr>
      <w:r>
        <w:rPr>
          <w:u w:val="single"/>
        </w:rPr>
        <w:t>Payer Swap Option Pricing Formula</w:t>
      </w:r>
      <w:r>
        <w:t>: The payer swap option price at time</w:t>
      </w:r>
    </w:p>
    <w:p w14:paraId="356E104C" w14:textId="77777777" w:rsidR="003C36C8" w:rsidRPr="003C36C8" w:rsidRDefault="003C36C8" w:rsidP="003C36C8">
      <w:pPr>
        <w:spacing w:line="360" w:lineRule="auto"/>
        <w:rPr>
          <w:u w:val="single"/>
        </w:rPr>
      </w:pPr>
    </w:p>
    <w:p w14:paraId="56DF23C9" w14:textId="77777777" w:rsidR="003C36C8" w:rsidRDefault="0059735A"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DCAE7F" w14:textId="77777777" w:rsidR="003C36C8" w:rsidRDefault="003C36C8" w:rsidP="003C36C8">
      <w:pPr>
        <w:spacing w:line="360" w:lineRule="auto"/>
      </w:pPr>
    </w:p>
    <w:p w14:paraId="0B67E4B9" w14:textId="2F1F22B1" w:rsidR="0002689C" w:rsidRPr="0002689C" w:rsidRDefault="0059735A" w:rsidP="003C36C8">
      <w:pPr>
        <w:pStyle w:val="ListParagraph"/>
        <w:spacing w:line="360" w:lineRule="auto"/>
        <w:ind w:left="360"/>
        <w:rPr>
          <w:u w:val="single"/>
        </w:rPr>
      </w:pPr>
      <w:r>
        <w:t>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15D0B48" w14:textId="77777777" w:rsidR="003C36C8" w:rsidRDefault="00933817" w:rsidP="00CD6900">
      <w:pPr>
        <w:pStyle w:val="ListParagraph"/>
        <w:spacing w:line="360" w:lineRule="auto"/>
        <w:ind w:left="360"/>
      </w:pPr>
      <w:r>
        <w:t>for</w:t>
      </w:r>
    </w:p>
    <w:p w14:paraId="1DED7578" w14:textId="77777777" w:rsidR="003C36C8" w:rsidRDefault="003C36C8" w:rsidP="003C36C8">
      <w:pPr>
        <w:spacing w:line="360" w:lineRule="auto"/>
      </w:pPr>
    </w:p>
    <w:p w14:paraId="05412A4F" w14:textId="1D90ADBF" w:rsidR="00573A71" w:rsidRPr="003C36C8" w:rsidRDefault="00933817" w:rsidP="00CD6900">
      <w:pPr>
        <w:pStyle w:val="ListParagraph"/>
        <w:spacing w:line="360" w:lineRule="auto"/>
        <w:ind w:left="360"/>
      </w:pPr>
      <m:oMathPara>
        <m:oMath>
          <m:r>
            <w:rPr>
              <w:rFonts w:ascii="Cambria Math" w:hAnsi="Cambria Math"/>
            </w:rPr>
            <m:t>j=1, 2, ⋯</m:t>
          </m:r>
        </m:oMath>
      </m:oMathPara>
    </w:p>
    <w:p w14:paraId="3839E617" w14:textId="77777777" w:rsidR="003C36C8" w:rsidRPr="003C36C8" w:rsidRDefault="003C36C8" w:rsidP="003C36C8">
      <w:pPr>
        <w:spacing w:line="360" w:lineRule="auto"/>
        <w:rPr>
          <w:u w:val="single"/>
        </w:rPr>
      </w:pP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7E995565" w14:textId="77777777" w:rsidR="003C36C8" w:rsidRPr="003C36C8" w:rsidRDefault="005926CD">
      <w:pPr>
        <w:pStyle w:val="ListParagraph"/>
        <w:numPr>
          <w:ilvl w:val="0"/>
          <w:numId w:val="295"/>
        </w:numPr>
        <w:spacing w:line="360" w:lineRule="auto"/>
        <w:rPr>
          <w:u w:val="single"/>
        </w:rPr>
      </w:pPr>
      <w:r>
        <w:rPr>
          <w:u w:val="single"/>
        </w:rPr>
        <w:t>Forward Bond Pricing</w:t>
      </w:r>
      <w:r>
        <w:t>: Let for</w:t>
      </w:r>
    </w:p>
    <w:p w14:paraId="25AF647E" w14:textId="77777777" w:rsidR="003C36C8" w:rsidRPr="003C36C8" w:rsidRDefault="003C36C8" w:rsidP="003C36C8">
      <w:pPr>
        <w:spacing w:line="360" w:lineRule="auto"/>
        <w:rPr>
          <w:u w:val="single"/>
        </w:rPr>
      </w:pPr>
    </w:p>
    <w:p w14:paraId="1C47B1F6" w14:textId="54AEEB45" w:rsidR="00E53E0D" w:rsidRPr="00E53E0D" w:rsidRDefault="005926CD" w:rsidP="003C36C8">
      <w:pPr>
        <w:pStyle w:val="ListParagraph"/>
        <w:spacing w:line="360" w:lineRule="auto"/>
        <w:ind w:left="360"/>
        <w:rPr>
          <w:u w:val="single"/>
        </w:rPr>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0582F261" w14:textId="77777777" w:rsidR="00E53E0D" w:rsidRPr="003C36C8" w:rsidRDefault="00E53E0D" w:rsidP="003C36C8">
      <w:pPr>
        <w:spacing w:line="360" w:lineRule="auto"/>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3C36C8">
      <w:pPr>
        <w:spacing w:line="360" w:lineRule="auto"/>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22B45217" w14:textId="77777777" w:rsidR="003C36C8" w:rsidRPr="003C36C8"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w:t>
      </w:r>
    </w:p>
    <w:p w14:paraId="65B77841" w14:textId="77777777" w:rsidR="003C36C8" w:rsidRPr="003C36C8" w:rsidRDefault="003C36C8" w:rsidP="003C36C8">
      <w:pPr>
        <w:spacing w:line="360" w:lineRule="auto"/>
        <w:rPr>
          <w:u w:val="single"/>
        </w:rPr>
      </w:pPr>
    </w:p>
    <w:p w14:paraId="23322064" w14:textId="77777777" w:rsidR="003C36C8" w:rsidRDefault="00C30A43" w:rsidP="003C36C8">
      <w:pPr>
        <w:pStyle w:val="ListParagraph"/>
        <w:spacing w:line="360" w:lineRule="auto"/>
        <w:ind w:left="360"/>
      </w:pPr>
      <m:oMathPara>
        <m:oMath>
          <m:r>
            <w:rPr>
              <w:rFonts w:ascii="Cambria Math" w:hAnsi="Cambria Math"/>
            </w:rPr>
            <m:t>i, j=1, ⋯, n</m:t>
          </m:r>
        </m:oMath>
      </m:oMathPara>
    </w:p>
    <w:p w14:paraId="1418648C" w14:textId="77777777" w:rsidR="003C36C8" w:rsidRDefault="003C36C8" w:rsidP="003C36C8">
      <w:pPr>
        <w:spacing w:line="360" w:lineRule="auto"/>
      </w:pPr>
    </w:p>
    <w:p w14:paraId="064B9CEE" w14:textId="77777777" w:rsidR="003C36C8" w:rsidRDefault="00661B07" w:rsidP="003C36C8">
      <w:pPr>
        <w:pStyle w:val="ListParagraph"/>
        <w:spacing w:line="360" w:lineRule="auto"/>
        <w:ind w:left="360"/>
      </w:pPr>
      <w:r>
        <w:t>for</w:t>
      </w:r>
    </w:p>
    <w:p w14:paraId="7B6E3F2E" w14:textId="77777777" w:rsidR="003C36C8" w:rsidRDefault="003C36C8" w:rsidP="003C36C8">
      <w:pPr>
        <w:spacing w:line="360" w:lineRule="auto"/>
      </w:pPr>
    </w:p>
    <w:p w14:paraId="6BA8BCCE" w14:textId="18BDD40F" w:rsidR="003C36C8" w:rsidRDefault="00C30A43"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67AA8C4" w14:textId="77777777" w:rsidR="003C36C8" w:rsidRDefault="003C36C8" w:rsidP="003C36C8">
      <w:pPr>
        <w:spacing w:line="360" w:lineRule="auto"/>
      </w:pPr>
    </w:p>
    <w:p w14:paraId="4D8AF0A6" w14:textId="3AA94145" w:rsidR="005B49A6" w:rsidRPr="005B49A6" w:rsidRDefault="00661B07" w:rsidP="003C36C8">
      <w:pPr>
        <w:pStyle w:val="ListParagraph"/>
        <w:spacing w:line="360" w:lineRule="auto"/>
        <w:ind w:left="360"/>
        <w:rPr>
          <w:u w:val="single"/>
        </w:rPr>
      </w:pPr>
      <w:r>
        <w:t>we get</w:t>
      </w:r>
    </w:p>
    <w:p w14:paraId="663EF229" w14:textId="77777777" w:rsidR="005B49A6" w:rsidRPr="003C36C8" w:rsidRDefault="005B49A6" w:rsidP="003C36C8">
      <w:pPr>
        <w:spacing w:line="360" w:lineRule="auto"/>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443D2196" w14:textId="77777777" w:rsidR="003C36C8" w:rsidRPr="003C36C8"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w:t>
      </w:r>
      <w:r w:rsidR="003C36C8">
        <w:t xml:space="preserve">- </w:t>
      </w:r>
      <w:r>
        <w:t>for each</w:t>
      </w:r>
    </w:p>
    <w:p w14:paraId="0B414A5B" w14:textId="77777777" w:rsidR="003C36C8" w:rsidRPr="003C36C8" w:rsidRDefault="003C36C8" w:rsidP="003C36C8">
      <w:pPr>
        <w:spacing w:line="360" w:lineRule="auto"/>
        <w:rPr>
          <w:u w:val="single"/>
        </w:rPr>
      </w:pPr>
    </w:p>
    <w:p w14:paraId="0AE43610" w14:textId="77777777" w:rsidR="003C36C8" w:rsidRDefault="00DC6F64" w:rsidP="003C36C8">
      <w:pPr>
        <w:pStyle w:val="ListParagraph"/>
        <w:spacing w:line="360" w:lineRule="auto"/>
        <w:ind w:left="360"/>
      </w:pPr>
      <m:oMathPara>
        <m:oMath>
          <m:r>
            <w:rPr>
              <w:rFonts w:ascii="Cambria Math" w:hAnsi="Cambria Math"/>
            </w:rPr>
            <m:t>j=1, ⋯, n</m:t>
          </m:r>
        </m:oMath>
      </m:oMathPara>
    </w:p>
    <w:p w14:paraId="018FB576" w14:textId="77777777" w:rsidR="003C36C8" w:rsidRDefault="003C36C8" w:rsidP="003C36C8">
      <w:pPr>
        <w:spacing w:line="360" w:lineRule="auto"/>
      </w:pPr>
    </w:p>
    <w:p w14:paraId="041835AF" w14:textId="01312E23" w:rsidR="005B49A6" w:rsidRPr="005B49A6" w:rsidRDefault="003C36C8" w:rsidP="003C36C8">
      <w:pPr>
        <w:pStyle w:val="ListParagraph"/>
        <w:spacing w:line="360" w:lineRule="auto"/>
        <w:ind w:left="360"/>
        <w:rPr>
          <w:u w:val="single"/>
        </w:rPr>
      </w:pPr>
      <w:r>
        <w:t>-</w:t>
      </w:r>
      <w:r w:rsidR="00DC6F64">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t>
      </w:r>
      <w:proofErr w:type="gramStart"/>
      <w:r w:rsidR="003F07B4">
        <w:t>where</w:t>
      </w:r>
      <w:proofErr w:type="gramEnd"/>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lastRenderedPageBreak/>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6C718672" w14:textId="77777777" w:rsidR="003C36C8" w:rsidRPr="003C36C8"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For all</w:t>
      </w:r>
    </w:p>
    <w:p w14:paraId="5940AD2A" w14:textId="77777777" w:rsidR="003C36C8" w:rsidRPr="003C36C8" w:rsidRDefault="003C36C8" w:rsidP="003C36C8">
      <w:pPr>
        <w:spacing w:line="360" w:lineRule="auto"/>
        <w:rPr>
          <w:u w:val="single"/>
        </w:rPr>
      </w:pPr>
    </w:p>
    <w:p w14:paraId="00F6684E" w14:textId="77777777" w:rsidR="003C36C8" w:rsidRDefault="00240720" w:rsidP="003C36C8">
      <w:pPr>
        <w:pStyle w:val="ListParagraph"/>
        <w:spacing w:line="360" w:lineRule="auto"/>
        <w:ind w:left="360"/>
      </w:pPr>
      <m:oMathPara>
        <m:oMath>
          <m:r>
            <w:rPr>
              <w:rFonts w:ascii="Cambria Math" w:hAnsi="Cambria Math"/>
            </w:rPr>
            <m:t>j=1, ⋯, n</m:t>
          </m:r>
        </m:oMath>
      </m:oMathPara>
    </w:p>
    <w:p w14:paraId="55BA5F14" w14:textId="77777777" w:rsidR="003C36C8" w:rsidRDefault="003C36C8" w:rsidP="003C36C8">
      <w:pPr>
        <w:spacing w:line="360" w:lineRule="auto"/>
      </w:pPr>
    </w:p>
    <w:p w14:paraId="504AEDC0" w14:textId="69DE7517" w:rsidR="006B1E5F" w:rsidRPr="006B1E5F" w:rsidRDefault="008C33F4" w:rsidP="003C36C8">
      <w:pPr>
        <w:pStyle w:val="ListParagraph"/>
        <w:spacing w:line="360" w:lineRule="auto"/>
        <w:ind w:left="360"/>
        <w:rPr>
          <w:u w:val="single"/>
        </w:rPr>
      </w:pPr>
      <w:r>
        <w:t>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4EFDE1AC" w14:textId="77777777" w:rsidR="003C36C8"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w:t>
      </w:r>
    </w:p>
    <w:p w14:paraId="068AD3E1" w14:textId="77777777" w:rsidR="003C36C8" w:rsidRDefault="003C36C8" w:rsidP="003C36C8">
      <w:pPr>
        <w:spacing w:line="360" w:lineRule="auto"/>
      </w:pPr>
    </w:p>
    <w:p w14:paraId="7FEA0377" w14:textId="77777777" w:rsidR="003C36C8" w:rsidRDefault="006B0664" w:rsidP="006B1E5F">
      <w:pPr>
        <w:pStyle w:val="ListParagraph"/>
        <w:spacing w:line="360" w:lineRule="auto"/>
        <w:ind w:left="360"/>
      </w:pPr>
      <m:oMathPara>
        <m:oMath>
          <m:r>
            <w:rPr>
              <w:rFonts w:ascii="Cambria Math" w:hAnsi="Cambria Math"/>
            </w:rPr>
            <m:t>j=0</m:t>
          </m:r>
        </m:oMath>
      </m:oMathPara>
    </w:p>
    <w:p w14:paraId="78949F06" w14:textId="77777777" w:rsidR="003C36C8" w:rsidRDefault="003C36C8" w:rsidP="003C36C8">
      <w:pPr>
        <w:spacing w:line="360" w:lineRule="auto"/>
      </w:pPr>
    </w:p>
    <w:p w14:paraId="6BEF1085" w14:textId="78A5A40F" w:rsidR="006B1E5F" w:rsidRDefault="006B0664" w:rsidP="006B1E5F">
      <w:pPr>
        <w:pStyle w:val="ListParagraph"/>
        <w:spacing w:line="360" w:lineRule="auto"/>
        <w:ind w:left="360"/>
      </w:pPr>
      <w:r>
        <w:t>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lastRenderedPageBreak/>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t>which leads to the approximated formula for the payer swaption.</w:t>
      </w:r>
    </w:p>
    <w:p w14:paraId="0D6B237C" w14:textId="77777777" w:rsidR="003C36C8" w:rsidRPr="003C36C8"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The price at time</w:t>
      </w:r>
    </w:p>
    <w:p w14:paraId="5C53E49F" w14:textId="77777777" w:rsidR="003C36C8" w:rsidRPr="003C36C8" w:rsidRDefault="003C36C8" w:rsidP="003C36C8">
      <w:pPr>
        <w:spacing w:line="360" w:lineRule="auto"/>
        <w:rPr>
          <w:u w:val="single"/>
        </w:rPr>
      </w:pPr>
    </w:p>
    <w:p w14:paraId="7D1EC1E3" w14:textId="77777777" w:rsidR="003C36C8" w:rsidRDefault="00C53599"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70AE824" w14:textId="77777777" w:rsidR="003C36C8" w:rsidRDefault="003C36C8" w:rsidP="003C36C8">
      <w:pPr>
        <w:spacing w:line="360" w:lineRule="auto"/>
      </w:pPr>
    </w:p>
    <w:p w14:paraId="45D72ACE" w14:textId="28789D53" w:rsidR="006B1E5F" w:rsidRPr="006B1E5F" w:rsidRDefault="00C53599" w:rsidP="003C36C8">
      <w:pPr>
        <w:pStyle w:val="ListParagraph"/>
        <w:spacing w:line="360" w:lineRule="auto"/>
        <w:ind w:left="360"/>
        <w:rPr>
          <w:u w:val="single"/>
        </w:rPr>
      </w:pPr>
      <w:r>
        <w:t>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6D928BA3" w14:textId="77777777" w:rsidR="003C36C8" w:rsidRPr="003C36C8" w:rsidRDefault="00950D01">
      <w:pPr>
        <w:pStyle w:val="ListParagraph"/>
        <w:numPr>
          <w:ilvl w:val="0"/>
          <w:numId w:val="296"/>
        </w:numPr>
        <w:spacing w:line="360" w:lineRule="auto"/>
        <w:rPr>
          <w:u w:val="single"/>
        </w:rPr>
      </w:pPr>
      <w:r>
        <w:rPr>
          <w:u w:val="single"/>
        </w:rPr>
        <w:t>Lognormal Volatility Swaption Formulation</w:t>
      </w:r>
      <w:r>
        <w:t>: The forward swap rate at time</w:t>
      </w:r>
    </w:p>
    <w:p w14:paraId="6F4A67F7" w14:textId="77777777" w:rsidR="003C36C8" w:rsidRPr="003C36C8" w:rsidRDefault="003C36C8" w:rsidP="003C36C8">
      <w:pPr>
        <w:spacing w:line="360" w:lineRule="auto"/>
        <w:rPr>
          <w:u w:val="single"/>
        </w:rPr>
      </w:pPr>
    </w:p>
    <w:p w14:paraId="75C5379C" w14:textId="77777777" w:rsidR="003C36C8" w:rsidRDefault="00950D01" w:rsidP="003C36C8">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77663A23" w14:textId="77777777" w:rsidR="003C36C8" w:rsidRDefault="003C36C8" w:rsidP="003C36C8">
      <w:pPr>
        <w:spacing w:line="360" w:lineRule="auto"/>
      </w:pPr>
    </w:p>
    <w:p w14:paraId="47921977" w14:textId="27D14A66" w:rsidR="00D978C6" w:rsidRPr="00D978C6" w:rsidRDefault="00950D01" w:rsidP="003C36C8">
      <w:pPr>
        <w:pStyle w:val="ListParagraph"/>
        <w:spacing w:line="360" w:lineRule="auto"/>
        <w:ind w:left="360"/>
        <w:rPr>
          <w:u w:val="single"/>
        </w:rPr>
      </w:pPr>
      <w:r>
        <w:t>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487D83D7" w14:textId="77777777" w:rsidR="003C36C8" w:rsidRDefault="00950D01" w:rsidP="00D978C6">
      <w:pPr>
        <w:pStyle w:val="ListParagraph"/>
        <w:spacing w:line="360" w:lineRule="auto"/>
        <w:ind w:left="360"/>
      </w:pPr>
      <w:r>
        <w:t>and hence the time</w:t>
      </w:r>
    </w:p>
    <w:p w14:paraId="7CE31760" w14:textId="77777777" w:rsidR="003C36C8" w:rsidRDefault="003C36C8" w:rsidP="003C36C8">
      <w:pPr>
        <w:spacing w:line="360" w:lineRule="auto"/>
      </w:pPr>
    </w:p>
    <w:p w14:paraId="6A29DBD9" w14:textId="77777777" w:rsidR="003C36C8" w:rsidRDefault="00950D01" w:rsidP="00D978C6">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1717F7E" w14:textId="77777777" w:rsidR="003C36C8" w:rsidRDefault="003C36C8" w:rsidP="003C36C8">
      <w:pPr>
        <w:spacing w:line="360" w:lineRule="auto"/>
      </w:pPr>
    </w:p>
    <w:p w14:paraId="0E21A3FE" w14:textId="5A34FAEF" w:rsidR="00D978C6" w:rsidRDefault="00950D01" w:rsidP="00D978C6">
      <w:pPr>
        <w:pStyle w:val="ListParagraph"/>
        <w:spacing w:line="360" w:lineRule="auto"/>
        <w:ind w:left="360"/>
      </w:pPr>
      <w:r>
        <w:t xml:space="preserve">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lastRenderedPageBreak/>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1C102B03" w14:textId="77777777" w:rsidR="003C36C8" w:rsidRDefault="001D5288" w:rsidP="0016045D">
      <w:pPr>
        <w:pStyle w:val="ListParagraph"/>
        <w:spacing w:line="360" w:lineRule="auto"/>
        <w:ind w:left="360"/>
      </w:pPr>
      <w:r>
        <w:t>The time</w:t>
      </w:r>
    </w:p>
    <w:p w14:paraId="6FECDE1F" w14:textId="77777777" w:rsidR="003C36C8" w:rsidRDefault="003C36C8" w:rsidP="003C36C8">
      <w:pPr>
        <w:spacing w:line="360" w:lineRule="auto"/>
      </w:pPr>
    </w:p>
    <w:p w14:paraId="1FFEC4D0" w14:textId="77777777" w:rsidR="003C36C8" w:rsidRDefault="001D5288" w:rsidP="0016045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783C71" w14:textId="77777777" w:rsidR="003C36C8" w:rsidRDefault="003C36C8" w:rsidP="003C36C8">
      <w:pPr>
        <w:spacing w:line="360" w:lineRule="auto"/>
      </w:pPr>
    </w:p>
    <w:p w14:paraId="08082962" w14:textId="15B3A53A" w:rsidR="0016045D" w:rsidRDefault="001D5288" w:rsidP="0016045D">
      <w:pPr>
        <w:pStyle w:val="ListParagraph"/>
        <w:spacing w:line="360" w:lineRule="auto"/>
        <w:ind w:left="360"/>
      </w:pPr>
      <w:r>
        <w:t>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4DFF736D" w:rsidR="0016045D" w:rsidRDefault="00000000" w:rsidP="003C36C8">
      <w:pPr>
        <w:pStyle w:val="ListParagraph"/>
        <w:spacing w:line="360" w:lineRule="auto"/>
        <w:ind w:left="360"/>
        <w:jc w:val="center"/>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6D188D9F" w14:textId="77777777" w:rsidR="003C36C8" w:rsidRPr="003C36C8" w:rsidRDefault="00A834BF">
      <w:pPr>
        <w:pStyle w:val="ListParagraph"/>
        <w:numPr>
          <w:ilvl w:val="0"/>
          <w:numId w:val="297"/>
        </w:numPr>
        <w:spacing w:line="360" w:lineRule="auto"/>
        <w:rPr>
          <w:u w:val="single"/>
        </w:rPr>
      </w:pPr>
      <w:r>
        <w:rPr>
          <w:u w:val="single"/>
        </w:rPr>
        <w:t>Cross-Verification of Simulation against Approximation</w:t>
      </w:r>
      <w:r>
        <w:t>: To analyze the differences between the exact swaption value computed by simulation, and the approximation for the mismatched payer swaption formula with</w:t>
      </w:r>
    </w:p>
    <w:p w14:paraId="6AAE8C9D" w14:textId="77777777" w:rsidR="003C36C8" w:rsidRPr="003C36C8" w:rsidRDefault="003C36C8" w:rsidP="003C36C8">
      <w:pPr>
        <w:spacing w:line="360" w:lineRule="auto"/>
        <w:rPr>
          <w:u w:val="single"/>
        </w:rPr>
      </w:pPr>
    </w:p>
    <w:p w14:paraId="0F936602" w14:textId="77777777" w:rsidR="003C36C8" w:rsidRDefault="00A834BF" w:rsidP="003C36C8">
      <w:pPr>
        <w:pStyle w:val="ListParagraph"/>
        <w:spacing w:line="360" w:lineRule="auto"/>
        <w:ind w:left="360"/>
      </w:pPr>
      <m:oMathPara>
        <m:oMath>
          <m:r>
            <w:rPr>
              <w:rFonts w:ascii="Cambria Math" w:hAnsi="Cambria Math"/>
            </w:rPr>
            <m:t>k=1</m:t>
          </m:r>
        </m:oMath>
      </m:oMathPara>
    </w:p>
    <w:p w14:paraId="027DC216" w14:textId="77777777" w:rsidR="003C36C8" w:rsidRDefault="003C36C8" w:rsidP="003C36C8">
      <w:pPr>
        <w:spacing w:line="360" w:lineRule="auto"/>
      </w:pPr>
    </w:p>
    <w:p w14:paraId="547EF5E0" w14:textId="77777777" w:rsidR="003C36C8" w:rsidRDefault="00A834BF" w:rsidP="003C36C8">
      <w:pPr>
        <w:pStyle w:val="ListParagraph"/>
        <w:spacing w:line="360" w:lineRule="auto"/>
        <w:ind w:left="360"/>
      </w:pPr>
      <w:r>
        <w:t>and</w:t>
      </w:r>
    </w:p>
    <w:p w14:paraId="447B27F1" w14:textId="77777777" w:rsidR="003C36C8" w:rsidRDefault="003C36C8" w:rsidP="003C36C8">
      <w:pPr>
        <w:spacing w:line="360" w:lineRule="auto"/>
      </w:pPr>
    </w:p>
    <w:p w14:paraId="3EF46313" w14:textId="77777777" w:rsidR="003C36C8" w:rsidRDefault="00A834BF" w:rsidP="003C36C8">
      <w:pPr>
        <w:pStyle w:val="ListParagraph"/>
        <w:spacing w:line="360" w:lineRule="auto"/>
        <w:ind w:left="360"/>
      </w:pPr>
      <m:oMathPara>
        <m:oMath>
          <m:r>
            <w:rPr>
              <w:rFonts w:ascii="Cambria Math" w:hAnsi="Cambria Math"/>
            </w:rPr>
            <m:t>t=0</m:t>
          </m:r>
        </m:oMath>
      </m:oMathPara>
    </w:p>
    <w:p w14:paraId="7BB4D607" w14:textId="77777777" w:rsidR="003C36C8" w:rsidRDefault="003C36C8" w:rsidP="003C36C8">
      <w:pPr>
        <w:spacing w:line="360" w:lineRule="auto"/>
      </w:pPr>
    </w:p>
    <w:p w14:paraId="2AF2D432" w14:textId="6383D469" w:rsidR="00A834BF" w:rsidRPr="00A834BF" w:rsidRDefault="00A834BF" w:rsidP="003C36C8">
      <w:pPr>
        <w:pStyle w:val="ListParagraph"/>
        <w:spacing w:line="360" w:lineRule="auto"/>
        <w:ind w:left="360"/>
        <w:rPr>
          <w:u w:val="single"/>
        </w:rPr>
      </w:pPr>
      <w:r>
        <w:t>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lastRenderedPageBreak/>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lastRenderedPageBreak/>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Pr="007B2547" w:rsidRDefault="00585853" w:rsidP="007B2547">
      <w:pPr>
        <w:spacing w:line="360" w:lineRule="auto"/>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7B2547">
      <w:pPr>
        <w:spacing w:line="360" w:lineRule="auto"/>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7B2547">
      <w:pPr>
        <w:spacing w:line="360" w:lineRule="auto"/>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7B2547" w:rsidRDefault="00585853" w:rsidP="007B2547">
      <w:pPr>
        <w:spacing w:line="360" w:lineRule="auto"/>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7B2547" w:rsidRDefault="00585853" w:rsidP="007B2547">
      <w:pPr>
        <w:spacing w:line="360" w:lineRule="auto"/>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7B2547" w:rsidRDefault="00585853" w:rsidP="007B2547">
      <w:pPr>
        <w:spacing w:line="360" w:lineRule="auto"/>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7B2547">
      <w:pPr>
        <w:spacing w:line="360" w:lineRule="auto"/>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7B2547">
      <w:pPr>
        <w:spacing w:line="360" w:lineRule="auto"/>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7B2547">
      <w:pPr>
        <w:spacing w:line="360" w:lineRule="auto"/>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Pr="007B2547" w:rsidRDefault="00585853" w:rsidP="007B2547">
      <w:pPr>
        <w:spacing w:line="360" w:lineRule="auto"/>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7B2547">
      <w:pPr>
        <w:spacing w:line="360" w:lineRule="auto"/>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7B2547">
      <w:pPr>
        <w:spacing w:line="360" w:lineRule="auto"/>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7B2547">
      <w:pPr>
        <w:spacing w:line="360" w:lineRule="auto"/>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7B2547">
      <w:pPr>
        <w:spacing w:line="360" w:lineRule="auto"/>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7B2547">
      <w:pPr>
        <w:spacing w:line="360" w:lineRule="auto"/>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7B2547">
      <w:pPr>
        <w:spacing w:line="360" w:lineRule="auto"/>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7B2547">
      <w:pPr>
        <w:spacing w:line="360" w:lineRule="auto"/>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7B2547">
      <w:pPr>
        <w:spacing w:line="360" w:lineRule="auto"/>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7B2547">
      <w:pPr>
        <w:spacing w:line="360" w:lineRule="auto"/>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7B2547">
      <w:pPr>
        <w:spacing w:line="360" w:lineRule="auto"/>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Pr="007B2547" w:rsidRDefault="00585853" w:rsidP="007B2547">
      <w:pPr>
        <w:spacing w:line="360" w:lineRule="auto"/>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7B2547">
      <w:pPr>
        <w:spacing w:line="360" w:lineRule="auto"/>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7B2547">
      <w:pPr>
        <w:spacing w:line="360" w:lineRule="auto"/>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7B2547" w:rsidRDefault="00585853" w:rsidP="007B2547">
      <w:pPr>
        <w:spacing w:line="360" w:lineRule="auto"/>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7B2547" w:rsidRDefault="00585853" w:rsidP="007B2547">
      <w:pPr>
        <w:spacing w:line="360" w:lineRule="auto"/>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7B2547" w:rsidRDefault="00585853" w:rsidP="007B2547">
      <w:pPr>
        <w:spacing w:line="360" w:lineRule="auto"/>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7B2547">
      <w:pPr>
        <w:spacing w:line="360" w:lineRule="auto"/>
        <w:rPr>
          <w:u w:val="single"/>
        </w:rPr>
      </w:pPr>
    </w:p>
    <w:p w14:paraId="282D1B8C" w14:textId="77777777" w:rsidR="007B2547" w:rsidRPr="007B2547" w:rsidRDefault="006C38FE">
      <w:pPr>
        <w:pStyle w:val="ListParagraph"/>
        <w:numPr>
          <w:ilvl w:val="0"/>
          <w:numId w:val="294"/>
        </w:numPr>
        <w:spacing w:line="360" w:lineRule="auto"/>
        <w:rPr>
          <w:u w:val="single"/>
        </w:rPr>
      </w:pPr>
      <w:r>
        <w:rPr>
          <w:u w:val="single"/>
        </w:rPr>
        <w:t>SABR Approximation</w:t>
      </w:r>
      <w:r>
        <w:t>: Except for the special cases of</w:t>
      </w:r>
    </w:p>
    <w:p w14:paraId="780989CB" w14:textId="77777777" w:rsidR="007B2547" w:rsidRDefault="007B2547" w:rsidP="007B2547">
      <w:pPr>
        <w:pStyle w:val="ListParagraph"/>
        <w:spacing w:line="360" w:lineRule="auto"/>
        <w:ind w:left="360"/>
        <w:rPr>
          <w:u w:val="single"/>
        </w:rPr>
      </w:pPr>
    </w:p>
    <w:p w14:paraId="7481459C" w14:textId="77777777" w:rsidR="007B2547" w:rsidRDefault="006C38FE" w:rsidP="007B2547">
      <w:pPr>
        <w:pStyle w:val="ListParagraph"/>
        <w:spacing w:line="360" w:lineRule="auto"/>
        <w:ind w:left="360"/>
      </w:pPr>
      <m:oMathPara>
        <m:oMath>
          <m:r>
            <w:rPr>
              <w:rFonts w:ascii="Cambria Math" w:hAnsi="Cambria Math"/>
            </w:rPr>
            <m:t>β=0</m:t>
          </m:r>
        </m:oMath>
      </m:oMathPara>
    </w:p>
    <w:p w14:paraId="49561757" w14:textId="77777777" w:rsidR="007B2547" w:rsidRDefault="007B2547" w:rsidP="007B2547">
      <w:pPr>
        <w:spacing w:line="360" w:lineRule="auto"/>
      </w:pPr>
    </w:p>
    <w:p w14:paraId="6A8205DC" w14:textId="77777777" w:rsidR="007B2547" w:rsidRDefault="006C38FE" w:rsidP="007B2547">
      <w:pPr>
        <w:pStyle w:val="ListParagraph"/>
        <w:spacing w:line="360" w:lineRule="auto"/>
        <w:ind w:left="360"/>
      </w:pPr>
      <w:r>
        <w:t>and</w:t>
      </w:r>
    </w:p>
    <w:p w14:paraId="385AB2EF" w14:textId="77777777" w:rsidR="007B2547" w:rsidRDefault="007B2547" w:rsidP="007B2547">
      <w:pPr>
        <w:spacing w:line="360" w:lineRule="auto"/>
      </w:pPr>
    </w:p>
    <w:p w14:paraId="43450006" w14:textId="77777777" w:rsidR="007B2547" w:rsidRDefault="006C38FE" w:rsidP="007B2547">
      <w:pPr>
        <w:pStyle w:val="ListParagraph"/>
        <w:spacing w:line="360" w:lineRule="auto"/>
        <w:ind w:left="360"/>
      </w:pPr>
      <m:oMathPara>
        <m:oMath>
          <m:r>
            <w:rPr>
              <w:rFonts w:ascii="Cambria Math" w:hAnsi="Cambria Math"/>
            </w:rPr>
            <m:t>β=1</m:t>
          </m:r>
        </m:oMath>
      </m:oMathPara>
    </w:p>
    <w:p w14:paraId="3CF58343" w14:textId="77777777" w:rsidR="007B2547" w:rsidRDefault="007B2547" w:rsidP="007B2547">
      <w:pPr>
        <w:spacing w:line="360" w:lineRule="auto"/>
      </w:pPr>
    </w:p>
    <w:p w14:paraId="7256DE2D" w14:textId="491EC843" w:rsidR="006C38FE" w:rsidRPr="00FA553A" w:rsidRDefault="006C38FE" w:rsidP="007B2547">
      <w:pPr>
        <w:pStyle w:val="ListParagraph"/>
        <w:spacing w:line="360" w:lineRule="auto"/>
        <w:ind w:left="360"/>
        <w:rPr>
          <w:u w:val="single"/>
        </w:rPr>
      </w:pPr>
      <w:r>
        <w:t xml:space="preserve">the closed form approximation is known. But the approximation is very accurate as long as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lastRenderedPageBreak/>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Pr="007B2547" w:rsidRDefault="00167B4E" w:rsidP="007B2547">
      <w:pPr>
        <w:spacing w:line="360" w:lineRule="auto"/>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7B2547">
      <w:pPr>
        <w:spacing w:line="360" w:lineRule="auto"/>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Pr="007B2547" w:rsidRDefault="00167B4E" w:rsidP="007B2547">
      <w:pPr>
        <w:spacing w:line="360" w:lineRule="auto"/>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7B2547">
      <w:pPr>
        <w:spacing w:line="360" w:lineRule="auto"/>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7B2547">
      <w:pPr>
        <w:spacing w:line="360" w:lineRule="auto"/>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7B2547">
      <w:pPr>
        <w:spacing w:line="360" w:lineRule="auto"/>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lastRenderedPageBreak/>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Pr="007B2547" w:rsidRDefault="005171D9" w:rsidP="007B2547">
      <w:pPr>
        <w:spacing w:line="360" w:lineRule="auto"/>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7B2547" w:rsidRDefault="005171D9" w:rsidP="007B2547">
      <w:pPr>
        <w:spacing w:line="360" w:lineRule="auto"/>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fairly standard one. We choose the parameters that bring the model volatilities down to the market quote implied volatilities. That is</w:t>
      </w:r>
    </w:p>
    <w:p w14:paraId="3A4DECA4" w14:textId="77777777" w:rsidR="005171D9" w:rsidRPr="007B2547" w:rsidRDefault="005171D9" w:rsidP="007B2547">
      <w:pPr>
        <w:spacing w:line="360" w:lineRule="auto"/>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B2547" w:rsidRDefault="005171D9" w:rsidP="007B2547">
      <w:pPr>
        <w:spacing w:line="360" w:lineRule="auto"/>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Pr="007B2547" w:rsidRDefault="005171D9" w:rsidP="007B2547">
      <w:pPr>
        <w:spacing w:line="360" w:lineRule="auto"/>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7B2547">
      <w:pPr>
        <w:spacing w:line="360" w:lineRule="auto"/>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as long as we don’t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40" w:history="1">
        <w:r>
          <w:rPr>
            <w:rStyle w:val="Hyperlink"/>
            <w:i/>
          </w:rPr>
          <w:t>SABR Model</w:t>
        </w:r>
      </w:hyperlink>
      <w:r>
        <w:t>.</w:t>
      </w:r>
    </w:p>
    <w:p w14:paraId="6DC39A82" w14:textId="77777777" w:rsidR="00612CEF" w:rsidRDefault="00612CEF">
      <w:pPr>
        <w:spacing w:after="160" w:line="259" w:lineRule="auto"/>
        <w:rPr>
          <w:szCs w:val="36"/>
        </w:rPr>
      </w:pPr>
      <w:r>
        <w:rPr>
          <w:szCs w:val="36"/>
        </w:rPr>
        <w:br w:type="page"/>
      </w:r>
    </w:p>
    <w:p w14:paraId="2643FC5E" w14:textId="77777777" w:rsidR="00612CEF" w:rsidRDefault="00612CEF" w:rsidP="00612CEF">
      <w:pPr>
        <w:spacing w:line="360" w:lineRule="auto"/>
      </w:pPr>
    </w:p>
    <w:p w14:paraId="193566A3" w14:textId="77777777" w:rsidR="00612CEF" w:rsidRPr="00D46BD2" w:rsidRDefault="00612CEF" w:rsidP="00612CEF">
      <w:pPr>
        <w:spacing w:line="360" w:lineRule="auto"/>
        <w:jc w:val="center"/>
        <w:rPr>
          <w:b/>
          <w:bCs/>
          <w:sz w:val="32"/>
          <w:szCs w:val="32"/>
        </w:rPr>
      </w:pPr>
      <w:r w:rsidRPr="00D46BD2">
        <w:rPr>
          <w:b/>
          <w:bCs/>
          <w:sz w:val="32"/>
          <w:szCs w:val="32"/>
        </w:rPr>
        <w:t>SABR Volatility Model</w:t>
      </w:r>
    </w:p>
    <w:p w14:paraId="30AF2F71" w14:textId="77777777" w:rsidR="00612CEF" w:rsidRDefault="00612CEF" w:rsidP="00612CEF">
      <w:pPr>
        <w:spacing w:line="360" w:lineRule="auto"/>
      </w:pPr>
    </w:p>
    <w:p w14:paraId="4BBBCCAE" w14:textId="77777777" w:rsidR="00612CEF" w:rsidRDefault="00612CEF" w:rsidP="00612CEF">
      <w:pPr>
        <w:spacing w:line="360" w:lineRule="auto"/>
      </w:pPr>
    </w:p>
    <w:p w14:paraId="7EA805C0" w14:textId="77777777" w:rsidR="00612CEF" w:rsidRPr="00D46BD2" w:rsidRDefault="00612CEF" w:rsidP="00612CEF">
      <w:pPr>
        <w:spacing w:line="360" w:lineRule="auto"/>
        <w:rPr>
          <w:b/>
          <w:bCs/>
          <w:sz w:val="28"/>
          <w:szCs w:val="28"/>
        </w:rPr>
      </w:pPr>
      <w:r w:rsidRPr="00D46BD2">
        <w:rPr>
          <w:b/>
          <w:bCs/>
          <w:sz w:val="28"/>
          <w:szCs w:val="28"/>
        </w:rPr>
        <w:t>Introduction</w:t>
      </w:r>
    </w:p>
    <w:p w14:paraId="0EF18F17" w14:textId="77777777" w:rsidR="00612CEF" w:rsidRDefault="00612CEF" w:rsidP="00612CEF">
      <w:pPr>
        <w:spacing w:line="360" w:lineRule="auto"/>
      </w:pPr>
    </w:p>
    <w:p w14:paraId="640B0E0A" w14:textId="77777777" w:rsidR="00612CEF" w:rsidRDefault="00612CEF" w:rsidP="00612CEF">
      <w:pPr>
        <w:spacing w:line="360" w:lineRule="auto"/>
      </w:pPr>
      <w:r>
        <w:t xml:space="preserve">The </w:t>
      </w:r>
      <w:r w:rsidRPr="00D46BD2">
        <w:rPr>
          <w:i/>
          <w:iCs/>
        </w:rPr>
        <w:t>SABR Model</w:t>
      </w:r>
      <w:r>
        <w:t xml:space="preserve"> is a stochastic volatility model that attempts to capture the volatility smile in derivatives markets. The name stands for </w:t>
      </w:r>
      <w:r>
        <w:rPr>
          <w:i/>
          <w:iCs/>
        </w:rPr>
        <w:t>stochastic alpha, beta, rho</w:t>
      </w:r>
      <w:r>
        <w:t xml:space="preserve"> (Hagan, Kumar, Lesniewski, and Woodward (2002)), Wikipedia (2026).</w:t>
      </w:r>
    </w:p>
    <w:p w14:paraId="172687AD" w14:textId="77777777" w:rsidR="00612CEF" w:rsidRDefault="00612CEF" w:rsidP="00612CEF">
      <w:pPr>
        <w:spacing w:line="360" w:lineRule="auto"/>
      </w:pPr>
    </w:p>
    <w:p w14:paraId="3C2FBCDB" w14:textId="77777777" w:rsidR="00612CEF" w:rsidRDefault="00612CEF" w:rsidP="00612CEF">
      <w:pPr>
        <w:spacing w:line="360" w:lineRule="auto"/>
      </w:pPr>
    </w:p>
    <w:p w14:paraId="0E6D0291" w14:textId="77777777" w:rsidR="00612CEF" w:rsidRPr="00D46BD2" w:rsidRDefault="00612CEF" w:rsidP="00612CEF">
      <w:pPr>
        <w:spacing w:line="360" w:lineRule="auto"/>
        <w:rPr>
          <w:b/>
          <w:bCs/>
          <w:sz w:val="28"/>
          <w:szCs w:val="28"/>
        </w:rPr>
      </w:pPr>
      <w:r w:rsidRPr="00D46BD2">
        <w:rPr>
          <w:b/>
          <w:bCs/>
          <w:sz w:val="28"/>
          <w:szCs w:val="28"/>
        </w:rPr>
        <w:t>Dynamics</w:t>
      </w:r>
    </w:p>
    <w:p w14:paraId="07082276" w14:textId="77777777" w:rsidR="00612CEF" w:rsidRDefault="00612CEF" w:rsidP="00612CEF">
      <w:pPr>
        <w:spacing w:line="360" w:lineRule="auto"/>
      </w:pPr>
    </w:p>
    <w:p w14:paraId="5E1EBBAB" w14:textId="77777777" w:rsidR="00612CEF" w:rsidRDefault="00612CEF" w:rsidP="00612CEF">
      <w:pPr>
        <w:pStyle w:val="ListParagraph"/>
        <w:numPr>
          <w:ilvl w:val="0"/>
          <w:numId w:val="381"/>
        </w:numPr>
        <w:spacing w:after="160" w:line="360" w:lineRule="auto"/>
      </w:pPr>
      <w:r w:rsidRPr="00D46BD2">
        <w:rPr>
          <w:u w:val="single"/>
        </w:rPr>
        <w:t>Dynamics of the Underlying Forward</w:t>
      </w:r>
      <w:r w:rsidRPr="00D46BD2">
        <w:t xml:space="preserve">: </w:t>
      </w:r>
      <w:r>
        <w:t xml:space="preserve">The model describes a single forward </w:t>
      </w:r>
      <m:oMath>
        <m:r>
          <w:rPr>
            <w:rFonts w:ascii="Cambria Math" w:hAnsi="Cambria Math"/>
          </w:rPr>
          <m:t>F</m:t>
        </m:r>
      </m:oMath>
      <w:r>
        <w:t>, such as the LIBOR forward rate, forward swap rate, or a forward stock price.</w:t>
      </w:r>
    </w:p>
    <w:p w14:paraId="5C126ECE"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Stochastic Dynamics of </w:t>
      </w:r>
      <m:oMath>
        <m:r>
          <w:rPr>
            <w:rFonts w:ascii="Cambria Math" w:hAnsi="Cambria Math"/>
            <w:u w:val="single"/>
          </w:rPr>
          <m:t>F</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sidRPr="00D46BD2">
        <w:rPr>
          <w:rFonts w:eastAsiaTheme="minorEastAsia"/>
          <w:u w:val="single"/>
        </w:rPr>
        <w:t xml:space="preserve"> and </w:t>
      </w:r>
      <m:oMath>
        <m:r>
          <w:rPr>
            <w:rFonts w:ascii="Cambria Math" w:hAnsi="Cambria Math"/>
            <w:u w:val="single"/>
          </w:rPr>
          <m:t>σ</m:t>
        </m:r>
        <m:d>
          <m:dPr>
            <m:ctrlPr>
              <w:rPr>
                <w:rFonts w:ascii="Cambria Math" w:eastAsiaTheme="minorHAnsi" w:hAnsi="Cambria Math"/>
                <w:i/>
                <w:kern w:val="2"/>
                <w:u w:val="single"/>
                <w14:ligatures w14:val="standardContextual"/>
              </w:rPr>
            </m:ctrlPr>
          </m:dPr>
          <m:e>
            <m:r>
              <w:rPr>
                <w:rFonts w:ascii="Cambria Math" w:hAnsi="Cambria Math"/>
                <w:u w:val="single"/>
              </w:rPr>
              <m:t>t</m:t>
            </m:r>
          </m:e>
        </m:d>
      </m:oMath>
      <w:r>
        <w:rPr>
          <w:rFonts w:eastAsiaTheme="minorEastAsia"/>
        </w:rPr>
        <w:t xml:space="preserve">: SABR is a dynamic model in which both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hAnsi="Cambria Math"/>
          </w:rPr>
          <m:t>A</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represented by stochastic state variables whose term evolution is given by the following system of stochastic differential equations:</w:t>
      </w:r>
    </w:p>
    <w:p w14:paraId="4A31ACF4" w14:textId="77777777" w:rsidR="00612CEF" w:rsidRPr="000A5ECC" w:rsidRDefault="00612CEF" w:rsidP="00612CEF">
      <w:pPr>
        <w:spacing w:line="360" w:lineRule="auto"/>
        <w:rPr>
          <w:u w:val="single"/>
        </w:rPr>
      </w:pPr>
    </w:p>
    <w:p w14:paraId="6EC4D77E"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m:t>
          </m:r>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=σ</m:t>
          </m:r>
          <m:d>
            <m:dPr>
              <m:ctrlPr>
                <w:rPr>
                  <w:rFonts w:ascii="Cambria Math" w:eastAsiaTheme="minorHAnsi" w:hAnsi="Cambria Math"/>
                  <w:i/>
                  <w:kern w:val="2"/>
                  <w14:ligatures w14:val="standardContextual"/>
                </w:rPr>
              </m:ctrlPr>
            </m:dPr>
            <m:e>
              <m:r>
                <w:rPr>
                  <w:rFonts w:ascii="Cambria Math" w:hAnsi="Cambria Math"/>
                </w:rPr>
                <m:t>t</m:t>
              </m:r>
            </m:e>
          </m:d>
          <m:sSup>
            <m:sSupPr>
              <m:ctrlPr>
                <w:rPr>
                  <w:rFonts w:ascii="Cambria Math" w:eastAsiaTheme="minorHAnsi" w:hAnsi="Cambria Math"/>
                  <w:i/>
                  <w:kern w:val="2"/>
                  <w14:ligatures w14:val="standardContextual"/>
                </w:rPr>
              </m:ctrlPr>
            </m:sSup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e>
            <m:sup>
              <m:r>
                <w:rPr>
                  <w:rFonts w:ascii="Cambria Math" w:hAnsi="Cambria Math"/>
                </w:rPr>
                <m:t>β</m:t>
              </m:r>
            </m:sup>
          </m:sSup>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m:oMathPara>
    </w:p>
    <w:p w14:paraId="108BE839" w14:textId="77777777" w:rsidR="00612CEF" w:rsidRPr="000A5ECC" w:rsidRDefault="00612CEF" w:rsidP="00612CEF">
      <w:pPr>
        <w:spacing w:line="360" w:lineRule="auto"/>
        <w:rPr>
          <w:rFonts w:eastAsiaTheme="minorEastAsia"/>
        </w:rPr>
      </w:pPr>
    </w:p>
    <w:p w14:paraId="62589877"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∆A</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=ασ</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m:oMathPara>
    </w:p>
    <w:p w14:paraId="7BDDEB30" w14:textId="77777777" w:rsidR="00612CEF" w:rsidRPr="000A5ECC" w:rsidRDefault="00612CEF" w:rsidP="00612CEF">
      <w:pPr>
        <w:spacing w:line="360" w:lineRule="auto"/>
        <w:rPr>
          <w:rFonts w:eastAsiaTheme="minorEastAsia"/>
        </w:rPr>
      </w:pPr>
    </w:p>
    <w:p w14:paraId="0B94881A" w14:textId="77777777" w:rsidR="00612CEF" w:rsidRPr="006B358B" w:rsidRDefault="00612CEF" w:rsidP="00612CEF">
      <w:pPr>
        <w:pStyle w:val="ListParagraph"/>
        <w:spacing w:line="360" w:lineRule="auto"/>
        <w:ind w:left="360"/>
        <w:rPr>
          <w:rFonts w:eastAsiaTheme="minorHAnsi"/>
        </w:rPr>
      </w:pPr>
      <w:r>
        <w:rPr>
          <w:rFonts w:eastAsiaTheme="minorEastAsia"/>
        </w:rPr>
        <w:t xml:space="preserve">with the prescribed time zero – currently observed – values </w:t>
      </w:r>
      <m:oMath>
        <m:r>
          <w:rPr>
            <w:rFonts w:ascii="Cambria Math" w:eastAsiaTheme="minorEastAsia"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and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w:t>
      </w:r>
    </w:p>
    <w:p w14:paraId="5C360411" w14:textId="77777777" w:rsidR="00612CEF" w:rsidRPr="000A5ECC" w:rsidRDefault="00612CEF" w:rsidP="00612CEF">
      <w:pPr>
        <w:pStyle w:val="ListParagraph"/>
        <w:numPr>
          <w:ilvl w:val="0"/>
          <w:numId w:val="381"/>
        </w:numPr>
        <w:spacing w:after="160" w:line="360" w:lineRule="auto"/>
        <w:rPr>
          <w:rFonts w:eastAsiaTheme="minorHAnsi"/>
        </w:rPr>
      </w:pPr>
      <w:r>
        <w:rPr>
          <w:u w:val="single"/>
        </w:rPr>
        <w:t>Correlation between Forward/Volatility Processes</w:t>
      </w:r>
      <w:r w:rsidRPr="006B358B">
        <w:t>:</w:t>
      </w:r>
      <w:r>
        <w:t xml:space="preserve"> Here, </w:t>
      </w:r>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and </w:t>
      </w:r>
      <m:oMath>
        <m:r>
          <w:rPr>
            <w:rFonts w:ascii="Cambria Math" w:eastAsiaTheme="minorEastAsia" w:hAnsi="Cambria Math"/>
          </w:rPr>
          <m:t>Z</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 xml:space="preserve"> are two correlated Weiner processes with the correlation coefficient</w:t>
      </w:r>
    </w:p>
    <w:p w14:paraId="1F46E9FA" w14:textId="77777777" w:rsidR="00612CEF" w:rsidRPr="000A5ECC" w:rsidRDefault="00612CEF" w:rsidP="00612CEF">
      <w:pPr>
        <w:spacing w:line="360" w:lineRule="auto"/>
        <w:rPr>
          <w:u w:val="single"/>
        </w:rPr>
      </w:pPr>
    </w:p>
    <w:p w14:paraId="7E8AE193" w14:textId="77777777" w:rsidR="00612CEF" w:rsidRDefault="00612CEF" w:rsidP="00612CEF">
      <w:pPr>
        <w:pStyle w:val="ListParagraph"/>
        <w:spacing w:line="360" w:lineRule="auto"/>
        <w:ind w:left="360"/>
        <w:rPr>
          <w:rFonts w:eastAsiaTheme="minorEastAsia"/>
        </w:rPr>
      </w:pPr>
      <m:oMathPara>
        <m:oMath>
          <m:r>
            <w:rPr>
              <w:rFonts w:ascii="Cambria Math" w:hAnsi="Cambria Math"/>
            </w:rPr>
            <m:t>-1&lt;ρ&lt;1</m:t>
          </m:r>
        </m:oMath>
      </m:oMathPara>
    </w:p>
    <w:p w14:paraId="30FCC8BA" w14:textId="77777777" w:rsidR="00612CEF" w:rsidRPr="000A5ECC" w:rsidRDefault="00612CEF" w:rsidP="00612CEF">
      <w:pPr>
        <w:spacing w:line="360" w:lineRule="auto"/>
        <w:rPr>
          <w:rFonts w:eastAsiaTheme="minorEastAsia"/>
        </w:rPr>
      </w:pPr>
    </w:p>
    <w:p w14:paraId="6CAD5904" w14:textId="77777777" w:rsidR="00612CEF" w:rsidRDefault="00612CEF" w:rsidP="00612CEF">
      <w:pPr>
        <w:pStyle w:val="ListParagraph"/>
        <w:spacing w:line="360" w:lineRule="auto"/>
        <w:ind w:left="360"/>
        <w:rPr>
          <w:rFonts w:eastAsiaTheme="minorEastAsia"/>
        </w:rPr>
      </w:pPr>
      <m:oMath>
        <m:r>
          <w:rPr>
            <w:rFonts w:ascii="Cambria Math" w:hAnsi="Cambria Math"/>
          </w:rPr>
          <w:lastRenderedPageBreak/>
          <m:t>ρ</m:t>
        </m:r>
      </m:oMath>
      <w:r>
        <w:rPr>
          <w:rFonts w:eastAsiaTheme="minorEastAsia"/>
        </w:rPr>
        <w:t xml:space="preserve"> being the instantaneous correlation between the underlying and its volatility</w:t>
      </w:r>
    </w:p>
    <w:p w14:paraId="513CD94D" w14:textId="77777777" w:rsidR="00612CEF" w:rsidRPr="000A5ECC" w:rsidRDefault="00612CEF" w:rsidP="00612CEF">
      <w:pPr>
        <w:spacing w:line="360" w:lineRule="auto"/>
        <w:rPr>
          <w:rFonts w:eastAsiaTheme="minorEastAsia"/>
        </w:rPr>
      </w:pPr>
    </w:p>
    <w:p w14:paraId="266939B6"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∆W</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∆Z</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=ρ∆T</m:t>
          </m:r>
        </m:oMath>
      </m:oMathPara>
    </w:p>
    <w:p w14:paraId="2DD7D3AF" w14:textId="77777777" w:rsidR="00612CEF" w:rsidRPr="000A5ECC" w:rsidRDefault="00612CEF" w:rsidP="00612CEF">
      <w:pPr>
        <w:spacing w:line="360" w:lineRule="auto"/>
        <w:rPr>
          <w:rFonts w:eastAsiaTheme="minorHAnsi"/>
        </w:rPr>
      </w:pPr>
    </w:p>
    <w:p w14:paraId="4BE0AEE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Constraints on </w:t>
      </w:r>
      <m:oMath>
        <m:r>
          <w:rPr>
            <w:rFonts w:ascii="Cambria Math" w:hAnsi="Cambria Math"/>
            <w:u w:val="single"/>
          </w:rPr>
          <m:t>α</m:t>
        </m:r>
      </m:oMath>
      <w:r w:rsidRPr="006B358B">
        <w:rPr>
          <w:rFonts w:eastAsiaTheme="minorEastAsia"/>
          <w:u w:val="single"/>
        </w:rPr>
        <w:t xml:space="preserve"> and </w:t>
      </w:r>
      <m:oMath>
        <m:r>
          <w:rPr>
            <w:rFonts w:ascii="Cambria Math" w:hAnsi="Cambria Math"/>
            <w:u w:val="single"/>
          </w:rPr>
          <m:t>β</m:t>
        </m:r>
      </m:oMath>
      <w:r>
        <w:rPr>
          <w:rFonts w:eastAsiaTheme="minorEastAsia"/>
        </w:rPr>
        <w:t xml:space="preserve">: The constant parameters </w:t>
      </w:r>
      <m:oMath>
        <m:r>
          <w:rPr>
            <w:rFonts w:ascii="Cambria Math" w:hAnsi="Cambria Math"/>
          </w:rPr>
          <m:t>α</m:t>
        </m:r>
      </m:oMath>
      <w:r>
        <w:rPr>
          <w:rFonts w:eastAsiaTheme="minorEastAsia"/>
        </w:rPr>
        <w:t xml:space="preserve"> and </w:t>
      </w:r>
      <m:oMath>
        <m:r>
          <w:rPr>
            <w:rFonts w:ascii="Cambria Math" w:hAnsi="Cambria Math"/>
          </w:rPr>
          <m:t>β</m:t>
        </m:r>
      </m:oMath>
      <w:r>
        <w:rPr>
          <w:rFonts w:eastAsiaTheme="minorEastAsia"/>
        </w:rPr>
        <w:t xml:space="preserve"> satisfy the conditions</w:t>
      </w:r>
    </w:p>
    <w:p w14:paraId="05A19A1A" w14:textId="77777777" w:rsidR="00612CEF" w:rsidRPr="000A5ECC" w:rsidRDefault="00612CEF" w:rsidP="00612CEF">
      <w:pPr>
        <w:spacing w:line="360" w:lineRule="auto"/>
        <w:rPr>
          <w:u w:val="single"/>
        </w:rPr>
      </w:pPr>
    </w:p>
    <w:p w14:paraId="23A178F1" w14:textId="77777777" w:rsidR="00612CEF"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04A97073" w14:textId="77777777" w:rsidR="00612CEF" w:rsidRPr="000A5ECC" w:rsidRDefault="00612CEF" w:rsidP="00612CEF">
      <w:pPr>
        <w:spacing w:line="360" w:lineRule="auto"/>
        <w:rPr>
          <w:rFonts w:eastAsiaTheme="minorEastAsia"/>
        </w:rPr>
      </w:pPr>
    </w:p>
    <w:p w14:paraId="734B9669"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0≤β≤1</m:t>
          </m:r>
        </m:oMath>
      </m:oMathPara>
    </w:p>
    <w:p w14:paraId="35D6218C" w14:textId="77777777" w:rsidR="00612CEF" w:rsidRPr="000A5ECC" w:rsidRDefault="00612CEF" w:rsidP="00612CEF">
      <w:pPr>
        <w:spacing w:line="360" w:lineRule="auto"/>
        <w:rPr>
          <w:rFonts w:eastAsiaTheme="minorHAnsi"/>
        </w:rPr>
      </w:pPr>
    </w:p>
    <w:p w14:paraId="72D1C4C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Vol of vol Parameters and its Impact</w:t>
      </w:r>
      <w:r>
        <w:t xml:space="preserve">: </w:t>
      </w:r>
      <m:oMath>
        <m:r>
          <w:rPr>
            <w:rFonts w:ascii="Cambria Math" w:hAnsi="Cambria Math"/>
          </w:rPr>
          <m:t>α</m:t>
        </m:r>
      </m:oMath>
      <w:r>
        <w:rPr>
          <w:rFonts w:eastAsiaTheme="minorEastAsia"/>
        </w:rPr>
        <w:t xml:space="preserve"> is a volatility-like parameter for the volatility. It controls its curvature of the implied skew.</w:t>
      </w:r>
    </w:p>
    <w:p w14:paraId="747827F1" w14:textId="77777777" w:rsidR="00612CEF" w:rsidRPr="00AF59FF" w:rsidRDefault="00612CEF" w:rsidP="00612CEF">
      <w:pPr>
        <w:pStyle w:val="ListParagraph"/>
        <w:numPr>
          <w:ilvl w:val="0"/>
          <w:numId w:val="381"/>
        </w:numPr>
        <w:spacing w:after="160" w:line="360" w:lineRule="auto"/>
        <w:rPr>
          <w:rFonts w:eastAsiaTheme="minorHAnsi"/>
        </w:rPr>
      </w:pPr>
      <w:r>
        <w:rPr>
          <w:u w:val="single"/>
        </w:rPr>
        <w:t>Impact of the Initial Volatility</w:t>
      </w:r>
      <w:r>
        <w:t xml:space="preserve">: The initial volatility </w:t>
      </w:r>
      <m:oMath>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rPr>
          <w:rFonts w:eastAsiaTheme="minorEastAsia"/>
        </w:rPr>
        <w:t xml:space="preserve"> controls the height of the ATM implied volatility level.</w:t>
      </w:r>
    </w:p>
    <w:p w14:paraId="40A1345F" w14:textId="77777777" w:rsidR="00612CEF" w:rsidRPr="00AF59FF" w:rsidRDefault="00612CEF" w:rsidP="00612CEF">
      <w:pPr>
        <w:pStyle w:val="ListParagraph"/>
        <w:numPr>
          <w:ilvl w:val="0"/>
          <w:numId w:val="381"/>
        </w:numPr>
        <w:spacing w:after="160" w:line="360" w:lineRule="auto"/>
        <w:rPr>
          <w:rFonts w:eastAsiaTheme="minorHAnsi"/>
        </w:rPr>
      </w:pPr>
      <w:r>
        <w:rPr>
          <w:u w:val="single"/>
        </w:rPr>
        <w:t>Controlling the Implied Skew Shape</w:t>
      </w:r>
      <w:r>
        <w:t xml:space="preserve">: Both </w:t>
      </w:r>
      <m:oMath>
        <m:r>
          <w:rPr>
            <w:rFonts w:ascii="Cambria Math" w:hAnsi="Cambria Math"/>
          </w:rPr>
          <m:t>ρ</m:t>
        </m:r>
      </m:oMath>
      <w:r>
        <w:rPr>
          <w:rFonts w:eastAsiaTheme="minorEastAsia"/>
        </w:rPr>
        <w:t xml:space="preserve"> and </w:t>
      </w:r>
      <m:oMath>
        <m:r>
          <w:rPr>
            <w:rFonts w:ascii="Cambria Math" w:hAnsi="Cambria Math"/>
          </w:rPr>
          <m:t>β</m:t>
        </m:r>
      </m:oMath>
      <w:r>
        <w:rPr>
          <w:rFonts w:eastAsiaTheme="minorEastAsia"/>
        </w:rPr>
        <w:t xml:space="preserve"> control the shape of the implied skew.</w:t>
      </w:r>
    </w:p>
    <w:p w14:paraId="0363090A" w14:textId="77777777" w:rsidR="00612CEF" w:rsidRPr="000A5ECC" w:rsidRDefault="00612CEF" w:rsidP="00612CEF">
      <w:pPr>
        <w:pStyle w:val="ListParagraph"/>
        <w:numPr>
          <w:ilvl w:val="0"/>
          <w:numId w:val="381"/>
        </w:numPr>
        <w:spacing w:after="160" w:line="360" w:lineRule="auto"/>
        <w:rPr>
          <w:rFonts w:eastAsiaTheme="minorHAnsi"/>
        </w:rPr>
      </w:pPr>
      <w:r>
        <w:rPr>
          <w:u w:val="single"/>
        </w:rPr>
        <w:t>Stochastic Volatility of CEV Model</w:t>
      </w:r>
      <w:r>
        <w:t xml:space="preserve">: The above dynamics is a stochastic variation of the CEV model with the </w:t>
      </w:r>
      <w:r>
        <w:rPr>
          <w:i/>
          <w:iCs/>
        </w:rPr>
        <w:t>skewness</w:t>
      </w:r>
      <w:r>
        <w:t xml:space="preserve"> parameter </w:t>
      </w:r>
      <m:oMath>
        <m:r>
          <w:rPr>
            <w:rFonts w:ascii="Cambria Math" w:hAnsi="Cambria Math"/>
          </w:rPr>
          <m:t>β</m:t>
        </m:r>
      </m:oMath>
      <w:r>
        <w:rPr>
          <w:rFonts w:eastAsiaTheme="minorEastAsia"/>
        </w:rPr>
        <w:t>; in fact, it reduces to the CEV model if</w:t>
      </w:r>
    </w:p>
    <w:p w14:paraId="095E8706" w14:textId="77777777" w:rsidR="00612CEF" w:rsidRPr="000A5ECC" w:rsidRDefault="00612CEF" w:rsidP="00612CEF">
      <w:pPr>
        <w:spacing w:line="360" w:lineRule="auto"/>
        <w:rPr>
          <w:u w:val="single"/>
        </w:rPr>
      </w:pPr>
    </w:p>
    <w:p w14:paraId="0A6EA21D" w14:textId="77777777" w:rsidR="00612CEF" w:rsidRPr="000A5ECC" w:rsidRDefault="00612CEF" w:rsidP="00612CEF">
      <w:pPr>
        <w:pStyle w:val="ListParagraph"/>
        <w:spacing w:line="360" w:lineRule="auto"/>
        <w:ind w:left="360"/>
        <w:rPr>
          <w:rFonts w:eastAsiaTheme="minorEastAsia"/>
        </w:rPr>
      </w:pPr>
      <m:oMathPara>
        <m:oMath>
          <m:r>
            <w:rPr>
              <w:rFonts w:ascii="Cambria Math" w:hAnsi="Cambria Math"/>
            </w:rPr>
            <m:t>α=0</m:t>
          </m:r>
        </m:oMath>
      </m:oMathPara>
    </w:p>
    <w:p w14:paraId="514DD719" w14:textId="77777777" w:rsidR="00612CEF" w:rsidRPr="000A5ECC" w:rsidRDefault="00612CEF" w:rsidP="00612CEF">
      <w:pPr>
        <w:spacing w:line="360" w:lineRule="auto"/>
        <w:rPr>
          <w:rFonts w:eastAsiaTheme="minorHAnsi"/>
        </w:rPr>
      </w:pPr>
    </w:p>
    <w:p w14:paraId="3241CC80" w14:textId="77777777" w:rsidR="00612CEF" w:rsidRPr="000A5ECC" w:rsidRDefault="00612CEF" w:rsidP="00612CEF">
      <w:pPr>
        <w:pStyle w:val="ListParagraph"/>
        <w:numPr>
          <w:ilvl w:val="0"/>
          <w:numId w:val="381"/>
        </w:numPr>
        <w:spacing w:after="160" w:line="360" w:lineRule="auto"/>
        <w:rPr>
          <w:rFonts w:eastAsiaTheme="minorHAnsi"/>
        </w:rPr>
      </w:pPr>
      <w:r>
        <w:rPr>
          <w:u w:val="single"/>
        </w:rPr>
        <w:t xml:space="preserve">Volvol - Lognormal Volatility of </w:t>
      </w:r>
      <m:oMath>
        <m:r>
          <w:rPr>
            <w:rFonts w:ascii="Cambria Math" w:hAnsi="Cambria Math"/>
            <w:u w:val="single"/>
          </w:rPr>
          <m:t>α</m:t>
        </m:r>
      </m:oMath>
      <w:r>
        <w:rPr>
          <w:rFonts w:eastAsiaTheme="minorEastAsia"/>
        </w:rPr>
        <w:t xml:space="preserve">: The parameter </w:t>
      </w:r>
      <m:oMath>
        <m:r>
          <w:rPr>
            <w:rFonts w:ascii="Cambria Math" w:hAnsi="Cambria Math"/>
          </w:rPr>
          <m:t>α</m:t>
        </m:r>
      </m:oMath>
      <w:r>
        <w:rPr>
          <w:rFonts w:eastAsiaTheme="minorEastAsia"/>
        </w:rPr>
        <w:t xml:space="preserve"> is often referred to an the </w:t>
      </w:r>
      <w:r>
        <w:rPr>
          <w:rFonts w:eastAsiaTheme="minorEastAsia"/>
          <w:i/>
          <w:iCs/>
        </w:rPr>
        <w:t>volvol</w:t>
      </w:r>
      <w:r>
        <w:rPr>
          <w:rFonts w:eastAsiaTheme="minorEastAsia"/>
        </w:rPr>
        <w:t xml:space="preserve">, and its meaning is that of the lognormal volatility of the volatility parameter </w:t>
      </w:r>
      <m:oMath>
        <m:r>
          <w:rPr>
            <w:rFonts w:ascii="Cambria Math" w:hAnsi="Cambria Math"/>
          </w:rPr>
          <m:t>A</m:t>
        </m:r>
      </m:oMath>
      <w:r>
        <w:rPr>
          <w:rFonts w:eastAsiaTheme="minorEastAsia"/>
        </w:rPr>
        <w:t>.</w:t>
      </w:r>
    </w:p>
    <w:p w14:paraId="214F0BFD" w14:textId="77777777" w:rsidR="00612CEF" w:rsidRDefault="00612CEF" w:rsidP="00612CEF">
      <w:pPr>
        <w:spacing w:line="360" w:lineRule="auto"/>
      </w:pPr>
    </w:p>
    <w:p w14:paraId="708BB94E" w14:textId="77777777" w:rsidR="00612CEF" w:rsidRDefault="00612CEF" w:rsidP="00612CEF">
      <w:pPr>
        <w:spacing w:line="360" w:lineRule="auto"/>
      </w:pPr>
    </w:p>
    <w:p w14:paraId="3B50E1B8" w14:textId="77777777" w:rsidR="00612CEF" w:rsidRPr="000A5ECC" w:rsidRDefault="00612CEF" w:rsidP="00612CEF">
      <w:pPr>
        <w:spacing w:line="360" w:lineRule="auto"/>
        <w:rPr>
          <w:b/>
          <w:bCs/>
          <w:sz w:val="28"/>
          <w:szCs w:val="28"/>
        </w:rPr>
      </w:pPr>
      <w:r w:rsidRPr="000A5ECC">
        <w:rPr>
          <w:b/>
          <w:bCs/>
          <w:sz w:val="28"/>
          <w:szCs w:val="28"/>
        </w:rPr>
        <w:t>Asymptotic Solution</w:t>
      </w:r>
    </w:p>
    <w:p w14:paraId="28F01767" w14:textId="77777777" w:rsidR="00612CEF" w:rsidRDefault="00612CEF" w:rsidP="00612CEF">
      <w:pPr>
        <w:spacing w:line="360" w:lineRule="auto"/>
      </w:pPr>
    </w:p>
    <w:p w14:paraId="1DBE8FCE" w14:textId="77777777" w:rsidR="00612CEF" w:rsidRPr="00654D53" w:rsidRDefault="00612CEF" w:rsidP="00612CEF">
      <w:pPr>
        <w:pStyle w:val="ListParagraph"/>
        <w:numPr>
          <w:ilvl w:val="0"/>
          <w:numId w:val="382"/>
        </w:numPr>
        <w:spacing w:after="160" w:line="360" w:lineRule="auto"/>
        <w:rPr>
          <w:rFonts w:eastAsiaTheme="minorHAnsi"/>
        </w:rPr>
      </w:pPr>
      <w:r w:rsidRPr="000A5ECC">
        <w:rPr>
          <w:u w:val="single"/>
        </w:rPr>
        <w:t xml:space="preserve">European Call Struck at </w:t>
      </w:r>
      <m:oMath>
        <m:r>
          <w:rPr>
            <w:rFonts w:ascii="Cambria Math" w:hAnsi="Cambria Math"/>
            <w:u w:val="single"/>
          </w:rPr>
          <m:t>K</m:t>
        </m:r>
      </m:oMath>
      <w:r w:rsidRPr="000A5ECC">
        <w:rPr>
          <w:rFonts w:eastAsiaTheme="minorEastAsia"/>
        </w:rPr>
        <w:t>:</w:t>
      </w:r>
      <w:r>
        <w:rPr>
          <w:rFonts w:eastAsiaTheme="minorEastAsia"/>
        </w:rPr>
        <w:t xml:space="preserve"> One considers a European option – say, a call – on the forward </w:t>
      </w:r>
      <m:oMath>
        <m:r>
          <w:rPr>
            <w:rFonts w:ascii="Cambria Math" w:hAnsi="Cambria Math"/>
          </w:rPr>
          <m:t>F</m:t>
        </m:r>
      </m:oMath>
      <w:r>
        <w:rPr>
          <w:rFonts w:eastAsiaTheme="minorEastAsia"/>
        </w:rPr>
        <w:t xml:space="preserve"> stuck at </w:t>
      </w:r>
      <m:oMath>
        <m:r>
          <w:rPr>
            <w:rFonts w:ascii="Cambria Math" w:hAnsi="Cambria Math"/>
          </w:rPr>
          <m:t>K</m:t>
        </m:r>
      </m:oMath>
      <w:r>
        <w:rPr>
          <w:rFonts w:eastAsiaTheme="minorEastAsia"/>
        </w:rPr>
        <w:t xml:space="preserve">, which expires </w:t>
      </w:r>
      <m:oMath>
        <m:r>
          <w:rPr>
            <w:rFonts w:ascii="Cambria Math" w:hAnsi="Cambria Math"/>
          </w:rPr>
          <m:t>T</m:t>
        </m:r>
      </m:oMath>
      <w:r>
        <w:rPr>
          <w:rFonts w:eastAsiaTheme="minorEastAsia"/>
        </w:rPr>
        <w:t xml:space="preserve"> years from now. The value of this option is equal to the suitably discounted expected value of the payoff </w:t>
      </w:r>
      <m:oMath>
        <m:func>
          <m:funcPr>
            <m:ctrlPr>
              <w:rPr>
                <w:rFonts w:ascii="Cambria Math" w:hAnsi="Cambria Math"/>
                <w:i/>
              </w:rPr>
            </m:ctrlPr>
          </m:funcPr>
          <m:fName>
            <m:r>
              <m:rPr>
                <m:sty m:val="p"/>
              </m:rPr>
              <w:rPr>
                <w:rFonts w:ascii="Cambria Math" w:hAnsi="Cambria Math"/>
              </w:rPr>
              <m:t>max</m:t>
            </m:r>
          </m:fName>
          <m:e>
            <m:d>
              <m:dPr>
                <m:ctrlPr>
                  <w:rPr>
                    <w:rFonts w:ascii="Cambria Math" w:eastAsiaTheme="minorHAnsi" w:hAnsi="Cambria Math"/>
                    <w:i/>
                    <w:kern w:val="2"/>
                    <w14:ligatures w14:val="standardContextual"/>
                  </w:rPr>
                </m:ctrlPr>
              </m:dPr>
              <m:e>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r>
                  <w:rPr>
                    <w:rFonts w:ascii="Cambria Math" w:hAnsi="Cambria Math"/>
                  </w:rPr>
                  <m:t>-K, 0</m:t>
                </m:r>
              </m:e>
            </m:d>
          </m:e>
        </m:func>
      </m:oMath>
      <w:r>
        <w:rPr>
          <w:rFonts w:eastAsiaTheme="minorEastAsia"/>
        </w:rPr>
        <w:t xml:space="preserve"> under the probability distribution of the process </w:t>
      </w:r>
      <m:oMath>
        <m:r>
          <w:rPr>
            <w:rFonts w:ascii="Cambria Math" w:hAnsi="Cambria Math"/>
          </w:rPr>
          <m:t>F</m:t>
        </m:r>
        <m:d>
          <m:dPr>
            <m:ctrlPr>
              <w:rPr>
                <w:rFonts w:ascii="Cambria Math" w:eastAsiaTheme="minorHAnsi" w:hAnsi="Cambria Math"/>
                <w:i/>
                <w:kern w:val="2"/>
                <w14:ligatures w14:val="standardContextual"/>
              </w:rPr>
            </m:ctrlPr>
          </m:dPr>
          <m:e>
            <m:r>
              <w:rPr>
                <w:rFonts w:ascii="Cambria Math" w:hAnsi="Cambria Math"/>
              </w:rPr>
              <m:t>T</m:t>
            </m:r>
          </m:e>
        </m:d>
      </m:oMath>
      <w:r>
        <w:rPr>
          <w:rFonts w:eastAsiaTheme="minorEastAsia"/>
        </w:rPr>
        <w:t>.</w:t>
      </w:r>
    </w:p>
    <w:p w14:paraId="329F8CF5" w14:textId="77777777" w:rsidR="00612CEF" w:rsidRDefault="00612CEF" w:rsidP="00612CEF">
      <w:pPr>
        <w:pStyle w:val="ListParagraph"/>
        <w:numPr>
          <w:ilvl w:val="0"/>
          <w:numId w:val="382"/>
        </w:numPr>
        <w:spacing w:after="160" w:line="360" w:lineRule="auto"/>
      </w:pPr>
      <w:r>
        <w:rPr>
          <w:u w:val="single"/>
        </w:rPr>
        <w:lastRenderedPageBreak/>
        <w:t>European Call Closed-form Solution</w:t>
      </w:r>
      <w:r w:rsidRPr="00654D53">
        <w:t>:</w:t>
      </w:r>
      <w:r>
        <w:t xml:space="preserve"> Except for the special cases</w:t>
      </w:r>
    </w:p>
    <w:p w14:paraId="2DEF528B" w14:textId="77777777" w:rsidR="00612CEF" w:rsidRPr="008562C3" w:rsidRDefault="00612CEF" w:rsidP="00612CEF">
      <w:pPr>
        <w:spacing w:line="360" w:lineRule="auto"/>
        <w:rPr>
          <w:u w:val="single"/>
        </w:rPr>
      </w:pPr>
    </w:p>
    <w:p w14:paraId="513E7989"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β=0</m:t>
          </m:r>
        </m:oMath>
      </m:oMathPara>
    </w:p>
    <w:p w14:paraId="64C94AD8" w14:textId="77777777" w:rsidR="00612CEF" w:rsidRPr="008562C3" w:rsidRDefault="00612CEF" w:rsidP="00612CEF">
      <w:pPr>
        <w:spacing w:line="360" w:lineRule="auto"/>
        <w:rPr>
          <w:rFonts w:eastAsiaTheme="minorEastAsia"/>
        </w:rPr>
      </w:pPr>
    </w:p>
    <w:p w14:paraId="194924A7" w14:textId="77777777" w:rsidR="00612CEF" w:rsidRDefault="00612CEF" w:rsidP="00612CEF">
      <w:pPr>
        <w:pStyle w:val="ListParagraph"/>
        <w:spacing w:line="360" w:lineRule="auto"/>
        <w:ind w:left="360"/>
        <w:rPr>
          <w:rFonts w:eastAsiaTheme="minorEastAsia"/>
        </w:rPr>
      </w:pPr>
      <w:r>
        <w:rPr>
          <w:rFonts w:eastAsiaTheme="minorEastAsia"/>
        </w:rPr>
        <w:t>and</w:t>
      </w:r>
    </w:p>
    <w:p w14:paraId="260FC887" w14:textId="77777777" w:rsidR="00612CEF" w:rsidRPr="008562C3" w:rsidRDefault="00612CEF" w:rsidP="00612CEF">
      <w:pPr>
        <w:spacing w:line="360" w:lineRule="auto"/>
        <w:rPr>
          <w:rFonts w:eastAsiaTheme="minorEastAsia"/>
        </w:rPr>
      </w:pPr>
    </w:p>
    <w:p w14:paraId="468C9CD0" w14:textId="77777777" w:rsidR="00612CEF" w:rsidRDefault="00612CEF" w:rsidP="00612CEF">
      <w:pPr>
        <w:pStyle w:val="ListParagraph"/>
        <w:spacing w:line="360" w:lineRule="auto"/>
        <w:ind w:left="360"/>
        <w:rPr>
          <w:rFonts w:eastAsiaTheme="minorEastAsia"/>
        </w:rPr>
      </w:pPr>
      <m:oMathPara>
        <m:oMath>
          <m:r>
            <w:rPr>
              <w:rFonts w:ascii="Cambria Math" w:hAnsi="Cambria Math"/>
            </w:rPr>
            <m:t>β=1</m:t>
          </m:r>
        </m:oMath>
      </m:oMathPara>
    </w:p>
    <w:p w14:paraId="1B68B321" w14:textId="77777777" w:rsidR="00612CEF" w:rsidRPr="008562C3" w:rsidRDefault="00612CEF" w:rsidP="00612CEF">
      <w:pPr>
        <w:spacing w:line="360" w:lineRule="auto"/>
        <w:rPr>
          <w:rFonts w:eastAsiaTheme="minorEastAsia"/>
        </w:rPr>
      </w:pPr>
    </w:p>
    <w:p w14:paraId="1AACAB1E" w14:textId="77777777" w:rsidR="00612CEF" w:rsidRPr="00EB56E6" w:rsidRDefault="00612CEF" w:rsidP="00612CEF">
      <w:pPr>
        <w:pStyle w:val="ListParagraph"/>
        <w:spacing w:line="360" w:lineRule="auto"/>
        <w:ind w:left="360"/>
        <w:rPr>
          <w:rFonts w:eastAsiaTheme="minorHAnsi"/>
        </w:rPr>
      </w:pPr>
      <w:r>
        <w:rPr>
          <w:rFonts w:eastAsiaTheme="minorEastAsia"/>
        </w:rPr>
        <w:t>no closed-form expression for the probability distribution is known.</w:t>
      </w:r>
    </w:p>
    <w:p w14:paraId="6D2D653A"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Asymptotic Solution using </w:t>
      </w:r>
      <m:oMath>
        <m:r>
          <w:rPr>
            <w:rFonts w:ascii="Cambria Math" w:hAnsi="Cambria Math"/>
            <w:u w:val="single"/>
          </w:rPr>
          <m:t>T</m:t>
        </m:r>
        <m:sSup>
          <m:sSupPr>
            <m:ctrlPr>
              <w:rPr>
                <w:rFonts w:ascii="Cambria Math" w:hAnsi="Cambria Math"/>
                <w:i/>
                <w:u w:val="single"/>
              </w:rPr>
            </m:ctrlPr>
          </m:sSupPr>
          <m:e>
            <m:r>
              <w:rPr>
                <w:rFonts w:ascii="Cambria Math" w:hAnsi="Cambria Math"/>
                <w:u w:val="single"/>
              </w:rPr>
              <m:t>α</m:t>
            </m:r>
          </m:e>
          <m:sup>
            <m:r>
              <w:rPr>
                <w:rFonts w:ascii="Cambria Math" w:hAnsi="Cambria Math"/>
                <w:u w:val="single"/>
              </w:rPr>
              <m:t>2</m:t>
            </m:r>
          </m:sup>
        </m:sSup>
      </m:oMath>
      <w:r>
        <w:rPr>
          <w:rFonts w:eastAsiaTheme="minorEastAsia"/>
          <w:u w:val="single"/>
        </w:rPr>
        <w:t xml:space="preserve"> Series</w:t>
      </w:r>
      <w:r>
        <w:rPr>
          <w:rFonts w:eastAsiaTheme="minorEastAsia"/>
        </w:rPr>
        <w:t>: The general case can be solved approximately by means of an asymptotic expansion in the parameter</w:t>
      </w:r>
    </w:p>
    <w:p w14:paraId="01915F48" w14:textId="77777777" w:rsidR="00612CEF" w:rsidRPr="008562C3" w:rsidRDefault="00612CEF" w:rsidP="00612CEF">
      <w:pPr>
        <w:spacing w:line="360" w:lineRule="auto"/>
        <w:rPr>
          <w:u w:val="single"/>
        </w:rPr>
      </w:pPr>
    </w:p>
    <w:p w14:paraId="4100EE5A" w14:textId="77777777" w:rsidR="00612CEF" w:rsidRPr="008562C3" w:rsidRDefault="00612CEF" w:rsidP="00612CEF">
      <w:pPr>
        <w:pStyle w:val="ListParagraph"/>
        <w:spacing w:line="360" w:lineRule="auto"/>
        <w:ind w:left="360"/>
        <w:rPr>
          <w:rFonts w:eastAsiaTheme="minorEastAsia"/>
        </w:rPr>
      </w:pPr>
      <m:oMathPara>
        <m:oMath>
          <m:r>
            <w:rPr>
              <w:rFonts w:ascii="Cambria Math" w:hAnsi="Cambria Math"/>
            </w:rPr>
            <m:t>ε=T</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5BC4B814" w14:textId="77777777" w:rsidR="00612CEF" w:rsidRPr="008562C3" w:rsidRDefault="00612CEF" w:rsidP="00612CEF">
      <w:pPr>
        <w:spacing w:line="360" w:lineRule="auto"/>
        <w:rPr>
          <w:rFonts w:eastAsiaTheme="minorHAnsi"/>
        </w:rPr>
      </w:pPr>
    </w:p>
    <w:p w14:paraId="24D6C437" w14:textId="77777777" w:rsidR="00612CEF" w:rsidRDefault="00612CEF" w:rsidP="00612CEF">
      <w:pPr>
        <w:pStyle w:val="ListParagraph"/>
        <w:numPr>
          <w:ilvl w:val="0"/>
          <w:numId w:val="382"/>
        </w:numPr>
        <w:spacing w:after="160" w:line="360" w:lineRule="auto"/>
      </w:pPr>
      <w:r>
        <w:rPr>
          <w:u w:val="single"/>
        </w:rPr>
        <w:t>Accuracy of the Asymptotic Solution</w:t>
      </w:r>
      <w:r>
        <w:t>: Under typical market conditions, this parameter is small and the approximate solution is quite accurate.</w:t>
      </w:r>
    </w:p>
    <w:p w14:paraId="5E322980" w14:textId="77777777" w:rsidR="00612CEF" w:rsidRDefault="00612CEF" w:rsidP="00612CEF">
      <w:pPr>
        <w:pStyle w:val="ListParagraph"/>
        <w:numPr>
          <w:ilvl w:val="0"/>
          <w:numId w:val="382"/>
        </w:numPr>
        <w:spacing w:after="160" w:line="360" w:lineRule="auto"/>
      </w:pPr>
      <w:r>
        <w:rPr>
          <w:u w:val="single"/>
        </w:rPr>
        <w:t>Advantages of the Asymptotic Approach</w:t>
      </w:r>
      <w:r w:rsidRPr="00EB56E6">
        <w:t>:</w:t>
      </w:r>
      <w:r>
        <w:t xml:space="preserve"> Also, significantly, this solution has a rather simple functional form, is very easy to implements numerically, and lends itself well to risk management of large portfolios of options in real time.</w:t>
      </w:r>
    </w:p>
    <w:p w14:paraId="456F0431" w14:textId="77777777" w:rsidR="00612CEF" w:rsidRPr="00807CCC" w:rsidRDefault="00612CEF" w:rsidP="00612CEF">
      <w:pPr>
        <w:pStyle w:val="ListParagraph"/>
        <w:numPr>
          <w:ilvl w:val="0"/>
          <w:numId w:val="382"/>
        </w:numPr>
        <w:spacing w:after="160" w:line="360" w:lineRule="auto"/>
        <w:rPr>
          <w:rFonts w:eastAsiaTheme="minorHAnsi"/>
        </w:rPr>
      </w:pPr>
      <w:r>
        <w:rPr>
          <w:u w:val="single"/>
        </w:rPr>
        <w:t>Black Lognormal Model Implied Volatility</w:t>
      </w:r>
      <w:r w:rsidRPr="00807CCC">
        <w:t>:</w:t>
      </w:r>
      <w:r>
        <w:t xml:space="preserve"> It is convenient to express the solution in terms of the implied volatility </w:t>
      </w:r>
      <m:oMath>
        <m:sSub>
          <m:sSubPr>
            <m:ctrlPr>
              <w:rPr>
                <w:rFonts w:ascii="Cambria Math" w:hAnsi="Cambria Math"/>
                <w:i/>
              </w:rPr>
            </m:ctrlPr>
          </m:sSubPr>
          <m:e>
            <m:r>
              <w:rPr>
                <w:rFonts w:ascii="Cambria Math" w:hAnsi="Cambria Math"/>
              </w:rPr>
              <m:t>σ</m:t>
            </m:r>
          </m:e>
          <m:sub>
            <m:r>
              <w:rPr>
                <w:rFonts w:ascii="Cambria Math" w:hAnsi="Cambria Math"/>
              </w:rPr>
              <m:t>IMPLIED</m:t>
            </m:r>
          </m:sub>
        </m:sSub>
      </m:oMath>
      <w:r>
        <w:rPr>
          <w:rFonts w:eastAsiaTheme="minorEastAsia"/>
        </w:rPr>
        <w:t xml:space="preserve"> of the option. Namely, one can force the SABR model price of the option into the form of Black model valuation formula.</w:t>
      </w:r>
    </w:p>
    <w:p w14:paraId="4F00ACD5" w14:textId="77777777" w:rsidR="00612CEF" w:rsidRDefault="00612CEF" w:rsidP="00612CEF">
      <w:pPr>
        <w:pStyle w:val="ListParagraph"/>
        <w:numPr>
          <w:ilvl w:val="0"/>
          <w:numId w:val="382"/>
        </w:numPr>
        <w:spacing w:after="160" w:line="360" w:lineRule="auto"/>
      </w:pPr>
      <w:r>
        <w:rPr>
          <w:u w:val="single"/>
        </w:rPr>
        <w:t>Implied Black Normal Volatility - Expression</w:t>
      </w:r>
      <w:r>
        <w:t>: Then the implied volatility, which is the value of the lognormal volatility parameter in Black’s model that forces it to match the SABR price, is approximately given by</w:t>
      </w:r>
    </w:p>
    <w:p w14:paraId="67F349D5" w14:textId="77777777" w:rsidR="00612CEF" w:rsidRPr="008562C3" w:rsidRDefault="00612CEF" w:rsidP="00612CEF">
      <w:pPr>
        <w:spacing w:line="360" w:lineRule="auto"/>
        <w:rPr>
          <w:u w:val="single"/>
        </w:rPr>
      </w:pPr>
    </w:p>
    <w:p w14:paraId="7B646424" w14:textId="77777777" w:rsidR="00612CEF"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Lognormal</m:t>
              </m:r>
            </m:sub>
          </m:sSub>
          <m:r>
            <w:rPr>
              <w:rFonts w:ascii="Cambria Math" w:hAnsi="Cambria Math"/>
            </w:rPr>
            <m:t>=α</m:t>
          </m:r>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1+</m:t>
              </m:r>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5562AB45" w14:textId="77777777" w:rsidR="00612CEF" w:rsidRPr="008562C3" w:rsidRDefault="00612CEF" w:rsidP="00612CEF">
      <w:pPr>
        <w:spacing w:line="360" w:lineRule="auto"/>
        <w:rPr>
          <w:rFonts w:eastAsiaTheme="minorEastAsia"/>
        </w:rPr>
      </w:pPr>
    </w:p>
    <w:p w14:paraId="45514903" w14:textId="77777777" w:rsidR="00612CEF" w:rsidRDefault="00612CEF" w:rsidP="00612CEF">
      <w:pPr>
        <w:pStyle w:val="ListParagraph"/>
        <w:spacing w:line="360" w:lineRule="auto"/>
        <w:ind w:left="360"/>
        <w:rPr>
          <w:rFonts w:eastAsiaTheme="minorEastAsia"/>
        </w:rPr>
      </w:pPr>
      <w:proofErr w:type="gramStart"/>
      <w:r>
        <w:rPr>
          <w:rFonts w:eastAsiaTheme="minorEastAsia"/>
        </w:rPr>
        <w:t>where</w:t>
      </w:r>
      <w:proofErr w:type="gramEnd"/>
      <w:r>
        <w:rPr>
          <w:rFonts w:eastAsiaTheme="minorEastAsia"/>
        </w:rPr>
        <w:t xml:space="preserve"> for clarity</w:t>
      </w:r>
    </w:p>
    <w:p w14:paraId="5A6AD4DA" w14:textId="77777777" w:rsidR="00612CEF" w:rsidRPr="008562C3" w:rsidRDefault="00612CEF" w:rsidP="00612CEF">
      <w:pPr>
        <w:spacing w:line="360" w:lineRule="auto"/>
        <w:rPr>
          <w:rFonts w:eastAsiaTheme="minorEastAsia"/>
        </w:rPr>
      </w:pPr>
    </w:p>
    <w:p w14:paraId="4F748417" w14:textId="77777777" w:rsidR="00612CEF" w:rsidRPr="008562C3" w:rsidRDefault="00612CEF" w:rsidP="00612CEF">
      <w:pPr>
        <w:pStyle w:val="ListParagraph"/>
        <w:spacing w:line="360" w:lineRule="auto"/>
        <w:ind w:left="360"/>
        <w:rPr>
          <w:rFonts w:eastAsiaTheme="minorEastAsia"/>
        </w:rPr>
      </w:pPr>
      <m:oMathPara>
        <m:oMath>
          <m:r>
            <w:rPr>
              <w:rFonts w:ascii="Cambria Math" w:eastAsiaTheme="minorEastAsia" w:hAnsi="Cambria Math"/>
            </w:rPr>
            <m:t>C</m:t>
          </m:r>
          <m:d>
            <m:dPr>
              <m:ctrlPr>
                <w:rPr>
                  <w:rFonts w:ascii="Cambria Math" w:eastAsiaTheme="minorEastAsia" w:hAnsi="Cambria Math"/>
                  <w:i/>
                  <w:kern w:val="2"/>
                  <w14:ligatures w14:val="standardContextual"/>
                </w:rPr>
              </m:ctrlPr>
            </m:dPr>
            <m:e>
              <m:r>
                <w:rPr>
                  <w:rFonts w:ascii="Cambria Math" w:eastAsiaTheme="minorEastAsia" w:hAnsi="Cambria Math"/>
                </w:rPr>
                <m:t>F</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β</m:t>
              </m:r>
            </m:sup>
          </m:sSup>
        </m:oMath>
      </m:oMathPara>
    </w:p>
    <w:p w14:paraId="43FC387A" w14:textId="77777777" w:rsidR="00612CEF" w:rsidRPr="008562C3" w:rsidRDefault="00612CEF" w:rsidP="00612CEF">
      <w:pPr>
        <w:spacing w:line="360" w:lineRule="auto"/>
        <w:rPr>
          <w:rFonts w:eastAsiaTheme="minorHAnsi"/>
        </w:rPr>
      </w:pPr>
    </w:p>
    <w:p w14:paraId="3E0F7D28" w14:textId="77777777" w:rsidR="00612CEF" w:rsidRPr="008562C3" w:rsidRDefault="00000000" w:rsidP="00612CEF">
      <w:pPr>
        <w:pStyle w:val="ListParagraph"/>
        <w:numPr>
          <w:ilvl w:val="0"/>
          <w:numId w:val="382"/>
        </w:numPr>
        <w:spacing w:after="160" w:line="360" w:lineRule="auto"/>
        <w:rPr>
          <w:rFonts w:eastAsiaTheme="minorHAnsi"/>
        </w:rPr>
      </w:pPr>
      <m:oMath>
        <m:sSub>
          <m:sSubPr>
            <m:ctrlPr>
              <w:rPr>
                <w:rFonts w:ascii="Cambria Math" w:hAnsi="Cambria Math"/>
                <w:i/>
                <w:u w:val="single"/>
              </w:rPr>
            </m:ctrlPr>
          </m:sSubPr>
          <m:e>
            <m:r>
              <w:rPr>
                <w:rFonts w:ascii="Cambria Math" w:hAnsi="Cambria Math"/>
              </w:rPr>
              <m:t>σ</m:t>
            </m:r>
          </m:e>
          <m:sub>
            <m:r>
              <w:rPr>
                <w:rFonts w:ascii="Cambria Math" w:hAnsi="Cambria Math"/>
                <w:u w:val="single"/>
              </w:rPr>
              <m:t>IMPLIED, Lognormal</m:t>
            </m:r>
          </m:sub>
        </m:sSub>
      </m:oMath>
      <w:r w:rsidR="00612CEF" w:rsidRPr="00D96FE8">
        <w:rPr>
          <w:u w:val="single"/>
        </w:rPr>
        <w:t xml:space="preserve"> as </w:t>
      </w:r>
      <m:oMath>
        <m:r>
          <w:rPr>
            <w:rFonts w:ascii="Cambria Math" w:eastAsiaTheme="minorEastAsia" w:hAnsi="Cambria Math"/>
            <w:u w:val="single"/>
          </w:rPr>
          <m:t>K→F</m:t>
        </m:r>
        <m:d>
          <m:dPr>
            <m:ctrlPr>
              <w:rPr>
                <w:rFonts w:ascii="Cambria Math" w:eastAsiaTheme="minorEastAsia" w:hAnsi="Cambria Math"/>
                <w:i/>
                <w:kern w:val="2"/>
                <w:u w:val="single"/>
                <w14:ligatures w14:val="standardContextual"/>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0</m:t>
                </m:r>
              </m:sub>
            </m:sSub>
          </m:e>
        </m:d>
      </m:oMath>
      <w:r w:rsidR="00612CEF">
        <w:rPr>
          <w:rFonts w:eastAsiaTheme="minorEastAsia"/>
        </w:rPr>
        <w:t>: The formula is defined when</w:t>
      </w:r>
    </w:p>
    <w:p w14:paraId="73414364" w14:textId="77777777" w:rsidR="00612CEF" w:rsidRPr="008562C3" w:rsidRDefault="00612CEF" w:rsidP="00612CEF">
      <w:pPr>
        <w:spacing w:line="360" w:lineRule="auto"/>
        <w:rPr>
          <w:rFonts w:eastAsiaTheme="minorEastAsia"/>
          <w:u w:val="single"/>
        </w:rPr>
      </w:pPr>
    </w:p>
    <w:p w14:paraId="29C347B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43A22E96" w14:textId="77777777" w:rsidR="00612CEF" w:rsidRPr="008562C3" w:rsidRDefault="00612CEF" w:rsidP="00612CEF">
      <w:pPr>
        <w:spacing w:line="360" w:lineRule="auto"/>
        <w:rPr>
          <w:rFonts w:eastAsiaTheme="minorEastAsia"/>
        </w:rPr>
      </w:pPr>
    </w:p>
    <w:p w14:paraId="3FE20FCD" w14:textId="77777777" w:rsidR="00612CEF" w:rsidRDefault="00612CEF" w:rsidP="00612CEF">
      <w:pPr>
        <w:pStyle w:val="ListParagraph"/>
        <w:spacing w:line="360" w:lineRule="auto"/>
        <w:ind w:left="360"/>
        <w:rPr>
          <w:rFonts w:eastAsiaTheme="minorEastAsia"/>
        </w:rPr>
      </w:pPr>
      <w:proofErr w:type="gramStart"/>
      <w:r>
        <w:rPr>
          <w:rFonts w:eastAsiaTheme="minorEastAsia"/>
        </w:rPr>
        <w:t>so</w:t>
      </w:r>
      <w:proofErr w:type="gramEnd"/>
      <w:r>
        <w:rPr>
          <w:rFonts w:eastAsiaTheme="minorEastAsia"/>
        </w:rPr>
        <w:t xml:space="preserve"> it is conveniently replaced by its limit</w:t>
      </w:r>
    </w:p>
    <w:p w14:paraId="5E85071C" w14:textId="77777777" w:rsidR="00612CEF" w:rsidRPr="008562C3" w:rsidRDefault="00612CEF" w:rsidP="00612CEF">
      <w:pPr>
        <w:spacing w:line="360" w:lineRule="auto"/>
        <w:rPr>
          <w:rFonts w:eastAsiaTheme="minorEastAsia"/>
        </w:rPr>
      </w:pPr>
    </w:p>
    <w:p w14:paraId="306E9CA2" w14:textId="77777777" w:rsidR="00612CEF" w:rsidRDefault="00612CEF" w:rsidP="00612CEF">
      <w:pPr>
        <w:pStyle w:val="ListParagraph"/>
        <w:spacing w:line="360" w:lineRule="auto"/>
        <w:ind w:left="360"/>
        <w:rPr>
          <w:rFonts w:eastAsiaTheme="minorEastAsia"/>
        </w:rPr>
      </w:pPr>
      <m:oMathPara>
        <m:oMath>
          <m:r>
            <w:rPr>
              <w:rFonts w:ascii="Cambria Math" w:hAnsi="Cambria Math"/>
            </w:rPr>
            <m:t>K→F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1E7BB611" w14:textId="77777777" w:rsidR="00612CEF" w:rsidRPr="008562C3" w:rsidRDefault="00612CEF" w:rsidP="00612CEF">
      <w:pPr>
        <w:spacing w:line="360" w:lineRule="auto"/>
        <w:rPr>
          <w:rFonts w:eastAsiaTheme="minorEastAsia"/>
        </w:rPr>
      </w:pPr>
    </w:p>
    <w:p w14:paraId="0B045B08" w14:textId="77777777" w:rsidR="00612CEF" w:rsidRPr="000F0BB7" w:rsidRDefault="00612CEF" w:rsidP="00612CEF">
      <w:pPr>
        <w:pStyle w:val="ListParagraph"/>
        <w:spacing w:line="360" w:lineRule="auto"/>
        <w:ind w:left="360"/>
        <w:rPr>
          <w:rFonts w:eastAsiaTheme="minorHAnsi"/>
        </w:rPr>
      </w:pPr>
      <w:r>
        <w:rPr>
          <w:rFonts w:eastAsiaTheme="minorEastAsia"/>
        </w:rPr>
        <w:t xml:space="preserve">which is given by replacing the factor </w:t>
      </w:r>
      <m:oMath>
        <m:f>
          <m:fPr>
            <m:ctrlPr>
              <w:rPr>
                <w:rFonts w:ascii="Cambria Math" w:eastAsiaTheme="minorHAnsi" w:hAnsi="Cambria Math"/>
                <w:i/>
                <w:kern w:val="2"/>
                <w14:ligatures w14:val="standardContextual"/>
              </w:rPr>
            </m:ctrlPr>
          </m:fPr>
          <m:num>
            <m:func>
              <m:funcPr>
                <m:ctrlPr>
                  <w:rPr>
                    <w:rFonts w:ascii="Cambria Math" w:hAnsi="Cambria Math"/>
                    <w:i/>
                  </w:rPr>
                </m:ctrlPr>
              </m:funcPr>
              <m:fName>
                <m:r>
                  <m:rPr>
                    <m:sty m:val="p"/>
                  </m:rPr>
                  <w:rPr>
                    <w:rFonts w:ascii="Cambria Math" w:hAnsi="Cambria Math"/>
                  </w:rPr>
                  <m:t>log</m:t>
                </m:r>
              </m:fName>
              <m:e>
                <m:d>
                  <m:dPr>
                    <m:ctrlPr>
                      <w:rPr>
                        <w:rFonts w:ascii="Cambria Math" w:eastAsiaTheme="minorHAnsi" w:hAnsi="Cambria Math"/>
                        <w:i/>
                        <w:kern w:val="2"/>
                        <w14:ligatures w14:val="standardContextual"/>
                      </w:rPr>
                    </m:ctrlPr>
                  </m:dPr>
                  <m:e>
                    <m:f>
                      <m:fPr>
                        <m:ctrlPr>
                          <w:rPr>
                            <w:rFonts w:ascii="Cambria Math" w:eastAsiaTheme="minorHAnsi" w:hAnsi="Cambria Math"/>
                            <w:i/>
                            <w:kern w:val="2"/>
                            <w14:ligatures w14:val="standardContextual"/>
                          </w:rPr>
                        </m:ctrlPr>
                      </m:fPr>
                      <m:num>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K</m:t>
                        </m:r>
                      </m:den>
                    </m:f>
                  </m:e>
                </m:d>
              </m:e>
            </m:func>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oMath>
      <w:r>
        <w:rPr>
          <w:rFonts w:eastAsiaTheme="minorEastAsia"/>
        </w:rPr>
        <w:t xml:space="preserve"> by 1.</w:t>
      </w:r>
    </w:p>
    <w:p w14:paraId="412505DE" w14:textId="77777777" w:rsidR="00612CEF" w:rsidRPr="000F0BB7" w:rsidRDefault="00612CEF" w:rsidP="00612CEF">
      <w:pPr>
        <w:pStyle w:val="ListParagraph"/>
        <w:numPr>
          <w:ilvl w:val="0"/>
          <w:numId w:val="382"/>
        </w:numPr>
        <w:spacing w:after="160" w:line="360" w:lineRule="auto"/>
        <w:rPr>
          <w:rFonts w:eastAsiaTheme="minorHAnsi"/>
        </w:rPr>
      </w:pPr>
      <w:r w:rsidRPr="000F0BB7">
        <w:rPr>
          <w:u w:val="single"/>
        </w:rPr>
        <w:t xml:space="preserve">Choosing the Value of </w:t>
      </w:r>
      <m:oMath>
        <m:sSub>
          <m:sSubPr>
            <m:ctrlPr>
              <w:rPr>
                <w:rFonts w:ascii="Cambria Math" w:eastAsiaTheme="minorEastAsia" w:hAnsi="Cambria Math"/>
                <w:i/>
                <w:u w:val="single"/>
              </w:rPr>
            </m:ctrlPr>
          </m:sSubPr>
          <m:e>
            <m:r>
              <w:rPr>
                <w:rFonts w:ascii="Cambria Math" w:eastAsiaTheme="minorEastAsia" w:hAnsi="Cambria Math"/>
                <w:u w:val="single"/>
              </w:rPr>
              <m:t>F</m:t>
            </m:r>
          </m:e>
          <m:sub>
            <m:r>
              <w:rPr>
                <w:rFonts w:ascii="Cambria Math" w:eastAsiaTheme="minorEastAsia" w:hAnsi="Cambria Math"/>
                <w:u w:val="single"/>
              </w:rPr>
              <m:t>Mid</m:t>
            </m:r>
          </m:sub>
        </m:sSub>
      </m:oMath>
      <w:r>
        <w:t xml:space="preserve">: The value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oMath>
      <w:r>
        <w:rPr>
          <w:rFonts w:eastAsiaTheme="minorEastAsia"/>
        </w:rPr>
        <w:t xml:space="preserve"> denotes a conveniently chosen midpoint between </w:t>
      </w:r>
      <m:oMath>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oMath>
      <w:r>
        <w:rPr>
          <w:rFonts w:eastAsiaTheme="minorEastAsia"/>
        </w:rPr>
        <w:t xml:space="preserve"> and </w:t>
      </w:r>
      <m:oMath>
        <m:r>
          <w:rPr>
            <w:rFonts w:ascii="Cambria Math" w:eastAsiaTheme="minorEastAsia" w:hAnsi="Cambria Math"/>
          </w:rPr>
          <m:t>K</m:t>
        </m:r>
      </m:oMath>
      <w:r>
        <w:rPr>
          <w:rFonts w:eastAsiaTheme="minorEastAsia"/>
        </w:rPr>
        <w:t xml:space="preserve"> – such as the geometric average </w:t>
      </w:r>
      <m:oMath>
        <m:rad>
          <m:radPr>
            <m:degHide m:val="1"/>
            <m:ctrlPr>
              <w:rPr>
                <w:rFonts w:ascii="Cambria Math" w:eastAsiaTheme="minorEastAsia" w:hAnsi="Cambria Math"/>
                <w:i/>
                <w:kern w:val="2"/>
                <w14:ligatures w14:val="standardContextual"/>
              </w:rPr>
            </m:ctrlPr>
          </m:radPr>
          <m:deg/>
          <m:e>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e>
        </m:rad>
      </m:oMath>
      <w:r>
        <w:rPr>
          <w:rFonts w:eastAsiaTheme="minorEastAsia"/>
        </w:rPr>
        <w:t xml:space="preserve"> or the arithmetic average </w:t>
      </w:r>
      <m:oMath>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eastAsiaTheme="minorEastAsia" w:hAnsi="Cambria Math"/>
              </w:rPr>
              <m:t>2</m:t>
            </m:r>
          </m:den>
        </m:f>
      </m:oMath>
    </w:p>
    <w:p w14:paraId="445EE5D2"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Expressions for </w:t>
      </w:r>
      <m:oMath>
        <m:r>
          <w:rPr>
            <w:rFonts w:ascii="Cambria Math" w:eastAsiaTheme="minorEastAsia" w:hAnsi="Cambria Math"/>
            <w:u w:val="single"/>
          </w:rPr>
          <m:t>ρ</m:t>
        </m:r>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1</m:t>
            </m:r>
          </m:sub>
        </m:sSub>
      </m:oMath>
      <w:r w:rsidRPr="000F0BB7">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γ</m:t>
            </m:r>
          </m:e>
          <m:sub>
            <m:r>
              <w:rPr>
                <w:rFonts w:ascii="Cambria Math" w:eastAsiaTheme="minorEastAsia" w:hAnsi="Cambria Math"/>
                <w:u w:val="single"/>
              </w:rPr>
              <m:t>2</m:t>
            </m:r>
          </m:sub>
        </m:sSub>
      </m:oMath>
      <w:r>
        <w:rPr>
          <w:rFonts w:eastAsiaTheme="minorEastAsia"/>
        </w:rPr>
        <w:t>:</w:t>
      </w:r>
    </w:p>
    <w:p w14:paraId="07A390C5" w14:textId="77777777" w:rsidR="00612CEF" w:rsidRPr="00442331" w:rsidRDefault="00612CEF" w:rsidP="00612CEF">
      <w:pPr>
        <w:spacing w:line="360" w:lineRule="auto"/>
        <w:rPr>
          <w:u w:val="single"/>
        </w:rPr>
      </w:pPr>
    </w:p>
    <w:p w14:paraId="28F58320"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den>
          </m:f>
        </m:oMath>
      </m:oMathPara>
    </w:p>
    <w:p w14:paraId="6DB426E2" w14:textId="77777777" w:rsidR="00612CEF" w:rsidRPr="00442331" w:rsidRDefault="00612CEF" w:rsidP="00612CEF">
      <w:pPr>
        <w:spacing w:line="360" w:lineRule="auto"/>
        <w:rPr>
          <w:rFonts w:eastAsiaTheme="minorEastAsia"/>
        </w:rPr>
      </w:pPr>
    </w:p>
    <w:p w14:paraId="33449826" w14:textId="77777777" w:rsidR="00612CEF" w:rsidRDefault="00000000" w:rsidP="00612CEF">
      <w:pPr>
        <w:pStyle w:val="ListParagraph"/>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d</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d>
                <m:dPr>
                  <m:ctrlPr>
                    <w:rPr>
                      <w:rFonts w:ascii="Cambria Math" w:eastAsiaTheme="minorEastAsia" w:hAnsi="Cambria Math"/>
                      <w:i/>
                      <w:kern w:val="2"/>
                      <w14:ligatures w14:val="standardContextual"/>
                    </w:rPr>
                  </m:ctrlPr>
                </m:dPr>
                <m:e>
                  <m:r>
                    <w:rPr>
                      <w:rFonts w:ascii="Cambria Math" w:eastAsiaTheme="minorEastAsia" w:hAnsi="Cambria Math"/>
                    </w:rPr>
                    <m:t>1-β</m:t>
                  </m:r>
                </m:e>
              </m:d>
            </m:num>
            <m:den>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Mid</m:t>
                  </m:r>
                </m:sub>
                <m:sup>
                  <m:r>
                    <w:rPr>
                      <w:rFonts w:ascii="Cambria Math" w:eastAsiaTheme="minorEastAsia" w:hAnsi="Cambria Math"/>
                    </w:rPr>
                    <m:t>2</m:t>
                  </m:r>
                </m:sup>
              </m:sSubSup>
            </m:den>
          </m:f>
        </m:oMath>
      </m:oMathPara>
    </w:p>
    <w:p w14:paraId="698DC0F2" w14:textId="77777777" w:rsidR="00612CEF" w:rsidRPr="00442331" w:rsidRDefault="00612CEF" w:rsidP="00612CEF">
      <w:pPr>
        <w:spacing w:line="360" w:lineRule="auto"/>
        <w:rPr>
          <w:rFonts w:eastAsiaTheme="minorEastAsia"/>
        </w:rPr>
      </w:pPr>
    </w:p>
    <w:p w14:paraId="7E2FE74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ς=</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nary>
            <m:naryPr>
              <m:limLoc m:val="undOvr"/>
              <m:ctrlPr>
                <w:rPr>
                  <w:rFonts w:ascii="Cambria Math" w:eastAsiaTheme="minorHAnsi" w:hAnsi="Cambria Math"/>
                  <w:i/>
                  <w:kern w:val="2"/>
                  <w14:ligatures w14:val="standardContextual"/>
                </w:rPr>
              </m:ctrlPr>
            </m:naryPr>
            <m:sub>
              <m:r>
                <w:rPr>
                  <w:rFonts w:ascii="Cambria Math" w:hAnsi="Cambria Math"/>
                </w:rPr>
                <m:t>K</m:t>
              </m:r>
            </m:sub>
            <m:sup>
              <m:r>
                <w:rPr>
                  <w:rFonts w:ascii="Cambria Math" w:hAnsi="Cambria Math"/>
                </w:rPr>
                <m:t>F</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sup>
            <m:e>
              <m:f>
                <m:fPr>
                  <m:ctrlPr>
                    <w:rPr>
                      <w:rFonts w:ascii="Cambria Math" w:hAnsi="Cambria Math"/>
                      <w:i/>
                    </w:rPr>
                  </m:ctrlPr>
                </m:fPr>
                <m:num>
                  <m:r>
                    <w:rPr>
                      <w:rFonts w:ascii="Cambria Math" w:hAnsi="Cambria Math"/>
                    </w:rPr>
                    <m:t>dx</m:t>
                  </m:r>
                </m:num>
                <m:den>
                  <m:r>
                    <w:rPr>
                      <w:rFonts w:ascii="Cambria Math" w:hAnsi="Cambria Math"/>
                    </w:rPr>
                    <m:t>C</m:t>
                  </m:r>
                  <m:d>
                    <m:dPr>
                      <m:ctrlPr>
                        <w:rPr>
                          <w:rFonts w:ascii="Cambria Math" w:eastAsiaTheme="minorHAnsi" w:hAnsi="Cambria Math"/>
                          <w:i/>
                          <w:kern w:val="2"/>
                          <w14:ligatures w14:val="standardContextual"/>
                        </w:rPr>
                      </m:ctrlPr>
                    </m:dPr>
                    <m:e>
                      <m:r>
                        <w:rPr>
                          <w:rFonts w:ascii="Cambria Math" w:hAnsi="Cambria Math"/>
                        </w:rPr>
                        <m:t>x</m:t>
                      </m:r>
                    </m:e>
                  </m:d>
                </m:den>
              </m:f>
            </m:e>
          </m:nary>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σ</m:t>
              </m:r>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
                <m:dPr>
                  <m:ctrlPr>
                    <w:rPr>
                      <w:rFonts w:ascii="Cambria Math" w:eastAsiaTheme="minorHAnsi" w:hAnsi="Cambria Math"/>
                      <w:i/>
                      <w:kern w:val="2"/>
                      <w14:ligatures w14:val="standardContextual"/>
                    </w:rPr>
                  </m:ctrlPr>
                </m:dPr>
                <m:e>
                  <m:r>
                    <w:rPr>
                      <w:rFonts w:ascii="Cambria Math" w:hAnsi="Cambria Math"/>
                    </w:rPr>
                    <m:t>1-β</m:t>
                  </m:r>
                </m:e>
              </m:d>
            </m:den>
          </m:f>
          <m:d>
            <m:dPr>
              <m:begChr m:val="["/>
              <m:endChr m:val="]"/>
              <m:ctrlPr>
                <w:rPr>
                  <w:rFonts w:ascii="Cambria Math" w:eastAsiaTheme="minorHAnsi" w:hAnsi="Cambria Math"/>
                  <w:i/>
                  <w:kern w:val="2"/>
                  <w14:ligatures w14:val="standardContextual"/>
                </w:rPr>
              </m:ctrlPr>
            </m:dPr>
            <m:e>
              <m:r>
                <w:rPr>
                  <w:rFonts w:ascii="Cambria Math" w:hAnsi="Cambria Math"/>
                </w:rPr>
                <m:t>F</m:t>
              </m:r>
              <m:sSup>
                <m:sSupPr>
                  <m:ctrlPr>
                    <w:rPr>
                      <w:rFonts w:ascii="Cambria Math" w:hAnsi="Cambria Math"/>
                      <w:i/>
                    </w:rPr>
                  </m:ctrlPr>
                </m:sSupPr>
                <m:e>
                  <m:d>
                    <m:dPr>
                      <m:ctrlPr>
                        <w:rPr>
                          <w:rFonts w:ascii="Cambria Math" w:eastAsiaTheme="minorHAnsi" w:hAnsi="Cambria Math"/>
                          <w:i/>
                          <w:kern w:val="2"/>
                          <w14:ligatures w14:val="standardContextual"/>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sup>
                  <m:r>
                    <w:rPr>
                      <w:rFonts w:ascii="Cambria Math" w:hAnsi="Cambria Math"/>
                    </w:rPr>
                    <m:t>1-β</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1-β</m:t>
                  </m:r>
                </m:sup>
              </m:sSup>
            </m:e>
          </m:d>
        </m:oMath>
      </m:oMathPara>
    </w:p>
    <w:p w14:paraId="0EC8165D" w14:textId="77777777" w:rsidR="00612CEF" w:rsidRPr="00442331" w:rsidRDefault="00612CEF" w:rsidP="00612CEF">
      <w:pPr>
        <w:spacing w:line="360" w:lineRule="auto"/>
        <w:rPr>
          <w:rFonts w:eastAsiaTheme="minorHAnsi"/>
        </w:rPr>
      </w:pPr>
    </w:p>
    <w:p w14:paraId="2D0EAE9A" w14:textId="77777777" w:rsidR="00612CEF" w:rsidRPr="00442331" w:rsidRDefault="00612CEF" w:rsidP="00612CEF">
      <w:pPr>
        <w:pStyle w:val="ListParagraph"/>
        <w:numPr>
          <w:ilvl w:val="0"/>
          <w:numId w:val="382"/>
        </w:numPr>
        <w:spacing w:after="160" w:line="360" w:lineRule="auto"/>
        <w:rPr>
          <w:rFonts w:eastAsiaTheme="minorHAnsi"/>
        </w:rPr>
      </w:pPr>
      <w:r>
        <w:rPr>
          <w:u w:val="single"/>
        </w:rPr>
        <w:t xml:space="preserve">Expression for </w:t>
      </w:r>
      <m:oMath>
        <m:r>
          <w:rPr>
            <w:rFonts w:ascii="Cambria Math" w:hAnsi="Cambria Math"/>
            <w:u w:val="single"/>
          </w:rPr>
          <m:t>D</m:t>
        </m:r>
        <m:d>
          <m:dPr>
            <m:ctrlPr>
              <w:rPr>
                <w:rFonts w:ascii="Cambria Math" w:eastAsiaTheme="minorHAnsi" w:hAnsi="Cambria Math"/>
                <w:i/>
                <w:kern w:val="2"/>
                <w:u w:val="single"/>
                <w14:ligatures w14:val="standardContextual"/>
              </w:rPr>
            </m:ctrlPr>
          </m:dPr>
          <m:e>
            <m:r>
              <w:rPr>
                <w:rFonts w:ascii="Cambria Math" w:hAnsi="Cambria Math"/>
                <w:u w:val="single"/>
              </w:rPr>
              <m:t>ς</m:t>
            </m:r>
          </m:e>
        </m:d>
      </m:oMath>
      <w:r>
        <w:rPr>
          <w:rFonts w:eastAsiaTheme="minorEastAsia"/>
        </w:rPr>
        <w:t xml:space="preserve">: The function </w:t>
      </w:r>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oMath>
      <w:r>
        <w:rPr>
          <w:rFonts w:eastAsiaTheme="minorEastAsia"/>
        </w:rPr>
        <w:t xml:space="preserve"> entering the formula above is given by</w:t>
      </w:r>
    </w:p>
    <w:p w14:paraId="274D01FE" w14:textId="77777777" w:rsidR="00612CEF" w:rsidRPr="00442331" w:rsidRDefault="00612CEF" w:rsidP="00612CEF">
      <w:pPr>
        <w:spacing w:line="360" w:lineRule="auto"/>
        <w:rPr>
          <w:u w:val="single"/>
        </w:rPr>
      </w:pPr>
    </w:p>
    <w:p w14:paraId="50524204" w14:textId="77777777" w:rsidR="00612CEF" w:rsidRPr="00442331" w:rsidRDefault="00612CEF" w:rsidP="00612CEF">
      <w:pPr>
        <w:pStyle w:val="ListParagraph"/>
        <w:spacing w:line="360" w:lineRule="auto"/>
        <w:ind w:left="360"/>
        <w:rPr>
          <w:rFonts w:eastAsiaTheme="minorEastAsia"/>
        </w:rPr>
      </w:pPr>
      <m:oMathPara>
        <m:oMath>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eastAsiaTheme="minorHAnsi" w:hAnsi="Cambria Math"/>
                      <w:i/>
                      <w:kern w:val="2"/>
                      <w14:ligatures w14:val="standardContextual"/>
                    </w:rPr>
                  </m:ctrlPr>
                </m:fPr>
                <m:num>
                  <m:rad>
                    <m:radPr>
                      <m:degHide m:val="1"/>
                      <m:ctrlPr>
                        <w:rPr>
                          <w:rFonts w:ascii="Cambria Math" w:eastAsiaTheme="minorHAnsi" w:hAnsi="Cambria Math"/>
                          <w:i/>
                          <w:kern w:val="2"/>
                          <w14:ligatures w14:val="standardContextual"/>
                        </w:rPr>
                      </m:ctrlPr>
                    </m:radPr>
                    <m:deg/>
                    <m:e>
                      <m:r>
                        <w:rPr>
                          <w:rFonts w:ascii="Cambria Math" w:hAnsi="Cambria Math"/>
                        </w:rPr>
                        <m:t>1-2ρς+</m:t>
                      </m:r>
                      <m:sSup>
                        <m:sSupPr>
                          <m:ctrlPr>
                            <w:rPr>
                              <w:rFonts w:ascii="Cambria Math" w:hAnsi="Cambria Math"/>
                              <w:i/>
                            </w:rPr>
                          </m:ctrlPr>
                        </m:sSupPr>
                        <m:e>
                          <m:r>
                            <w:rPr>
                              <w:rFonts w:ascii="Cambria Math" w:hAnsi="Cambria Math"/>
                            </w:rPr>
                            <m:t>ς</m:t>
                          </m:r>
                        </m:e>
                        <m:sup>
                          <m:r>
                            <w:rPr>
                              <w:rFonts w:ascii="Cambria Math" w:hAnsi="Cambria Math"/>
                            </w:rPr>
                            <m:t>2</m:t>
                          </m:r>
                        </m:sup>
                      </m:sSup>
                    </m:e>
                  </m:rad>
                  <m:r>
                    <w:rPr>
                      <w:rFonts w:ascii="Cambria Math" w:hAnsi="Cambria Math"/>
                    </w:rPr>
                    <m:t>+ς-ρ</m:t>
                  </m:r>
                </m:num>
                <m:den>
                  <m:r>
                    <w:rPr>
                      <w:rFonts w:ascii="Cambria Math" w:hAnsi="Cambria Math"/>
                    </w:rPr>
                    <m:t>1-ρ</m:t>
                  </m:r>
                </m:den>
              </m:f>
            </m:e>
          </m:func>
        </m:oMath>
      </m:oMathPara>
    </w:p>
    <w:p w14:paraId="7EBB7DFF" w14:textId="77777777" w:rsidR="00612CEF" w:rsidRPr="00442331" w:rsidRDefault="00612CEF" w:rsidP="00612CEF">
      <w:pPr>
        <w:spacing w:line="360" w:lineRule="auto"/>
        <w:rPr>
          <w:rFonts w:eastAsiaTheme="minorHAnsi"/>
        </w:rPr>
      </w:pPr>
    </w:p>
    <w:p w14:paraId="79DDAB13" w14:textId="77777777" w:rsidR="00612CEF" w:rsidRDefault="00612CEF" w:rsidP="00612CEF">
      <w:pPr>
        <w:pStyle w:val="ListParagraph"/>
        <w:numPr>
          <w:ilvl w:val="0"/>
          <w:numId w:val="382"/>
        </w:numPr>
        <w:spacing w:after="160" w:line="360" w:lineRule="auto"/>
      </w:pPr>
      <w:r>
        <w:rPr>
          <w:u w:val="single"/>
        </w:rPr>
        <w:t>Implied Bachelier Process Normal Volatility</w:t>
      </w:r>
      <w:r>
        <w:t>: Alternatively, one can express the SABR in terms of the Bachelier’s model. Then the implied normal volatility can be asymptotically computed by means of the following expression:</w:t>
      </w:r>
    </w:p>
    <w:p w14:paraId="47F8F974" w14:textId="77777777" w:rsidR="00612CEF" w:rsidRPr="00442331" w:rsidRDefault="00612CEF" w:rsidP="00612CEF">
      <w:pPr>
        <w:spacing w:line="360" w:lineRule="auto"/>
        <w:rPr>
          <w:u w:val="single"/>
        </w:rPr>
      </w:pPr>
    </w:p>
    <w:p w14:paraId="3586B33A" w14:textId="77777777" w:rsidR="00612CEF" w:rsidRPr="00442331" w:rsidRDefault="00000000" w:rsidP="00612CEF">
      <w:pPr>
        <w:pStyle w:val="ListParagraph"/>
        <w:spacing w:line="360" w:lineRule="auto"/>
        <w:ind w:left="360"/>
        <w:rPr>
          <w:rFonts w:eastAsiaTheme="minorEastAsia"/>
        </w:rPr>
      </w:pPr>
      <m:oMathPara>
        <m:oMath>
          <m:sSub>
            <m:sSubPr>
              <m:ctrlPr>
                <w:rPr>
                  <w:rFonts w:ascii="Cambria Math" w:hAnsi="Cambria Math"/>
                  <w:i/>
                </w:rPr>
              </m:ctrlPr>
            </m:sSubPr>
            <m:e>
              <m:r>
                <w:rPr>
                  <w:rFonts w:ascii="Cambria Math" w:hAnsi="Cambria Math"/>
                </w:rPr>
                <m:t>σ</m:t>
              </m:r>
            </m:e>
            <m:sub>
              <m:r>
                <w:rPr>
                  <w:rFonts w:ascii="Cambria Math" w:hAnsi="Cambria Math"/>
                </w:rPr>
                <m:t>IMPLIED, Normal</m:t>
              </m:r>
            </m:sub>
          </m:sSub>
          <m:r>
            <w:rPr>
              <w:rFonts w:ascii="Cambria Math" w:hAnsi="Cambria Math"/>
            </w:rPr>
            <m:t>=α</m:t>
          </m:r>
          <m:f>
            <m:fPr>
              <m:ctrlPr>
                <w:rPr>
                  <w:rFonts w:ascii="Cambria Math" w:eastAsiaTheme="minorEastAsia" w:hAnsi="Cambria Math"/>
                  <w:i/>
                  <w:kern w:val="2"/>
                  <w14:ligatures w14:val="standardContextual"/>
                </w:rPr>
              </m:ctrlPr>
            </m:fPr>
            <m:num>
              <m:r>
                <w:rPr>
                  <w:rFonts w:ascii="Cambria Math" w:eastAsiaTheme="minorEastAsia" w:hAnsi="Cambria Math"/>
                </w:rPr>
                <m:t>F</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-K</m:t>
              </m:r>
            </m:num>
            <m:den>
              <m:r>
                <w:rPr>
                  <w:rFonts w:ascii="Cambria Math" w:hAnsi="Cambria Math"/>
                </w:rPr>
                <m:t>D</m:t>
              </m:r>
              <m:d>
                <m:dPr>
                  <m:ctrlPr>
                    <w:rPr>
                      <w:rFonts w:ascii="Cambria Math" w:eastAsiaTheme="minorHAnsi" w:hAnsi="Cambria Math"/>
                      <w:i/>
                      <w:kern w:val="2"/>
                      <w14:ligatures w14:val="standardContextual"/>
                    </w:rPr>
                  </m:ctrlPr>
                </m:dPr>
                <m:e>
                  <m:r>
                    <w:rPr>
                      <w:rFonts w:ascii="Cambria Math" w:hAnsi="Cambria Math"/>
                    </w:rPr>
                    <m:t>ς</m:t>
                  </m:r>
                </m:e>
              </m:d>
            </m:den>
          </m:f>
          <m:d>
            <m:dPr>
              <m:begChr m:val="{"/>
              <m:endChr m:val="}"/>
              <m:ctrlPr>
                <w:rPr>
                  <w:rFonts w:ascii="Cambria Math" w:eastAsiaTheme="minorEastAsia" w:hAnsi="Cambria Math"/>
                  <w:i/>
                  <w:kern w:val="2"/>
                  <w14:ligatures w14:val="standardContextual"/>
                </w:rPr>
              </m:ctrlPr>
            </m:dPr>
            <m:e>
              <m:d>
                <m:dPr>
                  <m:begChr m:val="["/>
                  <m:endChr m:val="]"/>
                  <m:ctrlPr>
                    <w:rPr>
                      <w:rFonts w:ascii="Cambria Math" w:eastAsiaTheme="minorEastAsia" w:hAnsi="Cambria Math"/>
                      <w:i/>
                      <w:kern w:val="2"/>
                      <w14:ligatures w14:val="standardContextual"/>
                    </w:rPr>
                  </m:ctrlPr>
                </m:dPr>
                <m:e>
                  <m:f>
                    <m:fPr>
                      <m:ctrlPr>
                        <w:rPr>
                          <w:rFonts w:ascii="Cambria Math" w:eastAsiaTheme="minorEastAsia" w:hAnsi="Cambria Math"/>
                          <w:i/>
                          <w:kern w:val="2"/>
                          <w14:ligatures w14:val="standardContextual"/>
                        </w:rPr>
                      </m:ctrlPr>
                    </m:fPr>
                    <m:num>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γ</m:t>
                          </m:r>
                        </m:e>
                        <m:sub>
                          <m:r>
                            <w:rPr>
                              <w:rFonts w:ascii="Cambria Math" w:eastAsiaTheme="minorEastAsia" w:hAnsi="Cambria Math"/>
                            </w:rPr>
                            <m:t>1</m:t>
                          </m:r>
                        </m:sub>
                        <m:sup>
                          <m:r>
                            <w:rPr>
                              <w:rFonts w:ascii="Cambria Math" w:eastAsiaTheme="minorEastAsia" w:hAnsi="Cambria Math"/>
                            </w:rPr>
                            <m:t>2</m:t>
                          </m:r>
                        </m:sup>
                      </m:sSubSup>
                    </m:num>
                    <m:den>
                      <m:r>
                        <w:rPr>
                          <w:rFonts w:ascii="Cambria Math" w:eastAsiaTheme="minorEastAsia" w:hAnsi="Cambria Math"/>
                        </w:rPr>
                        <m:t>24</m:t>
                      </m:r>
                    </m:den>
                  </m:f>
                  <m:f>
                    <m:fPr>
                      <m:ctrlPr>
                        <w:rPr>
                          <w:rFonts w:ascii="Cambria Math" w:eastAsiaTheme="minorEastAsia" w:hAnsi="Cambria Math"/>
                          <w:i/>
                          <w:kern w:val="2"/>
                          <w14:ligatures w14:val="standardContextual"/>
                        </w:rPr>
                      </m:ctrlPr>
                    </m:fPr>
                    <m:num>
                      <m:sSup>
                        <m:sSupPr>
                          <m:ctrlPr>
                            <w:rPr>
                              <w:rFonts w:ascii="Cambria Math" w:eastAsiaTheme="minorEastAsia" w:hAnsi="Cambria Math"/>
                              <w:i/>
                              <w:kern w:val="2"/>
                              <w14:ligatures w14:val="standardContextual"/>
                            </w:rPr>
                          </m:ctrlPr>
                        </m:sSupPr>
                        <m:e>
                          <m:acc>
                            <m:accPr>
                              <m:chr m:val="̅"/>
                              <m:ctrlPr>
                                <w:rPr>
                                  <w:rFonts w:ascii="Cambria Math" w:eastAsiaTheme="minorEastAsia" w:hAnsi="Cambria Math"/>
                                  <w:i/>
                                  <w:kern w:val="2"/>
                                  <w14:ligatures w14:val="standardContextual"/>
                                </w:rPr>
                              </m:ctrlPr>
                            </m:accPr>
                            <m:e>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e>
                          </m:acc>
                        </m:e>
                        <m:sup>
                          <m:r>
                            <w:rPr>
                              <w:rFonts w:ascii="Cambria Math" w:eastAsiaTheme="minorEastAsia" w:hAnsi="Cambria Math"/>
                            </w:rPr>
                            <m:t>2</m:t>
                          </m:r>
                        </m:sup>
                      </m:sSup>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ρ</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num>
                    <m:den>
                      <m:r>
                        <w:rPr>
                          <w:rFonts w:ascii="Cambria Math" w:eastAsiaTheme="minorEastAsia" w:hAnsi="Cambria Math"/>
                        </w:rPr>
                        <m:t>4</m:t>
                      </m:r>
                    </m:den>
                  </m:f>
                  <m:f>
                    <m:fPr>
                      <m:ctrlPr>
                        <w:rPr>
                          <w:rFonts w:ascii="Cambria Math" w:eastAsiaTheme="minorEastAsia" w:hAnsi="Cambria Math"/>
                          <w:i/>
                          <w:kern w:val="2"/>
                          <w14:ligatures w14:val="standardContextual"/>
                        </w:rPr>
                      </m:ctrlPr>
                    </m:fPr>
                    <m:num>
                      <m:r>
                        <w:rPr>
                          <w:rFonts w:ascii="Cambria Math" w:eastAsiaTheme="minorEastAsia" w:hAnsi="Cambria Math"/>
                        </w:rPr>
                        <m:t>A</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Mid</m:t>
                              </m:r>
                            </m:sub>
                          </m:sSub>
                        </m:e>
                      </m:d>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kern w:val="2"/>
                          <w14:ligatures w14:val="standardContextual"/>
                        </w:rPr>
                      </m:ctrlPr>
                    </m:fPr>
                    <m:num>
                      <m:r>
                        <w:rPr>
                          <w:rFonts w:ascii="Cambria Math" w:eastAsiaTheme="minorEastAsia" w:hAnsi="Cambria Math"/>
                        </w:rPr>
                        <m:t>2-3</m:t>
                      </m:r>
                      <m:sSup>
                        <m:sSupPr>
                          <m:ctrlPr>
                            <w:rPr>
                              <w:rFonts w:ascii="Cambria Math" w:eastAsiaTheme="minorEastAsia" w:hAnsi="Cambria Math"/>
                              <w:i/>
                            </w:rPr>
                          </m:ctrlPr>
                        </m:sSupPr>
                        <m:e>
                          <m:r>
                            <w:rPr>
                              <w:rFonts w:ascii="Cambria Math" w:eastAsiaTheme="minorEastAsia" w:hAnsi="Cambria Math"/>
                            </w:rPr>
                            <m:t>ρ</m:t>
                          </m:r>
                        </m:e>
                        <m:sup>
                          <m:r>
                            <w:rPr>
                              <w:rFonts w:ascii="Cambria Math" w:eastAsiaTheme="minorEastAsia" w:hAnsi="Cambria Math"/>
                            </w:rPr>
                            <m:t>2</m:t>
                          </m:r>
                        </m:sup>
                      </m:sSup>
                    </m:num>
                    <m:den>
                      <m:r>
                        <w:rPr>
                          <w:rFonts w:ascii="Cambria Math" w:eastAsiaTheme="minorEastAsia" w:hAnsi="Cambria Math"/>
                        </w:rPr>
                        <m:t>24</m:t>
                      </m:r>
                    </m:den>
                  </m:f>
                </m:e>
              </m:d>
              <m:r>
                <w:rPr>
                  <w:rFonts w:ascii="Cambria Math" w:eastAsiaTheme="minorEastAsia" w:hAnsi="Cambria Math"/>
                </w:rPr>
                <m:t>ε</m:t>
              </m:r>
            </m:e>
          </m:d>
        </m:oMath>
      </m:oMathPara>
    </w:p>
    <w:p w14:paraId="0B969AFB" w14:textId="77777777" w:rsidR="00612CEF" w:rsidRPr="00442331" w:rsidRDefault="00612CEF" w:rsidP="00612CEF">
      <w:pPr>
        <w:spacing w:line="360" w:lineRule="auto"/>
        <w:rPr>
          <w:rFonts w:eastAsiaTheme="minorHAnsi"/>
        </w:rPr>
      </w:pPr>
    </w:p>
    <w:p w14:paraId="2BC439AB" w14:textId="77777777" w:rsidR="00612CEF" w:rsidRDefault="00612CEF" w:rsidP="00612CEF">
      <w:pPr>
        <w:pStyle w:val="ListParagraph"/>
        <w:numPr>
          <w:ilvl w:val="0"/>
          <w:numId w:val="382"/>
        </w:numPr>
        <w:spacing w:after="160" w:line="360" w:lineRule="auto"/>
      </w:pPr>
      <w:r>
        <w:rPr>
          <w:u w:val="single"/>
        </w:rPr>
        <w:t>Accuracy of Lognormal vs. Normal</w:t>
      </w:r>
      <w:r>
        <w:t>: It is worth noting that the normal SABR implied volatility is generally somewhat more accurate than the lognormal implied volatility.</w:t>
      </w:r>
    </w:p>
    <w:p w14:paraId="21E52E96" w14:textId="77777777" w:rsidR="00612CEF" w:rsidRPr="008562C3" w:rsidRDefault="00612CEF" w:rsidP="00612CEF">
      <w:pPr>
        <w:pStyle w:val="ListParagraph"/>
        <w:numPr>
          <w:ilvl w:val="0"/>
          <w:numId w:val="382"/>
        </w:numPr>
        <w:spacing w:after="160" w:line="360" w:lineRule="auto"/>
        <w:rPr>
          <w:rFonts w:eastAsiaTheme="minorHAnsi"/>
        </w:rPr>
      </w:pPr>
      <w:r>
        <w:rPr>
          <w:u w:val="single"/>
        </w:rPr>
        <w:t xml:space="preserve">Equivalent CEV </w:t>
      </w:r>
      <m:oMath>
        <m:r>
          <w:rPr>
            <w:rFonts w:ascii="Cambria Math" w:eastAsiaTheme="minorEastAsia" w:hAnsi="Cambria Math"/>
            <w:u w:val="single"/>
          </w:rPr>
          <m:t>β</m:t>
        </m:r>
      </m:oMath>
      <w:r w:rsidRPr="00EA6590">
        <w:rPr>
          <w:rFonts w:eastAsiaTheme="minorEastAsia"/>
          <w:u w:val="single"/>
        </w:rPr>
        <w:t xml:space="preserve"> Accuracy Improvement</w:t>
      </w:r>
      <w:r>
        <w:rPr>
          <w:rFonts w:eastAsiaTheme="minorEastAsia"/>
        </w:rPr>
        <w:t xml:space="preserve">: The approximation accuracy and the degree of arbitrage can be improved further in the equivalent volatility under the CEV model with the same </w:t>
      </w:r>
      <m:oMath>
        <m:r>
          <w:rPr>
            <w:rFonts w:ascii="Cambria Math" w:eastAsiaTheme="minorEastAsia" w:hAnsi="Cambria Math"/>
          </w:rPr>
          <m:t>β</m:t>
        </m:r>
      </m:oMath>
      <w:r>
        <w:rPr>
          <w:rFonts w:eastAsiaTheme="minorEastAsia"/>
        </w:rPr>
        <w:t xml:space="preserve"> used for pricing options (Choi and Wu (2021)).</w:t>
      </w:r>
    </w:p>
    <w:p w14:paraId="703905AF" w14:textId="77777777" w:rsidR="00612CEF" w:rsidRDefault="00612CEF" w:rsidP="00612CEF">
      <w:pPr>
        <w:spacing w:line="360" w:lineRule="auto"/>
      </w:pPr>
    </w:p>
    <w:p w14:paraId="569BF891" w14:textId="77777777" w:rsidR="00612CEF" w:rsidRDefault="00612CEF" w:rsidP="00612CEF">
      <w:pPr>
        <w:spacing w:line="360" w:lineRule="auto"/>
      </w:pPr>
    </w:p>
    <w:p w14:paraId="389BC564" w14:textId="77777777" w:rsidR="00612CEF" w:rsidRPr="008562C3" w:rsidRDefault="00612CEF" w:rsidP="00612CEF">
      <w:pPr>
        <w:spacing w:line="360" w:lineRule="auto"/>
        <w:rPr>
          <w:b/>
          <w:bCs/>
          <w:sz w:val="28"/>
          <w:szCs w:val="28"/>
        </w:rPr>
      </w:pPr>
      <w:r w:rsidRPr="008562C3">
        <w:rPr>
          <w:b/>
          <w:bCs/>
          <w:sz w:val="28"/>
          <w:szCs w:val="28"/>
        </w:rPr>
        <w:t>SABR for the Negative Rates</w:t>
      </w:r>
    </w:p>
    <w:p w14:paraId="4AF06AB0" w14:textId="77777777" w:rsidR="00612CEF" w:rsidRDefault="00612CEF" w:rsidP="00612CEF">
      <w:pPr>
        <w:spacing w:line="360" w:lineRule="auto"/>
      </w:pPr>
    </w:p>
    <w:p w14:paraId="0439C838" w14:textId="77777777" w:rsidR="00612CEF" w:rsidRDefault="00612CEF" w:rsidP="00612CEF">
      <w:pPr>
        <w:pStyle w:val="ListParagraph"/>
        <w:numPr>
          <w:ilvl w:val="0"/>
          <w:numId w:val="383"/>
        </w:numPr>
        <w:spacing w:after="160" w:line="360" w:lineRule="auto"/>
      </w:pPr>
      <w:r w:rsidRPr="008562C3">
        <w:rPr>
          <w:u w:val="single"/>
        </w:rPr>
        <w:t>SABR Extension for Negative Rates</w:t>
      </w:r>
      <w:r w:rsidRPr="008562C3">
        <w:t>: A SABR model extension for negative interest rates that has gained popularity in recent years is the shifted SABR model</w:t>
      </w:r>
    </w:p>
    <w:p w14:paraId="37C2BD7F" w14:textId="77777777" w:rsidR="00612CEF" w:rsidRPr="00575862" w:rsidRDefault="00612CEF" w:rsidP="00612CEF">
      <w:pPr>
        <w:spacing w:line="360" w:lineRule="auto"/>
        <w:rPr>
          <w:u w:val="single"/>
        </w:rPr>
      </w:pPr>
    </w:p>
    <w:p w14:paraId="44EC90F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+s</m:t>
                  </m:r>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2826025" w14:textId="77777777" w:rsidR="00612CEF" w:rsidRPr="00575862" w:rsidRDefault="00612CEF" w:rsidP="00612CEF">
      <w:pPr>
        <w:spacing w:line="360" w:lineRule="auto"/>
        <w:rPr>
          <w:rFonts w:eastAsiaTheme="minorEastAsia"/>
        </w:rPr>
      </w:pPr>
    </w:p>
    <w:p w14:paraId="1EAF546B"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474652B4" w14:textId="77777777" w:rsidR="00612CEF" w:rsidRPr="00575862" w:rsidRDefault="00612CEF" w:rsidP="00612CEF">
      <w:pPr>
        <w:spacing w:line="360" w:lineRule="auto"/>
        <w:rPr>
          <w:rFonts w:eastAsiaTheme="minorEastAsia"/>
        </w:rPr>
      </w:pPr>
    </w:p>
    <w:p w14:paraId="6FDFA851" w14:textId="77777777" w:rsidR="00612CEF" w:rsidRPr="00D84DFE" w:rsidRDefault="00612CEF" w:rsidP="00612CEF">
      <w:pPr>
        <w:pStyle w:val="ListParagraph"/>
        <w:spacing w:line="360" w:lineRule="auto"/>
        <w:ind w:left="360"/>
        <w:rPr>
          <w:rFonts w:eastAsiaTheme="minorHAnsi"/>
        </w:rPr>
      </w:pPr>
      <w:r w:rsidRPr="008562C3">
        <w:rPr>
          <w:rFonts w:eastAsiaTheme="minorEastAsia"/>
        </w:rPr>
        <w:t xml:space="preserve">for some positive </w:t>
      </w:r>
      <m:oMath>
        <m:r>
          <w:rPr>
            <w:rFonts w:ascii="Cambria Math" w:eastAsiaTheme="minorEastAsia" w:hAnsi="Cambria Math"/>
          </w:rPr>
          <m:t>s</m:t>
        </m:r>
      </m:oMath>
      <w:r w:rsidRPr="008562C3">
        <w:rPr>
          <w:rFonts w:eastAsiaTheme="minorEastAsia"/>
        </w:rPr>
        <w:t>.</w:t>
      </w:r>
    </w:p>
    <w:p w14:paraId="72491EF6" w14:textId="77777777" w:rsidR="00612CEF" w:rsidRDefault="00612CEF" w:rsidP="00612CEF">
      <w:pPr>
        <w:pStyle w:val="ListParagraph"/>
        <w:numPr>
          <w:ilvl w:val="0"/>
          <w:numId w:val="383"/>
        </w:numPr>
        <w:spacing w:after="160" w:line="360" w:lineRule="auto"/>
      </w:pPr>
      <w:r>
        <w:rPr>
          <w:u w:val="single"/>
        </w:rPr>
        <w:t>Shifts Included in Market Quotes</w:t>
      </w:r>
      <w:r>
        <w:t>: Since shifts are included in market quotes, and there is an intuitive soft boundary for how negative rates can become, shifted SABR has become market best practice to accommodate negative rates.</w:t>
      </w:r>
    </w:p>
    <w:p w14:paraId="7A35C72A" w14:textId="77777777" w:rsidR="00612CEF" w:rsidRDefault="00612CEF" w:rsidP="00612CEF">
      <w:pPr>
        <w:pStyle w:val="ListParagraph"/>
        <w:numPr>
          <w:ilvl w:val="0"/>
          <w:numId w:val="383"/>
        </w:numPr>
        <w:spacing w:after="160" w:line="360" w:lineRule="auto"/>
      </w:pPr>
      <w:r>
        <w:rPr>
          <w:u w:val="single"/>
        </w:rPr>
        <w:t>Anotonov, Konikov, and Spector (2015) Model</w:t>
      </w:r>
      <w:r w:rsidRPr="00D84DFE">
        <w:t>:</w:t>
      </w:r>
      <w:r>
        <w:t xml:space="preserve"> The SABR model can also be modified to cover negative interest rates by</w:t>
      </w:r>
    </w:p>
    <w:p w14:paraId="7C268393" w14:textId="77777777" w:rsidR="00612CEF" w:rsidRPr="00575862" w:rsidRDefault="00612CEF" w:rsidP="00612CEF">
      <w:pPr>
        <w:spacing w:line="360" w:lineRule="auto"/>
        <w:rPr>
          <w:u w:val="single"/>
        </w:rPr>
      </w:pPr>
    </w:p>
    <w:p w14:paraId="6C929F3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sSup>
            <m:sSupPr>
              <m:ctrlPr>
                <w:rPr>
                  <w:rFonts w:ascii="Cambria Math" w:eastAsiaTheme="minorEastAsia" w:hAnsi="Cambria Math"/>
                  <w:i/>
                </w:rPr>
              </m:ctrlPr>
            </m:sSupPr>
            <m:e>
              <m:d>
                <m:dPr>
                  <m:begChr m:val="|"/>
                  <m:endChr m:val="|"/>
                  <m:ctrlPr>
                    <w:rPr>
                      <w:rFonts w:ascii="Cambria Math" w:eastAsiaTheme="minorEastAsia" w:hAnsi="Cambria Math"/>
                      <w:i/>
                      <w:kern w:val="2"/>
                      <w14:ligatures w14:val="standardContextual"/>
                    </w:rPr>
                  </m:ctrlPr>
                </m:d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e>
              </m:d>
            </m:e>
            <m:sup>
              <m:r>
                <w:rPr>
                  <w:rFonts w:ascii="Cambria Math" w:eastAsiaTheme="minorEastAsia" w:hAnsi="Cambria Math"/>
                </w:rPr>
                <m:t>β</m:t>
              </m:r>
            </m:sup>
          </m:sSup>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4FF27105" w14:textId="77777777" w:rsidR="00612CEF" w:rsidRPr="00575862" w:rsidRDefault="00612CEF" w:rsidP="00612CEF">
      <w:pPr>
        <w:spacing w:line="360" w:lineRule="auto"/>
        <w:rPr>
          <w:rFonts w:eastAsiaTheme="minorEastAsia"/>
        </w:rPr>
      </w:pPr>
    </w:p>
    <w:p w14:paraId="22E6B2A5"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=ασ</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07603804" w14:textId="77777777" w:rsidR="00612CEF" w:rsidRPr="00575862" w:rsidRDefault="00612CEF" w:rsidP="00612CEF">
      <w:pPr>
        <w:spacing w:line="360" w:lineRule="auto"/>
        <w:rPr>
          <w:rFonts w:eastAsiaTheme="minorEastAsia"/>
        </w:rPr>
      </w:pPr>
    </w:p>
    <w:p w14:paraId="11519D4A" w14:textId="77777777" w:rsidR="00612CEF" w:rsidRDefault="00612CEF" w:rsidP="00612CEF">
      <w:pPr>
        <w:pStyle w:val="ListParagraph"/>
        <w:spacing w:line="360" w:lineRule="auto"/>
        <w:ind w:left="360"/>
        <w:rPr>
          <w:rFonts w:eastAsiaTheme="minorEastAsia"/>
        </w:rPr>
      </w:pPr>
      <w:r>
        <w:rPr>
          <w:rFonts w:eastAsiaTheme="minorEastAsia"/>
        </w:rPr>
        <w:t>for</w:t>
      </w:r>
    </w:p>
    <w:p w14:paraId="030BDD54" w14:textId="77777777" w:rsidR="00612CEF" w:rsidRPr="00575862" w:rsidRDefault="00612CEF" w:rsidP="00612CEF">
      <w:pPr>
        <w:spacing w:line="360" w:lineRule="auto"/>
        <w:rPr>
          <w:rFonts w:eastAsiaTheme="minorEastAsia"/>
        </w:rPr>
      </w:pPr>
    </w:p>
    <w:p w14:paraId="793690E4"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0≤β≤</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3D616F92" w14:textId="77777777" w:rsidR="00612CEF" w:rsidRPr="00575862" w:rsidRDefault="00612CEF" w:rsidP="00612CEF">
      <w:pPr>
        <w:spacing w:line="360" w:lineRule="auto"/>
        <w:rPr>
          <w:rFonts w:eastAsiaTheme="minorEastAsia"/>
        </w:rPr>
      </w:pPr>
    </w:p>
    <w:p w14:paraId="5E01FE71" w14:textId="77777777" w:rsidR="00612CEF" w:rsidRDefault="00612CEF" w:rsidP="00612CEF">
      <w:pPr>
        <w:pStyle w:val="ListParagraph"/>
        <w:spacing w:line="360" w:lineRule="auto"/>
        <w:ind w:left="360"/>
        <w:rPr>
          <w:rFonts w:eastAsiaTheme="minorEastAsia"/>
        </w:rPr>
      </w:pPr>
      <w:r>
        <w:rPr>
          <w:rFonts w:eastAsiaTheme="minorEastAsia"/>
        </w:rPr>
        <w:t xml:space="preserve">and a </w:t>
      </w:r>
      <w:r>
        <w:rPr>
          <w:rFonts w:eastAsiaTheme="minorEastAsia"/>
          <w:i/>
          <w:iCs/>
        </w:rPr>
        <w:t>free</w:t>
      </w:r>
      <w:r>
        <w:rPr>
          <w:rFonts w:eastAsiaTheme="minorEastAsia"/>
        </w:rPr>
        <w:t xml:space="preserve"> boundary condition for</w:t>
      </w:r>
    </w:p>
    <w:p w14:paraId="0D8B1D0E" w14:textId="77777777" w:rsidR="00612CEF" w:rsidRPr="00575862" w:rsidRDefault="00612CEF" w:rsidP="00612CEF">
      <w:pPr>
        <w:spacing w:line="360" w:lineRule="auto"/>
        <w:rPr>
          <w:rFonts w:eastAsiaTheme="minorEastAsia"/>
        </w:rPr>
      </w:pPr>
    </w:p>
    <w:p w14:paraId="2CE65A0F" w14:textId="77777777" w:rsidR="00612CEF" w:rsidRPr="00575862"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1C19BF3A" w14:textId="77777777" w:rsidR="00612CEF" w:rsidRPr="00575862" w:rsidRDefault="00612CEF" w:rsidP="00612CEF">
      <w:pPr>
        <w:spacing w:line="360" w:lineRule="auto"/>
        <w:rPr>
          <w:rFonts w:eastAsiaTheme="minorHAnsi"/>
        </w:rPr>
      </w:pPr>
    </w:p>
    <w:p w14:paraId="22C9DC61" w14:textId="77777777" w:rsidR="00612CEF" w:rsidRDefault="00612CEF" w:rsidP="00612CEF">
      <w:pPr>
        <w:pStyle w:val="ListParagraph"/>
        <w:numPr>
          <w:ilvl w:val="0"/>
          <w:numId w:val="383"/>
        </w:numPr>
        <w:spacing w:after="160" w:line="360" w:lineRule="auto"/>
      </w:pPr>
      <w:r>
        <w:rPr>
          <w:u w:val="single"/>
        </w:rPr>
        <w:t>Exact and Approximate Solutions</w:t>
      </w:r>
      <w:r>
        <w:t>: Its exact solution for the zero correlation as well as an efficient approximation for a general case are available (Antonov, Konikov, and Spector (2015)).</w:t>
      </w:r>
    </w:p>
    <w:p w14:paraId="35183394" w14:textId="77777777" w:rsidR="00612CEF" w:rsidRDefault="00612CEF" w:rsidP="00612CEF">
      <w:pPr>
        <w:pStyle w:val="ListParagraph"/>
        <w:numPr>
          <w:ilvl w:val="0"/>
          <w:numId w:val="383"/>
        </w:numPr>
        <w:spacing w:after="160" w:line="360" w:lineRule="auto"/>
      </w:pPr>
      <w:r>
        <w:rPr>
          <w:u w:val="single"/>
        </w:rPr>
        <w:lastRenderedPageBreak/>
        <w:t>Drawback Inherent in Free Boundary Approach</w:t>
      </w:r>
      <w:r w:rsidRPr="00575862">
        <w:t>:</w:t>
      </w:r>
      <w:r>
        <w:t xml:space="preserve"> An obvious drawback of this approach is the a priori assumption of potential highly negative interest rates via the free boundary.</w:t>
      </w:r>
    </w:p>
    <w:p w14:paraId="7C7F9366" w14:textId="77777777" w:rsidR="00612CEF" w:rsidRDefault="00612CEF" w:rsidP="00612CEF">
      <w:pPr>
        <w:spacing w:line="360" w:lineRule="auto"/>
      </w:pPr>
    </w:p>
    <w:p w14:paraId="454699B4" w14:textId="77777777" w:rsidR="00612CEF" w:rsidRDefault="00612CEF" w:rsidP="00612CEF">
      <w:pPr>
        <w:spacing w:line="360" w:lineRule="auto"/>
      </w:pPr>
    </w:p>
    <w:p w14:paraId="40836CBA" w14:textId="77777777" w:rsidR="00612CEF" w:rsidRPr="00575862" w:rsidRDefault="00612CEF" w:rsidP="00612CEF">
      <w:pPr>
        <w:spacing w:line="360" w:lineRule="auto"/>
        <w:rPr>
          <w:b/>
          <w:bCs/>
          <w:sz w:val="28"/>
          <w:szCs w:val="28"/>
        </w:rPr>
      </w:pPr>
      <w:r w:rsidRPr="00575862">
        <w:rPr>
          <w:b/>
          <w:bCs/>
          <w:sz w:val="28"/>
          <w:szCs w:val="28"/>
        </w:rPr>
        <w:t>Arbitrage Problem in the Implied Volatility Formula</w:t>
      </w:r>
    </w:p>
    <w:p w14:paraId="0CEEE959" w14:textId="77777777" w:rsidR="00612CEF" w:rsidRDefault="00612CEF" w:rsidP="00612CEF">
      <w:pPr>
        <w:spacing w:line="360" w:lineRule="auto"/>
      </w:pPr>
    </w:p>
    <w:p w14:paraId="447AC3A3" w14:textId="77777777" w:rsidR="00612CEF" w:rsidRPr="00917377" w:rsidRDefault="00612CEF" w:rsidP="00612CEF">
      <w:pPr>
        <w:pStyle w:val="ListParagraph"/>
        <w:numPr>
          <w:ilvl w:val="0"/>
          <w:numId w:val="384"/>
        </w:numPr>
        <w:spacing w:after="160" w:line="360" w:lineRule="auto"/>
        <w:rPr>
          <w:rFonts w:eastAsiaTheme="minorHAnsi"/>
        </w:rPr>
      </w:pPr>
      <w:r w:rsidRPr="00575862">
        <w:rPr>
          <w:u w:val="single"/>
        </w:rPr>
        <w:t xml:space="preserve">Challenges with </w:t>
      </w:r>
      <m:oMath>
        <m:r>
          <w:rPr>
            <w:rFonts w:ascii="Cambria Math" w:hAnsi="Cambria Math"/>
            <w:u w:val="single"/>
          </w:rPr>
          <m:t>T</m:t>
        </m:r>
        <m:sSup>
          <m:sSupPr>
            <m:ctrlPr>
              <w:rPr>
                <w:rFonts w:ascii="Cambria Math" w:eastAsiaTheme="minorEastAsia" w:hAnsi="Cambria Math"/>
                <w:i/>
                <w:u w:val="single"/>
              </w:rPr>
            </m:ctrlPr>
          </m:sSupPr>
          <m:e>
            <m:r>
              <w:rPr>
                <w:rFonts w:ascii="Cambria Math" w:eastAsiaTheme="minorEastAsia" w:hAnsi="Cambria Math"/>
                <w:u w:val="single"/>
              </w:rPr>
              <m:t>σ</m:t>
            </m:r>
          </m:e>
          <m:sup>
            <m:r>
              <w:rPr>
                <w:rFonts w:ascii="Cambria Math" w:eastAsiaTheme="minorEastAsia" w:hAnsi="Cambria Math"/>
                <w:u w:val="single"/>
              </w:rPr>
              <m:t>2</m:t>
            </m:r>
          </m:sup>
        </m:sSup>
      </m:oMath>
      <w:r w:rsidRPr="00575862">
        <w:rPr>
          <w:rFonts w:eastAsiaTheme="minorEastAsia"/>
          <w:u w:val="single"/>
        </w:rPr>
        <w:t xml:space="preserve"> Asymptote Approach</w:t>
      </w:r>
      <w:r w:rsidRPr="00575862">
        <w:rPr>
          <w:rFonts w:eastAsiaTheme="minorEastAsia"/>
        </w:rPr>
        <w:t xml:space="preserve">: </w:t>
      </w:r>
      <w:r>
        <w:rPr>
          <w:rFonts w:eastAsiaTheme="minorEastAsia"/>
        </w:rPr>
        <w:t>Although the asymptotic solution is very easy to implement, the density implied by the approximation is not always arbitrage-free, especially not for very low strikes – it becomes negative, or the density does not integrate to one.</w:t>
      </w:r>
    </w:p>
    <w:p w14:paraId="34B028EB" w14:textId="77777777" w:rsidR="00612CEF" w:rsidRDefault="00612CEF" w:rsidP="00612CEF">
      <w:pPr>
        <w:pStyle w:val="ListParagraph"/>
        <w:numPr>
          <w:ilvl w:val="0"/>
          <w:numId w:val="384"/>
        </w:numPr>
        <w:spacing w:after="160" w:line="360" w:lineRule="auto"/>
      </w:pPr>
      <w:r>
        <w:rPr>
          <w:u w:val="single"/>
        </w:rPr>
        <w:t>Approach - Stochastic Collocation Method</w:t>
      </w:r>
      <w:r w:rsidRPr="00917377">
        <w:t>:</w:t>
      </w:r>
      <w:r>
        <w:t xml:space="preserve"> One possibility to </w:t>
      </w:r>
      <w:r>
        <w:rPr>
          <w:i/>
          <w:iCs/>
        </w:rPr>
        <w:t>fix</w:t>
      </w:r>
      <w:r>
        <w:t xml:space="preserve"> the formula is to use the stochastic collocation method and to project the corresponding implied, ill-posed, model on a polynomial on an arbitrage-free variables, e.g., normal.</w:t>
      </w:r>
    </w:p>
    <w:p w14:paraId="651E9E01" w14:textId="77777777" w:rsidR="00612CEF" w:rsidRDefault="00612CEF" w:rsidP="00612CEF">
      <w:pPr>
        <w:pStyle w:val="ListParagraph"/>
        <w:numPr>
          <w:ilvl w:val="0"/>
          <w:numId w:val="384"/>
        </w:numPr>
        <w:spacing w:after="160" w:line="360" w:lineRule="auto"/>
      </w:pPr>
      <w:r>
        <w:rPr>
          <w:u w:val="single"/>
        </w:rPr>
        <w:t>Arbitrage-free Collocation Probability Match</w:t>
      </w:r>
      <w:r w:rsidRPr="00917377">
        <w:t>:</w:t>
      </w:r>
      <w:r>
        <w:t xml:space="preserve"> This will guarantee equality in probability at the collocation points while the generated density is arbitrage-free (Grzelak and Oosterlee (2017)).</w:t>
      </w:r>
    </w:p>
    <w:p w14:paraId="62A07603" w14:textId="77777777" w:rsidR="00612CEF" w:rsidRDefault="00612CEF" w:rsidP="00612CEF">
      <w:pPr>
        <w:pStyle w:val="ListParagraph"/>
        <w:numPr>
          <w:ilvl w:val="0"/>
          <w:numId w:val="384"/>
        </w:numPr>
        <w:spacing w:after="160" w:line="360" w:lineRule="auto"/>
      </w:pPr>
      <w:r>
        <w:rPr>
          <w:u w:val="single"/>
        </w:rPr>
        <w:t>PDE Solver Matching 0/1 Moments</w:t>
      </w:r>
      <w:r w:rsidRPr="00917377">
        <w:t>:</w:t>
      </w:r>
      <w:r>
        <w:t xml:space="preserve"> Another possibility is to rely on a fast and robust PDE solver on an equivalent expansion of the forward PDE, that preserves numerically the 0</w:t>
      </w:r>
      <w:r w:rsidRPr="00917377">
        <w:rPr>
          <w:vertAlign w:val="superscript"/>
        </w:rPr>
        <w:t>th</w:t>
      </w:r>
      <w:r>
        <w:t xml:space="preserve"> and the 1</w:t>
      </w:r>
      <w:r w:rsidRPr="00917377">
        <w:rPr>
          <w:vertAlign w:val="superscript"/>
        </w:rPr>
        <w:t>st</w:t>
      </w:r>
      <w:r>
        <w:t xml:space="preserve"> moment, thus guaranteeing the absence of arbitrage (le Floc’h and Kennedy (2015)).</w:t>
      </w:r>
    </w:p>
    <w:p w14:paraId="40DC2F46" w14:textId="77777777" w:rsidR="00612CEF" w:rsidRDefault="00612CEF" w:rsidP="00612CEF">
      <w:pPr>
        <w:spacing w:line="360" w:lineRule="auto"/>
      </w:pPr>
    </w:p>
    <w:p w14:paraId="5A0E76A1" w14:textId="77777777" w:rsidR="00612CEF" w:rsidRDefault="00612CEF" w:rsidP="00612CEF">
      <w:pPr>
        <w:spacing w:line="360" w:lineRule="auto"/>
      </w:pPr>
    </w:p>
    <w:p w14:paraId="77E9F565" w14:textId="77777777" w:rsidR="00612CEF" w:rsidRPr="00EF17F8" w:rsidRDefault="00612CEF" w:rsidP="00612CEF">
      <w:pPr>
        <w:spacing w:line="360" w:lineRule="auto"/>
        <w:rPr>
          <w:b/>
          <w:bCs/>
          <w:sz w:val="28"/>
          <w:szCs w:val="28"/>
        </w:rPr>
      </w:pPr>
      <w:r w:rsidRPr="00EF17F8">
        <w:rPr>
          <w:b/>
          <w:bCs/>
          <w:sz w:val="28"/>
          <w:szCs w:val="28"/>
        </w:rPr>
        <w:t>Extensions</w:t>
      </w:r>
    </w:p>
    <w:p w14:paraId="65782E02" w14:textId="77777777" w:rsidR="00612CEF" w:rsidRDefault="00612CEF" w:rsidP="00612CEF">
      <w:pPr>
        <w:spacing w:line="360" w:lineRule="auto"/>
      </w:pPr>
    </w:p>
    <w:p w14:paraId="4E89E88E" w14:textId="77777777" w:rsidR="00612CEF" w:rsidRDefault="00612CEF" w:rsidP="00612CEF">
      <w:pPr>
        <w:pStyle w:val="ListParagraph"/>
        <w:numPr>
          <w:ilvl w:val="0"/>
          <w:numId w:val="385"/>
        </w:numPr>
        <w:spacing w:after="160" w:line="360" w:lineRule="auto"/>
      </w:pPr>
      <w:r w:rsidRPr="00EF17F8">
        <w:rPr>
          <w:u w:val="single"/>
        </w:rPr>
        <w:t>Time-dependent Effective SABR Parameters</w:t>
      </w:r>
      <w:r w:rsidRPr="00EF17F8">
        <w:t xml:space="preserve">: </w:t>
      </w:r>
      <w:r>
        <w:t xml:space="preserve">The SABR model can be extended by assuming ts parameters to be time-dependent. This, however, complicates the calibration procedure. An advanced time-dependent SABR method is based on the so-called </w:t>
      </w:r>
      <w:r>
        <w:rPr>
          <w:i/>
          <w:iCs/>
        </w:rPr>
        <w:t>effective parameters</w:t>
      </w:r>
      <w:r>
        <w:t xml:space="preserve"> (van der Stoep, Grzelak, and Oosterlee (2015)).</w:t>
      </w:r>
    </w:p>
    <w:p w14:paraId="1BAB63A8" w14:textId="77777777" w:rsidR="00612CEF" w:rsidRDefault="00612CEF" w:rsidP="00612CEF">
      <w:pPr>
        <w:pStyle w:val="ListParagraph"/>
        <w:numPr>
          <w:ilvl w:val="0"/>
          <w:numId w:val="385"/>
        </w:numPr>
        <w:spacing w:after="160" w:line="360" w:lineRule="auto"/>
      </w:pPr>
      <w:r>
        <w:rPr>
          <w:u w:val="single"/>
        </w:rPr>
        <w:t>Solution to Time-dependent SLV’s</w:t>
      </w:r>
      <w:r w:rsidRPr="00EF17F8">
        <w:t>:</w:t>
      </w:r>
      <w:r>
        <w:t xml:space="preserve"> Alternatively, Guerrero and Orlando (2021) show that a time-dependent stochastic volatility SLV model can be reduced to a system of autonomous PDEs that can be solved using the hear kernel, by means of the Wei-Norman factorization method and </w:t>
      </w:r>
      <w:proofErr w:type="gramStart"/>
      <w:r>
        <w:t>Lie</w:t>
      </w:r>
      <w:proofErr w:type="gramEnd"/>
      <w:r>
        <w:t xml:space="preserve"> algebraic techniques.</w:t>
      </w:r>
    </w:p>
    <w:p w14:paraId="191AF63B" w14:textId="77777777" w:rsidR="00612CEF" w:rsidRDefault="00612CEF" w:rsidP="00612CEF">
      <w:pPr>
        <w:pStyle w:val="ListParagraph"/>
        <w:numPr>
          <w:ilvl w:val="0"/>
          <w:numId w:val="385"/>
        </w:numPr>
        <w:spacing w:after="160" w:line="360" w:lineRule="auto"/>
      </w:pPr>
      <w:r>
        <w:rPr>
          <w:u w:val="single"/>
        </w:rPr>
        <w:lastRenderedPageBreak/>
        <w:t>Computational Effort compared to MC</w:t>
      </w:r>
      <w:r w:rsidRPr="00EF17F8">
        <w:t>:</w:t>
      </w:r>
      <w:r>
        <w:t xml:space="preserve"> Explicit solutions obtained by above techniques are comparable to traditional Monte Carlo simulations allowing for shorter time in numerical computations.</w:t>
      </w:r>
    </w:p>
    <w:p w14:paraId="3A64F2E0" w14:textId="77777777" w:rsidR="00612CEF" w:rsidRDefault="00612CEF" w:rsidP="00612CEF">
      <w:pPr>
        <w:spacing w:line="360" w:lineRule="auto"/>
      </w:pPr>
    </w:p>
    <w:p w14:paraId="4DC6531E" w14:textId="77777777" w:rsidR="00612CEF" w:rsidRDefault="00612CEF" w:rsidP="00612CEF">
      <w:pPr>
        <w:spacing w:line="360" w:lineRule="auto"/>
      </w:pPr>
    </w:p>
    <w:p w14:paraId="4C6F7446" w14:textId="77777777" w:rsidR="00612CEF" w:rsidRPr="009D2E2D" w:rsidRDefault="00612CEF" w:rsidP="00612CEF">
      <w:pPr>
        <w:spacing w:line="360" w:lineRule="auto"/>
        <w:rPr>
          <w:b/>
          <w:bCs/>
          <w:sz w:val="28"/>
          <w:szCs w:val="28"/>
        </w:rPr>
      </w:pPr>
      <w:r w:rsidRPr="009D2E2D">
        <w:rPr>
          <w:b/>
          <w:bCs/>
          <w:sz w:val="28"/>
          <w:szCs w:val="28"/>
        </w:rPr>
        <w:t>Simulation</w:t>
      </w:r>
    </w:p>
    <w:p w14:paraId="6ACC7B1E" w14:textId="77777777" w:rsidR="00612CEF" w:rsidRDefault="00612CEF" w:rsidP="00612CEF">
      <w:pPr>
        <w:spacing w:line="360" w:lineRule="auto"/>
      </w:pPr>
    </w:p>
    <w:p w14:paraId="419C17FF" w14:textId="77777777" w:rsidR="00612CEF" w:rsidRDefault="00612CEF" w:rsidP="00612CEF">
      <w:pPr>
        <w:pStyle w:val="ListParagraph"/>
        <w:numPr>
          <w:ilvl w:val="0"/>
          <w:numId w:val="386"/>
        </w:numPr>
        <w:spacing w:after="160" w:line="360" w:lineRule="auto"/>
      </w:pPr>
      <w:r w:rsidRPr="009D2E2D">
        <w:rPr>
          <w:u w:val="single"/>
        </w:rPr>
        <w:t>Simulating Asset and Volatility Processes</w:t>
      </w:r>
      <w:r w:rsidRPr="009D2E2D">
        <w:t xml:space="preserve">: </w:t>
      </w:r>
      <w:r>
        <w:t>As the stochastic volatility process follows a geometric Brownian motion, its exact simulation is straightforward. However, the simulation of the forward asset process is not a trivial task.</w:t>
      </w:r>
    </w:p>
    <w:p w14:paraId="1C517345" w14:textId="77777777" w:rsidR="00612CEF" w:rsidRDefault="00612CEF" w:rsidP="00612CEF">
      <w:pPr>
        <w:pStyle w:val="ListParagraph"/>
        <w:numPr>
          <w:ilvl w:val="0"/>
          <w:numId w:val="386"/>
        </w:numPr>
        <w:spacing w:after="160" w:line="360" w:lineRule="auto"/>
      </w:pPr>
      <w:r>
        <w:rPr>
          <w:u w:val="single"/>
        </w:rPr>
        <w:t>Taylor-based Simulation Schemes</w:t>
      </w:r>
      <w:r w:rsidRPr="009D2E2D">
        <w:t>:</w:t>
      </w:r>
      <w:r>
        <w:t xml:space="preserve"> Taylor-based simulation schemes are typically considered, like Euler-Maruyama or Millstein.</w:t>
      </w:r>
    </w:p>
    <w:p w14:paraId="7BBFEB8A" w14:textId="77777777" w:rsidR="00612CEF" w:rsidRDefault="00612CEF" w:rsidP="00612CEF">
      <w:pPr>
        <w:pStyle w:val="ListParagraph"/>
        <w:numPr>
          <w:ilvl w:val="0"/>
          <w:numId w:val="386"/>
        </w:numPr>
        <w:spacing w:after="160" w:line="360" w:lineRule="auto"/>
      </w:pPr>
      <w:r>
        <w:rPr>
          <w:u w:val="single"/>
        </w:rPr>
        <w:t>Almost Exact Monte Carlo Simulation</w:t>
      </w:r>
      <w:r w:rsidRPr="009D2E2D">
        <w:t>:</w:t>
      </w:r>
      <w:r>
        <w:t xml:space="preserve"> Recently, novel methods have been proposed for the </w:t>
      </w:r>
      <w:r>
        <w:rPr>
          <w:i/>
          <w:iCs/>
        </w:rPr>
        <w:t>almost exact</w:t>
      </w:r>
      <w:r>
        <w:t xml:space="preserve"> Monte Carlo simulation of the SABR method (Leitao, Grzelak, and Oosterlee (2017)). Extensive studies for SABR method have recently based considered (Cui, Kirkby, and Nguyen (2018)).</w:t>
      </w:r>
    </w:p>
    <w:p w14:paraId="0CBC064C" w14:textId="77777777" w:rsidR="00612CEF" w:rsidRPr="009F1538" w:rsidRDefault="00612CEF" w:rsidP="00612CEF">
      <w:pPr>
        <w:pStyle w:val="ListParagraph"/>
        <w:numPr>
          <w:ilvl w:val="0"/>
          <w:numId w:val="386"/>
        </w:numPr>
        <w:spacing w:after="160" w:line="360" w:lineRule="auto"/>
        <w:rPr>
          <w:rFonts w:eastAsiaTheme="minorHAnsi"/>
        </w:rPr>
      </w:pPr>
      <m:oMath>
        <m:r>
          <w:rPr>
            <w:rFonts w:ascii="Cambria Math" w:eastAsiaTheme="minorEastAsia" w:hAnsi="Cambria Math"/>
            <w:u w:val="single"/>
          </w:rPr>
          <m:t>β=0</m:t>
        </m:r>
      </m:oMath>
      <w:r w:rsidRPr="009F1538">
        <w:rPr>
          <w:rFonts w:eastAsiaTheme="minorEastAsia"/>
          <w:u w:val="single"/>
        </w:rPr>
        <w:t xml:space="preserve"> </w:t>
      </w:r>
      <m:oMath>
        <m:r>
          <w:rPr>
            <w:rFonts w:ascii="Cambria Math" w:eastAsiaTheme="minorEastAsia" w:hAnsi="Cambria Math"/>
            <w:u w:val="single"/>
          </w:rPr>
          <m:t>F=0</m:t>
        </m:r>
      </m:oMath>
      <w:r w:rsidRPr="009F1538">
        <w:rPr>
          <w:rFonts w:eastAsiaTheme="minorEastAsia"/>
          <w:u w:val="single"/>
        </w:rPr>
        <w:t xml:space="preserve"> Normal SABR Model</w:t>
      </w:r>
      <w:r>
        <w:rPr>
          <w:rFonts w:eastAsiaTheme="minorEastAsia"/>
        </w:rPr>
        <w:t>: For the normal SABR model</w:t>
      </w:r>
    </w:p>
    <w:p w14:paraId="244A3A26" w14:textId="77777777" w:rsidR="00612CEF" w:rsidRPr="009F1538" w:rsidRDefault="00612CEF" w:rsidP="00612CEF">
      <w:pPr>
        <w:spacing w:line="360" w:lineRule="auto"/>
        <w:rPr>
          <w:rFonts w:eastAsiaTheme="minorEastAsia"/>
          <w:u w:val="single"/>
        </w:rPr>
      </w:pPr>
    </w:p>
    <w:p w14:paraId="4EA5818C"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β=0</m:t>
          </m:r>
        </m:oMath>
      </m:oMathPara>
    </w:p>
    <w:p w14:paraId="3E67A51C" w14:textId="77777777" w:rsidR="00612CEF" w:rsidRPr="009F1538" w:rsidRDefault="00612CEF" w:rsidP="00612CEF">
      <w:pPr>
        <w:spacing w:line="360" w:lineRule="auto"/>
        <w:rPr>
          <w:rFonts w:eastAsiaTheme="minorEastAsia"/>
        </w:rPr>
      </w:pPr>
    </w:p>
    <w:p w14:paraId="2936076D" w14:textId="77777777" w:rsidR="00612CEF" w:rsidRDefault="00612CEF" w:rsidP="00612CEF">
      <w:pPr>
        <w:pStyle w:val="ListParagraph"/>
        <w:spacing w:line="360" w:lineRule="auto"/>
        <w:ind w:left="360"/>
        <w:rPr>
          <w:rFonts w:eastAsiaTheme="minorEastAsia"/>
        </w:rPr>
      </w:pPr>
      <w:r>
        <w:rPr>
          <w:rFonts w:eastAsiaTheme="minorEastAsia"/>
        </w:rPr>
        <w:t>with no boundary condition at</w:t>
      </w:r>
    </w:p>
    <w:p w14:paraId="18C7BBCA" w14:textId="77777777" w:rsidR="00612CEF" w:rsidRPr="009F1538" w:rsidRDefault="00612CEF" w:rsidP="00612CEF">
      <w:pPr>
        <w:spacing w:line="360" w:lineRule="auto"/>
        <w:rPr>
          <w:rFonts w:eastAsiaTheme="minorEastAsia"/>
        </w:rPr>
      </w:pPr>
    </w:p>
    <w:p w14:paraId="417BEA08" w14:textId="77777777" w:rsidR="00612CEF" w:rsidRDefault="00612CEF" w:rsidP="00612CEF">
      <w:pPr>
        <w:pStyle w:val="ListParagraph"/>
        <w:spacing w:line="360" w:lineRule="auto"/>
        <w:ind w:left="360"/>
        <w:rPr>
          <w:rFonts w:eastAsiaTheme="minorEastAsia"/>
        </w:rPr>
      </w:pPr>
      <m:oMathPara>
        <m:oMath>
          <m:r>
            <w:rPr>
              <w:rFonts w:ascii="Cambria Math" w:eastAsiaTheme="minorEastAsia" w:hAnsi="Cambria Math"/>
            </w:rPr>
            <m:t>F=0</m:t>
          </m:r>
        </m:oMath>
      </m:oMathPara>
    </w:p>
    <w:p w14:paraId="49CE10D8" w14:textId="77777777" w:rsidR="00612CEF" w:rsidRPr="009F1538" w:rsidRDefault="00612CEF" w:rsidP="00612CEF">
      <w:pPr>
        <w:spacing w:line="360" w:lineRule="auto"/>
        <w:rPr>
          <w:rFonts w:eastAsiaTheme="minorEastAsia"/>
        </w:rPr>
      </w:pPr>
    </w:p>
    <w:p w14:paraId="01690371" w14:textId="77777777" w:rsidR="00612CEF" w:rsidRPr="009D2E2D" w:rsidRDefault="00612CEF" w:rsidP="00612CEF">
      <w:pPr>
        <w:pStyle w:val="ListParagraph"/>
        <w:spacing w:line="360" w:lineRule="auto"/>
        <w:ind w:left="360"/>
      </w:pPr>
      <w:r>
        <w:rPr>
          <w:rFonts w:eastAsiaTheme="minorEastAsia"/>
        </w:rPr>
        <w:t>a closed-form simulation method is known (Choi, Liu, and Ki (2018)).</w:t>
      </w:r>
    </w:p>
    <w:p w14:paraId="34B5B8C7" w14:textId="77777777" w:rsidR="00612CEF" w:rsidRDefault="00612CEF" w:rsidP="00612CEF">
      <w:pPr>
        <w:spacing w:line="360" w:lineRule="auto"/>
      </w:pPr>
    </w:p>
    <w:p w14:paraId="3A7E8303" w14:textId="77777777" w:rsidR="00612CEF" w:rsidRDefault="00612CEF" w:rsidP="00612CEF">
      <w:pPr>
        <w:spacing w:line="360" w:lineRule="auto"/>
      </w:pPr>
    </w:p>
    <w:p w14:paraId="2274CB78" w14:textId="77777777" w:rsidR="00612CEF" w:rsidRPr="00255220" w:rsidRDefault="00612CEF" w:rsidP="00612CEF">
      <w:pPr>
        <w:spacing w:line="360" w:lineRule="auto"/>
        <w:rPr>
          <w:b/>
          <w:bCs/>
          <w:sz w:val="28"/>
          <w:szCs w:val="28"/>
        </w:rPr>
      </w:pPr>
      <w:r w:rsidRPr="00255220">
        <w:rPr>
          <w:b/>
          <w:bCs/>
          <w:sz w:val="28"/>
          <w:szCs w:val="28"/>
        </w:rPr>
        <w:t>References</w:t>
      </w:r>
    </w:p>
    <w:p w14:paraId="75AE6D64" w14:textId="77777777" w:rsidR="00612CEF" w:rsidRDefault="00612CEF" w:rsidP="00612CEF">
      <w:pPr>
        <w:spacing w:line="360" w:lineRule="auto"/>
      </w:pPr>
    </w:p>
    <w:p w14:paraId="3FA79B60" w14:textId="77777777" w:rsidR="00612CEF" w:rsidRDefault="00612CEF" w:rsidP="00612CEF">
      <w:pPr>
        <w:pStyle w:val="ListParagraph"/>
        <w:numPr>
          <w:ilvl w:val="0"/>
          <w:numId w:val="380"/>
        </w:numPr>
        <w:spacing w:after="160" w:line="360" w:lineRule="auto"/>
      </w:pPr>
      <w:r>
        <w:lastRenderedPageBreak/>
        <w:t xml:space="preserve">Antonov, A., M. Konikov, and M. Spector (2015): </w:t>
      </w:r>
      <w:hyperlink r:id="rId141" w:history="1">
        <w:r w:rsidRPr="00255220">
          <w:rPr>
            <w:rStyle w:val="Hyperlink"/>
            <w:i/>
            <w:iCs/>
          </w:rPr>
          <w:t>The Free Boundary SABR: Natural Extension to Negative Rates</w:t>
        </w:r>
      </w:hyperlink>
      <w:r>
        <w:t xml:space="preserve"> </w:t>
      </w:r>
      <w:r>
        <w:rPr>
          <w:b/>
          <w:bCs/>
        </w:rPr>
        <w:t>eSSRN</w:t>
      </w:r>
    </w:p>
    <w:p w14:paraId="1C008A11" w14:textId="77777777" w:rsidR="00612CEF" w:rsidRDefault="00612CEF" w:rsidP="00612CEF">
      <w:pPr>
        <w:pStyle w:val="ListParagraph"/>
        <w:numPr>
          <w:ilvl w:val="0"/>
          <w:numId w:val="380"/>
        </w:numPr>
        <w:spacing w:after="160" w:line="360" w:lineRule="auto"/>
      </w:pPr>
      <w:r>
        <w:t xml:space="preserve">Choi, J. L., C. Liu, and B. K. Byoung (2018): Hyperbolic Normal Stochastic Volatility Model </w:t>
      </w:r>
      <w:r>
        <w:rPr>
          <w:i/>
          <w:iCs/>
        </w:rPr>
        <w:t>Journal of Futures Markets</w:t>
      </w:r>
      <w:r>
        <w:t xml:space="preserve"> </w:t>
      </w:r>
      <w:r>
        <w:rPr>
          <w:b/>
          <w:bCs/>
        </w:rPr>
        <w:t>39 (2)</w:t>
      </w:r>
      <w:r>
        <w:t xml:space="preserve"> 186-204</w:t>
      </w:r>
    </w:p>
    <w:p w14:paraId="5BBD7FFF" w14:textId="77777777" w:rsidR="00612CEF" w:rsidRDefault="00612CEF" w:rsidP="00612CEF">
      <w:pPr>
        <w:pStyle w:val="ListParagraph"/>
        <w:numPr>
          <w:ilvl w:val="0"/>
          <w:numId w:val="380"/>
        </w:numPr>
        <w:spacing w:after="160" w:line="360" w:lineRule="auto"/>
      </w:pPr>
      <w:r>
        <w:t>Choi, J., and L. Wu (2021): The Equivalent Constant Elasticity-of-Variance (CEV) Volatility of the Stochastic Alpha-Beta-Rho (SABR) Model</w:t>
      </w:r>
      <w:r>
        <w:rPr>
          <w:i/>
          <w:iCs/>
        </w:rPr>
        <w:t xml:space="preserve"> Journal of Economic Dynamics and Control</w:t>
      </w:r>
      <w:r>
        <w:t xml:space="preserve"> </w:t>
      </w:r>
      <w:r>
        <w:rPr>
          <w:b/>
          <w:bCs/>
        </w:rPr>
        <w:t>128</w:t>
      </w:r>
      <w:r>
        <w:t xml:space="preserve"> 104143</w:t>
      </w:r>
    </w:p>
    <w:p w14:paraId="0FE440F7" w14:textId="77777777" w:rsidR="00612CEF" w:rsidRDefault="00612CEF" w:rsidP="00612CEF">
      <w:pPr>
        <w:pStyle w:val="ListParagraph"/>
        <w:numPr>
          <w:ilvl w:val="0"/>
          <w:numId w:val="380"/>
        </w:numPr>
        <w:spacing w:after="160" w:line="360" w:lineRule="auto"/>
      </w:pPr>
      <w:r>
        <w:t xml:space="preserve">Cui, Z., J. L. Kirkby, and D. Nguyen (2018): A General Valuation Framework for SABR and Stochastic Local Volatility Models </w:t>
      </w:r>
      <w:r>
        <w:rPr>
          <w:i/>
          <w:iCs/>
        </w:rPr>
        <w:t>SIAM Journal of Mathematical Finance</w:t>
      </w:r>
      <w:r>
        <w:t xml:space="preserve"> </w:t>
      </w:r>
      <w:r>
        <w:rPr>
          <w:b/>
          <w:bCs/>
        </w:rPr>
        <w:t>9 (2)</w:t>
      </w:r>
      <w:r>
        <w:t xml:space="preserve"> 520-563</w:t>
      </w:r>
    </w:p>
    <w:p w14:paraId="429D09B7" w14:textId="77777777" w:rsidR="00612CEF" w:rsidRPr="00D46BD2" w:rsidRDefault="00612CEF" w:rsidP="00612CEF">
      <w:pPr>
        <w:pStyle w:val="ListParagraph"/>
        <w:numPr>
          <w:ilvl w:val="0"/>
          <w:numId w:val="380"/>
        </w:numPr>
        <w:spacing w:after="160" w:line="360" w:lineRule="auto"/>
      </w:pPr>
      <w:r>
        <w:t xml:space="preserve">Grzelak, L. A., and C. W. Oosterlee (2016): From Arbitrage to Arbitrage-free Implied Volatilities </w:t>
      </w:r>
      <w:r>
        <w:rPr>
          <w:i/>
          <w:iCs/>
        </w:rPr>
        <w:t>Journal of Computational Finance</w:t>
      </w:r>
      <w:r>
        <w:t xml:space="preserve"> </w:t>
      </w:r>
      <w:r>
        <w:rPr>
          <w:b/>
          <w:bCs/>
        </w:rPr>
        <w:t xml:space="preserve">20 (3) </w:t>
      </w:r>
      <w:r w:rsidRPr="00D46BD2">
        <w:t>31-49</w:t>
      </w:r>
    </w:p>
    <w:p w14:paraId="1D8A7DFC" w14:textId="77777777" w:rsidR="00612CEF" w:rsidRDefault="00612CEF" w:rsidP="00612CEF">
      <w:pPr>
        <w:pStyle w:val="ListParagraph"/>
        <w:numPr>
          <w:ilvl w:val="0"/>
          <w:numId w:val="380"/>
        </w:numPr>
        <w:spacing w:after="160" w:line="360" w:lineRule="auto"/>
      </w:pPr>
      <w:r>
        <w:t xml:space="preserve">Guerrero, J., and G. Orlando (2021): Stochastic Local Volatility Models and the Wei-Normal Factorization Method </w:t>
      </w:r>
      <w:r>
        <w:rPr>
          <w:i/>
          <w:iCs/>
        </w:rPr>
        <w:t>Discrete and Continuous Dynamical Systems – S</w:t>
      </w:r>
      <w:r>
        <w:t xml:space="preserve"> </w:t>
      </w:r>
      <w:r>
        <w:rPr>
          <w:b/>
          <w:bCs/>
        </w:rPr>
        <w:t>15 (12)</w:t>
      </w:r>
      <w:r>
        <w:t xml:space="preserve"> 3699-3722</w:t>
      </w:r>
    </w:p>
    <w:p w14:paraId="650FF17B" w14:textId="77777777" w:rsidR="00612CEF" w:rsidRDefault="00612CEF" w:rsidP="00612CEF">
      <w:pPr>
        <w:pStyle w:val="ListParagraph"/>
        <w:numPr>
          <w:ilvl w:val="0"/>
          <w:numId w:val="380"/>
        </w:numPr>
        <w:spacing w:after="160" w:line="360" w:lineRule="auto"/>
      </w:pPr>
      <w:r w:rsidRPr="00255220">
        <w:t xml:space="preserve">Hagan, P. S., D. Kumar, A. S. Lesniewski, and D. E. Woodward (2002): Managing Smile Risk </w:t>
      </w:r>
      <w:r w:rsidRPr="00255220">
        <w:rPr>
          <w:i/>
          <w:iCs/>
        </w:rPr>
        <w:t>Wilmott</w:t>
      </w:r>
      <w:r w:rsidRPr="00255220">
        <w:t xml:space="preserve"> </w:t>
      </w:r>
      <w:r w:rsidRPr="00255220">
        <w:rPr>
          <w:b/>
          <w:bCs/>
        </w:rPr>
        <w:t>1</w:t>
      </w:r>
      <w:r w:rsidRPr="00255220">
        <w:t xml:space="preserve"> 84-108</w:t>
      </w:r>
    </w:p>
    <w:p w14:paraId="2FAFD9B8" w14:textId="77777777" w:rsidR="00612CEF" w:rsidRDefault="00612CEF" w:rsidP="00612CEF">
      <w:pPr>
        <w:pStyle w:val="ListParagraph"/>
        <w:numPr>
          <w:ilvl w:val="0"/>
          <w:numId w:val="380"/>
        </w:numPr>
        <w:spacing w:after="160" w:line="360" w:lineRule="auto"/>
      </w:pPr>
      <w:r>
        <w:t xml:space="preserve">le Floc’h, F., and G. Kennedy (2016): Finite Difference Techniques for Arbitrage-free SABR </w:t>
      </w:r>
      <w:r>
        <w:rPr>
          <w:i/>
          <w:iCs/>
        </w:rPr>
        <w:t>Journal of Computational Finance</w:t>
      </w:r>
      <w:r>
        <w:t xml:space="preserve"> </w:t>
      </w:r>
      <w:r>
        <w:rPr>
          <w:b/>
          <w:bCs/>
        </w:rPr>
        <w:t>20 (3)</w:t>
      </w:r>
      <w:r>
        <w:t xml:space="preserve"> 51-79</w:t>
      </w:r>
    </w:p>
    <w:p w14:paraId="0840401D" w14:textId="77777777" w:rsidR="00612CEF" w:rsidRDefault="00612CEF" w:rsidP="00612CEF">
      <w:pPr>
        <w:pStyle w:val="ListParagraph"/>
        <w:numPr>
          <w:ilvl w:val="0"/>
          <w:numId w:val="380"/>
        </w:numPr>
        <w:spacing w:after="160" w:line="360" w:lineRule="auto"/>
      </w:pPr>
      <w:r>
        <w:t xml:space="preserve">Leitao, A., L. A. Grzelak, and C. W. Oosterlee (2017): On an Efficient Multi-step Monte-Carlo Simulation of the SABR Model </w:t>
      </w:r>
      <w:r>
        <w:rPr>
          <w:i/>
          <w:iCs/>
        </w:rPr>
        <w:t>Quantitative Finance</w:t>
      </w:r>
      <w:r>
        <w:t xml:space="preserve"> </w:t>
      </w:r>
      <w:r>
        <w:rPr>
          <w:b/>
          <w:bCs/>
        </w:rPr>
        <w:t>17 (10)</w:t>
      </w:r>
      <w:r>
        <w:t xml:space="preserve"> 1549-1565</w:t>
      </w:r>
    </w:p>
    <w:p w14:paraId="23E84AF7" w14:textId="77777777" w:rsidR="00612CEF" w:rsidRDefault="00612CEF" w:rsidP="00612CEF">
      <w:pPr>
        <w:pStyle w:val="ListParagraph"/>
        <w:numPr>
          <w:ilvl w:val="0"/>
          <w:numId w:val="380"/>
        </w:numPr>
        <w:spacing w:after="160" w:line="360" w:lineRule="auto"/>
      </w:pPr>
      <w:r>
        <w:t xml:space="preserve">van der Stoep, A. W., L. A. Grzelak, and C. W. Oosterlee (2015): The Time-dependent FX-SABR Model: Efficient Calibration based on Effective Parameters </w:t>
      </w:r>
      <w:r>
        <w:rPr>
          <w:i/>
          <w:iCs/>
        </w:rPr>
        <w:t>International Journal of Theoretical and Applied Finance</w:t>
      </w:r>
      <w:r>
        <w:rPr>
          <w:b/>
          <w:bCs/>
        </w:rPr>
        <w:t xml:space="preserve"> 18 (6)</w:t>
      </w:r>
      <w:r>
        <w:t xml:space="preserve"> 1550042</w:t>
      </w:r>
    </w:p>
    <w:p w14:paraId="2190A293" w14:textId="77777777" w:rsidR="00612CEF" w:rsidRPr="00255220" w:rsidRDefault="00612CEF" w:rsidP="00612CEF">
      <w:pPr>
        <w:pStyle w:val="ListParagraph"/>
        <w:numPr>
          <w:ilvl w:val="0"/>
          <w:numId w:val="380"/>
        </w:numPr>
        <w:spacing w:after="160" w:line="360" w:lineRule="auto"/>
      </w:pPr>
      <w:r>
        <w:t xml:space="preserve">Wikipedia (2026): </w:t>
      </w:r>
      <w:hyperlink r:id="rId142" w:history="1">
        <w:r w:rsidRPr="006B358B">
          <w:rPr>
            <w:rStyle w:val="Hyperlink"/>
          </w:rPr>
          <w:t>SABR Volatility Model</w:t>
        </w:r>
      </w:hyperlink>
    </w:p>
    <w:p w14:paraId="43B43B63" w14:textId="51B6D2D8"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3069EB2D"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w:t>
      </w:r>
      <w:r w:rsidR="006458F6">
        <w:rPr>
          <w:szCs w:val="36"/>
        </w:rPr>
        <w:t>-</w:t>
      </w:r>
      <w:r w:rsidRPr="000D146F">
        <w:rPr>
          <w:szCs w:val="36"/>
        </w:rPr>
        <w:t>curve swaption is a European interest rate swaption that allows the option holder the right to enter into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Similar to European swaptions, the underlying swap of a mid-curve swaption starts at an agreed upon start date, and the payer – resp. receiver – holder of a mid-curve swaption can enter into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enter into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2AAB6ECB"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The correlation gr</w:t>
      </w:r>
      <w:r w:rsidR="00F627AB">
        <w:rPr>
          <w:szCs w:val="36"/>
        </w:rPr>
        <w:t>i</w:t>
      </w:r>
      <w:r>
        <w:rPr>
          <w:szCs w:val="36"/>
        </w:rPr>
        <w:t xml:space="preserve">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 Term1, Term2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08118E2A" w14:textId="77777777" w:rsidR="00041928" w:rsidRPr="007511E7" w:rsidRDefault="00041928" w:rsidP="00041928">
      <w:pPr>
        <w:numPr>
          <w:ilvl w:val="0"/>
          <w:numId w:val="360"/>
        </w:numPr>
        <w:spacing w:after="160" w:line="360" w:lineRule="auto"/>
      </w:pPr>
      <w:r w:rsidRPr="007511E7">
        <w:rPr>
          <w:u w:val="single"/>
        </w:rPr>
        <w:t>Option Expiry and Swap Maturity Term</w:t>
      </w:r>
      <w:r w:rsidRPr="007511E7">
        <w:t xml:space="preserve">: The mid-curve option expires at time </w:t>
      </w:r>
      <m:oMath>
        <m:sSub>
          <m:sSubPr>
            <m:ctrlPr>
              <w:rPr>
                <w:rFonts w:ascii="Cambria Math" w:hAnsi="Cambria Math"/>
                <w:i/>
              </w:rPr>
            </m:ctrlPr>
          </m:sSubPr>
          <m:e>
            <m:r>
              <w:rPr>
                <w:rFonts w:ascii="Cambria Math" w:hAnsi="Cambria Math"/>
              </w:rPr>
              <m:t>T</m:t>
            </m:r>
          </m:e>
          <m:sub>
            <m:r>
              <w:rPr>
                <w:rFonts w:ascii="Cambria Math" w:hAnsi="Cambria Math"/>
              </w:rPr>
              <m:t>x</m:t>
            </m:r>
          </m:sub>
        </m:sSub>
      </m:oMath>
      <w:r w:rsidRPr="007511E7">
        <w:t xml:space="preserve"> and enters a forward swap starting at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sidRPr="007511E7">
        <w:t>.</w:t>
      </w:r>
    </w:p>
    <w:p w14:paraId="2487853A" w14:textId="77777777" w:rsidR="00041928" w:rsidRDefault="00041928" w:rsidP="00041928">
      <w:pPr>
        <w:numPr>
          <w:ilvl w:val="0"/>
          <w:numId w:val="360"/>
        </w:numPr>
        <w:spacing w:after="160" w:line="360" w:lineRule="auto"/>
      </w:pPr>
      <w:r w:rsidRPr="007511E7">
        <w:rPr>
          <w:u w:val="single"/>
        </w:rPr>
        <w:t>Value of the Put Option</w:t>
      </w:r>
      <w:r w:rsidRPr="007511E7">
        <w:t xml:space="preserve">: The put option price under the annuity measure </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oMath>
      <w:r w:rsidRPr="007511E7">
        <w:t xml:space="preserve"> is</w:t>
      </w:r>
    </w:p>
    <w:p w14:paraId="7E0EC83D" w14:textId="77777777" w:rsidR="00041928" w:rsidRDefault="00041928" w:rsidP="00041928">
      <w:pPr>
        <w:spacing w:line="360" w:lineRule="auto"/>
        <w:rPr>
          <w:u w:val="single"/>
        </w:rPr>
      </w:pPr>
    </w:p>
    <w:p w14:paraId="1824BD44"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x, 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e>
                  </m:d>
                </m:e>
                <m:sup>
                  <m:r>
                    <w:rPr>
                      <w:rFonts w:ascii="Cambria Math" w:hAnsi="Cambria Math"/>
                    </w:rPr>
                    <m:t>+</m:t>
                  </m:r>
                </m:sup>
              </m:sSup>
            </m:e>
          </m:d>
        </m:oMath>
      </m:oMathPara>
    </w:p>
    <w:p w14:paraId="547DA78D" w14:textId="77777777" w:rsidR="00041928" w:rsidRDefault="00041928" w:rsidP="00041928">
      <w:pPr>
        <w:spacing w:line="360" w:lineRule="auto"/>
      </w:pPr>
    </w:p>
    <w:p w14:paraId="7391C1DB" w14:textId="77777777" w:rsidR="00041928" w:rsidRPr="00094400" w:rsidRDefault="00041928" w:rsidP="00041928">
      <w:pPr>
        <w:spacing w:line="360" w:lineRule="auto"/>
        <w:ind w:left="360"/>
        <w:rPr>
          <w:rFonts w:eastAsiaTheme="minorEastAsia"/>
        </w:rPr>
      </w:pPr>
      <w:r w:rsidRPr="007511E7">
        <w:t xml:space="preserve">where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and </w:t>
      </w: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3</m:t>
                </m:r>
              </m:sub>
            </m:sSub>
          </m:e>
        </m:d>
      </m:oMath>
      <w:r w:rsidRPr="007511E7">
        <w:t xml:space="preserve"> are respectively the swap annuity and the swap rate at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7511E7">
        <w:t xml:space="preserve"> for a swap starting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7511E7">
        <w:t xml:space="preserve"> and ending at </w:t>
      </w:r>
      <m:oMath>
        <m:sSub>
          <m:sSubPr>
            <m:ctrlPr>
              <w:rPr>
                <w:rFonts w:ascii="Cambria Math" w:hAnsi="Cambria Math"/>
                <w:i/>
              </w:rPr>
            </m:ctrlPr>
          </m:sSubPr>
          <m:e>
            <m:r>
              <w:rPr>
                <w:rFonts w:ascii="Cambria Math" w:hAnsi="Cambria Math"/>
              </w:rPr>
              <m:t>T</m:t>
            </m:r>
          </m:e>
          <m:sub>
            <m:r>
              <w:rPr>
                <w:rFonts w:ascii="Cambria Math" w:hAnsi="Cambria Math"/>
              </w:rPr>
              <m:t>3</m:t>
            </m:r>
          </m:sub>
        </m:sSub>
      </m:oMath>
      <w:r w:rsidRPr="007511E7">
        <w:t>.</w:t>
      </w:r>
    </w:p>
    <w:p w14:paraId="39C6F581" w14:textId="77777777" w:rsidR="00041928" w:rsidRDefault="00041928" w:rsidP="00041928">
      <w:pPr>
        <w:numPr>
          <w:ilvl w:val="0"/>
          <w:numId w:val="360"/>
        </w:numPr>
        <w:spacing w:after="160" w:line="360" w:lineRule="auto"/>
      </w:pPr>
      <w:r w:rsidRPr="007511E7">
        <w:rPr>
          <w:u w:val="single"/>
        </w:rPr>
        <w:t>Swap Annuity and Swap Rate Expressions</w:t>
      </w:r>
      <w:r w:rsidRPr="007511E7">
        <w:t>: Note that one has the following equality:</w:t>
      </w:r>
    </w:p>
    <w:p w14:paraId="20C534F3" w14:textId="77777777" w:rsidR="00041928" w:rsidRDefault="00041928" w:rsidP="00041928">
      <w:pPr>
        <w:spacing w:line="360" w:lineRule="auto"/>
        <w:rPr>
          <w:u w:val="single"/>
        </w:rPr>
      </w:pPr>
    </w:p>
    <w:p w14:paraId="488D1502" w14:textId="77777777" w:rsidR="00041928" w:rsidRDefault="00041928" w:rsidP="00041928">
      <w:pPr>
        <w:spacing w:line="360" w:lineRule="auto"/>
        <w:ind w:left="360"/>
        <w:rPr>
          <w:rFonts w:eastAsiaTheme="minorEastAsia"/>
        </w:rPr>
      </w:pPr>
      <m:oMathPara>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676BD98C" w14:textId="77777777" w:rsidR="00041928" w:rsidRDefault="00041928" w:rsidP="00041928">
      <w:pPr>
        <w:spacing w:line="360" w:lineRule="auto"/>
      </w:pPr>
    </w:p>
    <w:p w14:paraId="2F85B850" w14:textId="77777777" w:rsidR="00041928" w:rsidRDefault="00041928" w:rsidP="00041928">
      <w:pPr>
        <w:spacing w:line="360" w:lineRule="auto"/>
        <w:ind w:left="360"/>
      </w:pPr>
      <w:r w:rsidRPr="007511E7">
        <w:t>and</w:t>
      </w:r>
    </w:p>
    <w:p w14:paraId="37FC907B" w14:textId="77777777" w:rsidR="00041928" w:rsidRDefault="00041928" w:rsidP="00041928">
      <w:pPr>
        <w:spacing w:line="360" w:lineRule="auto"/>
      </w:pPr>
    </w:p>
    <w:p w14:paraId="6F3F9A18" w14:textId="77777777" w:rsidR="00041928" w:rsidRPr="00094400"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76077BA2" w14:textId="77777777" w:rsidR="00041928" w:rsidRPr="007511E7" w:rsidRDefault="00041928" w:rsidP="00041928">
      <w:pPr>
        <w:spacing w:line="360" w:lineRule="auto"/>
      </w:pPr>
    </w:p>
    <w:p w14:paraId="181EEBDE" w14:textId="77777777" w:rsidR="00041928" w:rsidRDefault="00041928" w:rsidP="00041928">
      <w:pPr>
        <w:numPr>
          <w:ilvl w:val="0"/>
          <w:numId w:val="360"/>
        </w:numPr>
        <w:spacing w:after="160" w:line="360" w:lineRule="auto"/>
      </w:pPr>
      <w:r>
        <w:rPr>
          <w:u w:val="single"/>
        </w:rPr>
        <w:lastRenderedPageBreak/>
        <w:t>Recasting Price using Starting/Ending Swap Rates</w:t>
      </w:r>
      <w:r>
        <w:t>: The price can be written as</w:t>
      </w:r>
    </w:p>
    <w:p w14:paraId="754B5A6B" w14:textId="77777777" w:rsidR="00041928" w:rsidRDefault="00041928" w:rsidP="00041928">
      <w:pPr>
        <w:spacing w:line="360" w:lineRule="auto"/>
        <w:rPr>
          <w:u w:val="single"/>
        </w:rPr>
      </w:pPr>
    </w:p>
    <w:p w14:paraId="66D8B29B"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2248C857" w14:textId="77777777" w:rsidR="00041928" w:rsidRDefault="00041928" w:rsidP="00041928">
      <w:pPr>
        <w:spacing w:line="360" w:lineRule="auto"/>
        <w:rPr>
          <w:rFonts w:eastAsiaTheme="minorEastAsia"/>
        </w:rPr>
      </w:pPr>
    </w:p>
    <w:p w14:paraId="5D3A77E3" w14:textId="77777777" w:rsidR="00041928" w:rsidRPr="007511E7" w:rsidRDefault="00041928" w:rsidP="00041928">
      <w:pPr>
        <w:spacing w:line="360" w:lineRule="auto"/>
        <w:ind w:left="360"/>
      </w:pPr>
      <w:r>
        <w:rPr>
          <w:rFonts w:eastAsiaTheme="minorEastAsia"/>
        </w:rPr>
        <w:t xml:space="preserve">where the subscript in </w:t>
      </w:r>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oMath>
      <w:r>
        <w:rPr>
          <w:rFonts w:eastAsiaTheme="minorEastAsia"/>
        </w:rPr>
        <w:t xml:space="preserve"> denotes the annuity measure with the numeraire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w:p>
    <w:p w14:paraId="271627D8" w14:textId="77777777" w:rsidR="00041928" w:rsidRDefault="00041928" w:rsidP="00041928">
      <w:pPr>
        <w:numPr>
          <w:ilvl w:val="0"/>
          <w:numId w:val="360"/>
        </w:numPr>
        <w:spacing w:after="160" w:line="360" w:lineRule="auto"/>
      </w:pPr>
      <w:r>
        <w:rPr>
          <w:u w:val="single"/>
        </w:rPr>
        <w:t>Ratio of Forward Annuities</w:t>
      </w:r>
      <w:r>
        <w:t>: Define</w:t>
      </w:r>
    </w:p>
    <w:p w14:paraId="18033DEC" w14:textId="77777777" w:rsidR="00041928" w:rsidRDefault="00041928" w:rsidP="00041928">
      <w:pPr>
        <w:spacing w:line="360" w:lineRule="auto"/>
        <w:rPr>
          <w:u w:val="single"/>
        </w:rPr>
      </w:pPr>
    </w:p>
    <w:p w14:paraId="4F6B3FE7"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07F7175" w14:textId="77777777" w:rsidR="00041928" w:rsidRDefault="00041928" w:rsidP="00041928">
      <w:pPr>
        <w:spacing w:line="360" w:lineRule="auto"/>
        <w:rPr>
          <w:rFonts w:eastAsiaTheme="minorEastAsia"/>
        </w:rPr>
      </w:pPr>
    </w:p>
    <w:p w14:paraId="14308EF7" w14:textId="77777777" w:rsidR="00041928" w:rsidRDefault="00041928" w:rsidP="00041928">
      <w:pPr>
        <w:spacing w:line="360" w:lineRule="auto"/>
        <w:ind w:left="360"/>
        <w:rPr>
          <w:rFonts w:eastAsiaTheme="minorEastAsia"/>
        </w:rPr>
      </w:pPr>
      <w:r>
        <w:rPr>
          <w:rFonts w:eastAsiaTheme="minorEastAsia"/>
        </w:rPr>
        <w:t>and</w:t>
      </w:r>
    </w:p>
    <w:p w14:paraId="25E95E11" w14:textId="77777777" w:rsidR="00041928" w:rsidRDefault="00041928" w:rsidP="00041928">
      <w:pPr>
        <w:spacing w:line="360" w:lineRule="auto"/>
        <w:rPr>
          <w:rFonts w:eastAsiaTheme="minorEastAsia"/>
        </w:rPr>
      </w:pPr>
    </w:p>
    <w:p w14:paraId="04CA7ED5"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e</m:t>
              </m:r>
            </m:sub>
          </m:sSub>
          <m:r>
            <w:rPr>
              <w:rFonts w:ascii="Cambria Math" w:eastAsiaTheme="minorEastAsia"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num>
            <m:den>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den>
          </m:f>
        </m:oMath>
      </m:oMathPara>
    </w:p>
    <w:p w14:paraId="67705DE2" w14:textId="77777777" w:rsidR="00041928" w:rsidRPr="007511E7" w:rsidRDefault="00041928" w:rsidP="00041928">
      <w:pPr>
        <w:spacing w:line="360" w:lineRule="auto"/>
      </w:pPr>
    </w:p>
    <w:p w14:paraId="5CCEA342" w14:textId="77777777" w:rsidR="00041928" w:rsidRDefault="00041928" w:rsidP="00041928">
      <w:pPr>
        <w:numPr>
          <w:ilvl w:val="0"/>
          <w:numId w:val="360"/>
        </w:numPr>
        <w:spacing w:after="160" w:line="360" w:lineRule="auto"/>
      </w:pPr>
      <w:r>
        <w:rPr>
          <w:u w:val="single"/>
        </w:rPr>
        <w:t>Price Using Forward Annuities</w:t>
      </w:r>
      <w:r>
        <w:t>: The price can be re-written as</w:t>
      </w:r>
    </w:p>
    <w:p w14:paraId="7E59F3FD" w14:textId="77777777" w:rsidR="00041928" w:rsidRDefault="00041928" w:rsidP="00041928">
      <w:pPr>
        <w:spacing w:line="360" w:lineRule="auto"/>
        <w:rPr>
          <w:u w:val="single"/>
        </w:rPr>
      </w:pPr>
    </w:p>
    <w:p w14:paraId="5BF22905"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e>
                  </m:d>
                </m:e>
                <m:sup>
                  <m:r>
                    <w:rPr>
                      <w:rFonts w:ascii="Cambria Math" w:hAnsi="Cambria Math"/>
                    </w:rPr>
                    <m:t>+</m:t>
                  </m:r>
                </m:sup>
              </m:sSup>
            </m:e>
          </m:d>
        </m:oMath>
      </m:oMathPara>
    </w:p>
    <w:p w14:paraId="741C853F" w14:textId="77777777" w:rsidR="00041928" w:rsidRPr="007511E7" w:rsidRDefault="00041928" w:rsidP="00041928">
      <w:pPr>
        <w:spacing w:line="360" w:lineRule="auto"/>
      </w:pPr>
    </w:p>
    <w:p w14:paraId="0530B954" w14:textId="77777777" w:rsidR="00041928" w:rsidRDefault="00041928" w:rsidP="00041928">
      <w:pPr>
        <w:numPr>
          <w:ilvl w:val="0"/>
          <w:numId w:val="360"/>
        </w:numPr>
        <w:spacing w:after="160" w:line="360" w:lineRule="auto"/>
      </w:pPr>
      <w:r>
        <w:rPr>
          <w:u w:val="single"/>
        </w:rPr>
        <w:t>Dynamics of Marginal Swap Rates</w:t>
      </w:r>
      <w:r>
        <w:t>: Using the SABR model, one models each of the marginal swap rate as following SABR dynamics under its own annuity measure, i.e.</w:t>
      </w:r>
    </w:p>
    <w:p w14:paraId="39426D4F" w14:textId="77777777" w:rsidR="00041928" w:rsidRDefault="00041928" w:rsidP="00041928">
      <w:pPr>
        <w:spacing w:line="360" w:lineRule="auto"/>
        <w:rPr>
          <w:u w:val="single"/>
        </w:rPr>
      </w:pPr>
    </w:p>
    <w:p w14:paraId="44684677" w14:textId="77777777" w:rsidR="00041928" w:rsidRDefault="00041928" w:rsidP="00041928">
      <w:pPr>
        <w:spacing w:line="360" w:lineRule="auto"/>
        <w:ind w:left="360"/>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S</m:t>
              </m:r>
              <m:d>
                <m:dPr>
                  <m:ctrlPr>
                    <w:rPr>
                      <w:rFonts w:ascii="Cambria Math" w:hAnsi="Cambria Math"/>
                      <w:i/>
                    </w:rPr>
                  </m:ctrlPr>
                </m:dPr>
                <m:e>
                  <m:r>
                    <w:rPr>
                      <w:rFonts w:ascii="Cambria Math" w:hAnsi="Cambria Math"/>
                    </w:rPr>
                    <m:t>t</m:t>
                  </m:r>
                </m:e>
              </m:d>
            </m:e>
            <m:sup>
              <m:r>
                <w:rPr>
                  <w:rFonts w:ascii="Cambria Math" w:hAnsi="Cambria Math"/>
                </w:rPr>
                <m:t>β</m:t>
              </m:r>
            </m:sup>
          </m:sSup>
          <m:r>
            <w:rPr>
              <w:rFonts w:ascii="Cambria Math" w:hAnsi="Cambria Math"/>
            </w:rPr>
            <m:t>∆W</m:t>
          </m:r>
        </m:oMath>
      </m:oMathPara>
    </w:p>
    <w:p w14:paraId="6F642A1B" w14:textId="77777777" w:rsidR="00041928" w:rsidRDefault="00041928" w:rsidP="00041928">
      <w:pPr>
        <w:spacing w:line="360" w:lineRule="auto"/>
        <w:rPr>
          <w:rFonts w:eastAsiaTheme="minorEastAsia"/>
        </w:rPr>
      </w:pPr>
    </w:p>
    <w:p w14:paraId="70B036B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ν</m:t>
          </m:r>
          <m:r>
            <m:rPr>
              <m:sty m:val="p"/>
            </m:rPr>
            <w:rPr>
              <w:rFonts w:ascii="Cambria Math" w:hAnsi="Cambria Math"/>
            </w:rPr>
            <m:t>Δ</m:t>
          </m:r>
          <m:r>
            <w:rPr>
              <w:rFonts w:ascii="Cambria Math" w:hAnsi="Cambria Math"/>
            </w:rPr>
            <m:t>Z</m:t>
          </m:r>
          <m:d>
            <m:dPr>
              <m:ctrlPr>
                <w:rPr>
                  <w:rFonts w:ascii="Cambria Math" w:hAnsi="Cambria Math"/>
                  <w:i/>
                </w:rPr>
              </m:ctrlPr>
            </m:dPr>
            <m:e>
              <m:r>
                <w:rPr>
                  <w:rFonts w:ascii="Cambria Math" w:hAnsi="Cambria Math"/>
                </w:rPr>
                <m:t>t</m:t>
              </m:r>
            </m:e>
          </m:d>
        </m:oMath>
      </m:oMathPara>
    </w:p>
    <w:p w14:paraId="332FA2FC" w14:textId="77777777" w:rsidR="00041928" w:rsidRDefault="00041928" w:rsidP="00041928">
      <w:pPr>
        <w:spacing w:line="360" w:lineRule="auto"/>
        <w:rPr>
          <w:rFonts w:eastAsiaTheme="minorEastAsia"/>
        </w:rPr>
      </w:pPr>
    </w:p>
    <w:p w14:paraId="458C604F"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=α</m:t>
          </m:r>
        </m:oMath>
      </m:oMathPara>
    </w:p>
    <w:p w14:paraId="35578A78" w14:textId="77777777" w:rsidR="00041928" w:rsidRDefault="00041928" w:rsidP="00041928">
      <w:pPr>
        <w:spacing w:line="360" w:lineRule="auto"/>
        <w:rPr>
          <w:rFonts w:eastAsiaTheme="minorEastAsia"/>
        </w:rPr>
      </w:pPr>
    </w:p>
    <w:p w14:paraId="7A67FA47" w14:textId="77777777" w:rsidR="00041928" w:rsidRDefault="00041928" w:rsidP="00041928">
      <w:pPr>
        <w:spacing w:line="360" w:lineRule="auto"/>
        <w:ind w:left="360"/>
        <w:rPr>
          <w:rFonts w:eastAsiaTheme="minorEastAsia"/>
        </w:rPr>
      </w:pPr>
      <w:r>
        <w:rPr>
          <w:rFonts w:eastAsiaTheme="minorEastAsia"/>
        </w:rPr>
        <w:t xml:space="preserve">where </w:t>
      </w:r>
      <m:oMath>
        <m:r>
          <w:rPr>
            <w:rFonts w:ascii="Cambria Math" w:hAnsi="Cambria Math"/>
          </w:rPr>
          <m:t>W</m:t>
        </m:r>
      </m:oMath>
      <w:r>
        <w:rPr>
          <w:rFonts w:eastAsiaTheme="minorEastAsia"/>
        </w:rPr>
        <w:t xml:space="preserve"> and </w:t>
      </w:r>
      <m:oMath>
        <m:r>
          <w:rPr>
            <w:rFonts w:ascii="Cambria Math" w:hAnsi="Cambria Math"/>
          </w:rPr>
          <m:t>Z</m:t>
        </m:r>
      </m:oMath>
      <w:r>
        <w:rPr>
          <w:rFonts w:eastAsiaTheme="minorEastAsia"/>
        </w:rPr>
        <w:t xml:space="preserve"> are Brownian processes in the chosen measure </w:t>
      </w:r>
      <w:proofErr w:type="gramStart"/>
      <w:r>
        <w:rPr>
          <w:rFonts w:eastAsiaTheme="minorEastAsia"/>
        </w:rPr>
        <w:t>where</w:t>
      </w:r>
      <w:proofErr w:type="gramEnd"/>
    </w:p>
    <w:p w14:paraId="01F96A16" w14:textId="77777777" w:rsidR="00041928" w:rsidRDefault="00041928" w:rsidP="00041928">
      <w:pPr>
        <w:spacing w:line="360" w:lineRule="auto"/>
        <w:rPr>
          <w:rFonts w:eastAsiaTheme="minorEastAsia"/>
        </w:rPr>
      </w:pPr>
    </w:p>
    <w:p w14:paraId="58677DDF"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r>
                <w:rPr>
                  <w:rFonts w:ascii="Cambria Math" w:hAnsi="Cambria Math"/>
                </w:rPr>
                <m:t>W</m:t>
              </m:r>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r>
                <w:rPr>
                  <w:rFonts w:ascii="Cambria Math" w:hAnsi="Cambria Math"/>
                </w:rPr>
                <m:t>Z</m:t>
              </m:r>
              <m:d>
                <m:dPr>
                  <m:ctrlPr>
                    <w:rPr>
                      <w:rFonts w:ascii="Cambria Math" w:hAnsi="Cambria Math"/>
                      <w:i/>
                    </w:rPr>
                  </m:ctrlPr>
                </m:dPr>
                <m:e>
                  <m:r>
                    <w:rPr>
                      <w:rFonts w:ascii="Cambria Math" w:hAnsi="Cambria Math"/>
                    </w:rPr>
                    <m:t>t</m:t>
                  </m:r>
                </m:e>
              </m:d>
            </m:e>
          </m:d>
          <m:r>
            <w:rPr>
              <w:rFonts w:ascii="Cambria Math" w:eastAsiaTheme="minorEastAsia" w:hAnsi="Cambria Math"/>
            </w:rPr>
            <m:t>=ρ</m:t>
          </m:r>
          <m:r>
            <m:rPr>
              <m:sty m:val="p"/>
            </m:rPr>
            <w:rPr>
              <w:rFonts w:ascii="Cambria Math" w:eastAsiaTheme="minorEastAsia" w:hAnsi="Cambria Math"/>
            </w:rPr>
            <m:t>Δ</m:t>
          </m:r>
          <m:r>
            <w:rPr>
              <w:rFonts w:ascii="Cambria Math" w:eastAsiaTheme="minorEastAsia" w:hAnsi="Cambria Math"/>
            </w:rPr>
            <m:t>t</m:t>
          </m:r>
        </m:oMath>
      </m:oMathPara>
    </w:p>
    <w:p w14:paraId="1554B07A" w14:textId="77777777" w:rsidR="00041928" w:rsidRDefault="00041928" w:rsidP="00041928">
      <w:pPr>
        <w:spacing w:line="360" w:lineRule="auto"/>
        <w:rPr>
          <w:rFonts w:eastAsiaTheme="minorEastAsia"/>
        </w:rPr>
      </w:pPr>
    </w:p>
    <w:p w14:paraId="6D030857" w14:textId="77777777" w:rsidR="00041928" w:rsidRDefault="00041928" w:rsidP="00041928">
      <w:pPr>
        <w:spacing w:line="360" w:lineRule="auto"/>
        <w:ind w:left="360"/>
        <w:rPr>
          <w:rFonts w:eastAsiaTheme="minorEastAsia"/>
        </w:rPr>
      </w:pPr>
      <w:r>
        <w:rPr>
          <w:rFonts w:eastAsiaTheme="minorEastAsia"/>
        </w:rPr>
        <w:t>and the model is parameterized with</w:t>
      </w:r>
    </w:p>
    <w:p w14:paraId="2863F183" w14:textId="77777777" w:rsidR="00041928" w:rsidRDefault="00041928" w:rsidP="00041928">
      <w:pPr>
        <w:spacing w:line="360" w:lineRule="auto"/>
        <w:rPr>
          <w:rFonts w:eastAsiaTheme="minorEastAsia"/>
        </w:rPr>
      </w:pPr>
    </w:p>
    <w:p w14:paraId="1D34E47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r>
            <m:rPr>
              <m:sty m:val="p"/>
            </m:rPr>
            <w:rPr>
              <w:rFonts w:ascii="Cambria Math" w:eastAsiaTheme="minorEastAsia" w:hAnsi="Cambria Math"/>
            </w:rPr>
            <m:t>&gt;0</m:t>
          </m:r>
        </m:oMath>
      </m:oMathPara>
    </w:p>
    <w:p w14:paraId="112D73B6" w14:textId="77777777" w:rsidR="00041928" w:rsidRDefault="00041928" w:rsidP="00041928">
      <w:pPr>
        <w:spacing w:line="360" w:lineRule="auto"/>
        <w:rPr>
          <w:rFonts w:eastAsiaTheme="minorEastAsia"/>
        </w:rPr>
      </w:pPr>
    </w:p>
    <w:p w14:paraId="17BCD5BA"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β∈</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425FF46C" w14:textId="77777777" w:rsidR="00041928" w:rsidRDefault="00041928" w:rsidP="00041928">
      <w:pPr>
        <w:spacing w:line="360" w:lineRule="auto"/>
        <w:rPr>
          <w:rFonts w:eastAsiaTheme="minorEastAsia"/>
          <w:iCs/>
        </w:rPr>
      </w:pPr>
    </w:p>
    <w:p w14:paraId="7630A162" w14:textId="77777777" w:rsidR="00041928" w:rsidRDefault="00041928" w:rsidP="00041928">
      <w:pPr>
        <w:spacing w:line="360" w:lineRule="auto"/>
        <w:ind w:left="360"/>
        <w:rPr>
          <w:rFonts w:eastAsiaTheme="minorEastAsia"/>
          <w:iCs/>
        </w:rPr>
      </w:pPr>
      <w:r>
        <w:rPr>
          <w:rFonts w:eastAsiaTheme="minorEastAsia"/>
          <w:iCs/>
        </w:rPr>
        <w:t>and</w:t>
      </w:r>
    </w:p>
    <w:p w14:paraId="42AC17C0" w14:textId="77777777" w:rsidR="00041928" w:rsidRDefault="00041928" w:rsidP="00041928">
      <w:pPr>
        <w:spacing w:line="360" w:lineRule="auto"/>
        <w:rPr>
          <w:rFonts w:eastAsiaTheme="minorEastAsia"/>
          <w:iCs/>
        </w:rPr>
      </w:pPr>
    </w:p>
    <w:p w14:paraId="5F17F0FF" w14:textId="77777777" w:rsidR="00041928" w:rsidRPr="00094400" w:rsidRDefault="00041928" w:rsidP="00041928">
      <w:pPr>
        <w:spacing w:line="360" w:lineRule="auto"/>
        <w:ind w:left="360"/>
        <w:rPr>
          <w:rFonts w:eastAsiaTheme="minorEastAsia"/>
          <w:iCs/>
        </w:rPr>
      </w:pPr>
      <m:oMathPara>
        <m:oMath>
          <m:r>
            <w:rPr>
              <w:rFonts w:ascii="Cambria Math" w:eastAsiaTheme="minorEastAsia" w:hAnsi="Cambria Math"/>
            </w:rPr>
            <m:t>ν, ρ∈</m:t>
          </m:r>
          <m:d>
            <m:dPr>
              <m:begChr m:val="["/>
              <m:endChr m:val="]"/>
              <m:ctrlPr>
                <w:rPr>
                  <w:rFonts w:ascii="Cambria Math" w:eastAsiaTheme="minorEastAsia" w:hAnsi="Cambria Math"/>
                  <w:i/>
                  <w:iCs/>
                </w:rPr>
              </m:ctrlPr>
            </m:dPr>
            <m:e>
              <m:r>
                <w:rPr>
                  <w:rFonts w:ascii="Cambria Math" w:eastAsiaTheme="minorEastAsia" w:hAnsi="Cambria Math"/>
                </w:rPr>
                <m:t>0, 1</m:t>
              </m:r>
            </m:e>
          </m:d>
        </m:oMath>
      </m:oMathPara>
    </w:p>
    <w:p w14:paraId="34855515" w14:textId="77777777" w:rsidR="00041928" w:rsidRPr="00CE3726" w:rsidRDefault="00041928" w:rsidP="00041928">
      <w:pPr>
        <w:spacing w:line="360" w:lineRule="auto"/>
      </w:pPr>
    </w:p>
    <w:p w14:paraId="7A1DD66D" w14:textId="77777777" w:rsidR="00041928" w:rsidRDefault="00041928" w:rsidP="00041928">
      <w:pPr>
        <w:numPr>
          <w:ilvl w:val="0"/>
          <w:numId w:val="360"/>
        </w:numPr>
        <w:spacing w:after="160" w:line="360" w:lineRule="auto"/>
      </w:pPr>
      <w:r>
        <w:rPr>
          <w:u w:val="single"/>
        </w:rPr>
        <w:t>Applying the Correlated SABR Swap Rate</w:t>
      </w:r>
      <w:r w:rsidRPr="00CE3726">
        <w:t>: Expanding the SABR model, t</w:t>
      </w:r>
      <w:r>
        <w:t>he joint swap rates follow a multi-dimensional SABR dynamic on two assets</w:t>
      </w:r>
    </w:p>
    <w:p w14:paraId="65B7FE98" w14:textId="77777777" w:rsidR="00041928" w:rsidRDefault="00041928" w:rsidP="00041928">
      <w:pPr>
        <w:spacing w:line="360" w:lineRule="auto"/>
        <w:rPr>
          <w:u w:val="single"/>
        </w:rPr>
      </w:pPr>
    </w:p>
    <w:p w14:paraId="5EAEF5BE"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box>
            <m:boxPr>
              <m:opEmu m:val="1"/>
              <m:ctrlPr>
                <w:rPr>
                  <w:rFonts w:ascii="Cambria Math" w:eastAsiaTheme="minorEastAsia" w:hAnsi="Cambria Math"/>
                  <w:i/>
                  <w:iCs/>
                </w:rPr>
              </m:ctrlPr>
            </m:boxPr>
            <m:e>
              <m:r>
                <w:rPr>
                  <w:rFonts w:ascii="Cambria Math" w:hAnsi="Cambria Math"/>
                </w:rPr>
                <m:t>∶=</m:t>
              </m:r>
            </m:e>
          </m:box>
          <m:r>
            <w:rPr>
              <w:rFonts w:ascii="Cambria Math" w:eastAsiaTheme="minorEastAsia" w:hAnsi="Cambria Math"/>
            </w:rPr>
            <m:t>S</m:t>
          </m:r>
          <m:d>
            <m:dPr>
              <m:ctrlPr>
                <w:rPr>
                  <w:rFonts w:ascii="Cambria Math" w:eastAsiaTheme="minorEastAsia" w:hAnsi="Cambria Math"/>
                  <w:i/>
                  <w:iCs/>
                </w:rPr>
              </m:ctrlPr>
            </m:dPr>
            <m:e>
              <m:r>
                <w:rPr>
                  <w:rFonts w:ascii="Cambria Math" w:eastAsiaTheme="minorEastAsia" w:hAnsi="Cambria Math"/>
                </w:rPr>
                <m:t xml:space="preserve">t,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e>
          </m:d>
        </m:oMath>
      </m:oMathPara>
    </w:p>
    <w:p w14:paraId="791662C5" w14:textId="77777777" w:rsidR="00041928" w:rsidRDefault="00041928" w:rsidP="00041928">
      <w:pPr>
        <w:spacing w:line="360" w:lineRule="auto"/>
        <w:rPr>
          <w:rFonts w:eastAsiaTheme="minorEastAsia"/>
          <w:iCs/>
        </w:rPr>
      </w:pPr>
    </w:p>
    <w:p w14:paraId="6AD81D38" w14:textId="77777777" w:rsidR="00041928" w:rsidRDefault="00041928" w:rsidP="00041928">
      <w:pPr>
        <w:spacing w:line="360" w:lineRule="auto"/>
        <w:ind w:left="360"/>
        <w:rPr>
          <w:rFonts w:eastAsiaTheme="minorEastAsia"/>
          <w:iCs/>
        </w:rPr>
      </w:pPr>
      <w:r>
        <w:rPr>
          <w:rFonts w:eastAsiaTheme="minorEastAsia"/>
          <w:iCs/>
        </w:rPr>
        <w:t xml:space="preserve">where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iCs/>
        </w:rPr>
        <w:t xml:space="preserve"> is either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iCs/>
        </w:rPr>
        <w:t xml:space="preserve"> or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e</m:t>
            </m:r>
          </m:sub>
        </m:sSub>
      </m:oMath>
      <w:r>
        <w:rPr>
          <w:rFonts w:eastAsiaTheme="minorEastAsia"/>
          <w:iCs/>
        </w:rPr>
        <w:t>. The cross-correlation dynamics under the forward swap annuity measure are as follows:</w:t>
      </w:r>
    </w:p>
    <w:p w14:paraId="7FE5DEB5" w14:textId="77777777" w:rsidR="00041928" w:rsidRDefault="00041928" w:rsidP="00041928">
      <w:pPr>
        <w:spacing w:line="360" w:lineRule="auto"/>
        <w:rPr>
          <w:rFonts w:eastAsiaTheme="minorEastAsia"/>
          <w:iCs/>
        </w:rPr>
      </w:pPr>
    </w:p>
    <w:p w14:paraId="309DBF37" w14:textId="77777777" w:rsidR="00041928" w:rsidRDefault="00041928" w:rsidP="00041928">
      <w:pPr>
        <w:spacing w:line="360" w:lineRule="auto"/>
        <w:ind w:left="360"/>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i</m:t>
              </m:r>
            </m:sub>
          </m:sSub>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t</m:t>
                  </m:r>
                </m:e>
              </m:d>
            </m:e>
            <m:sup>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i</m:t>
                  </m:r>
                </m:sub>
              </m:sSub>
            </m:sup>
          </m:s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oMath>
      </m:oMathPara>
    </w:p>
    <w:p w14:paraId="2EBD6564" w14:textId="77777777" w:rsidR="00041928" w:rsidRDefault="00041928" w:rsidP="00041928">
      <w:pPr>
        <w:spacing w:line="360" w:lineRule="auto"/>
        <w:rPr>
          <w:rFonts w:eastAsiaTheme="minorEastAsia"/>
          <w:iCs/>
        </w:rPr>
      </w:pPr>
    </w:p>
    <w:p w14:paraId="32E780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r>
                <w:rPr>
                  <w:rFonts w:ascii="Cambria Math" w:eastAsiaTheme="minorEastAsia" w:hAnsi="Cambria Math"/>
                </w:rPr>
                <m:t>t</m:t>
              </m:r>
            </m:e>
          </m:d>
          <m:sSub>
            <m:sSubPr>
              <m:ctrlPr>
                <w:rPr>
                  <w:rFonts w:ascii="Cambria Math" w:hAnsi="Cambria Math"/>
                  <w:i/>
                </w:rPr>
              </m:ctrlPr>
            </m:sSubPr>
            <m:e>
              <m:r>
                <w:rPr>
                  <w:rFonts w:ascii="Cambria Math" w:hAnsi="Cambria Math"/>
                </w:rPr>
                <m:t>ν</m:t>
              </m:r>
            </m:e>
            <m:sub>
              <m:r>
                <w:rPr>
                  <w:rFonts w:ascii="Cambria Math" w:hAnsi="Cambria Math"/>
                </w:rPr>
                <m:t>i</m:t>
              </m:r>
            </m:sub>
          </m:sSub>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m:oMathPara>
    </w:p>
    <w:p w14:paraId="764AB906" w14:textId="77777777" w:rsidR="00041928" w:rsidRDefault="00041928" w:rsidP="00041928">
      <w:pPr>
        <w:spacing w:line="360" w:lineRule="auto"/>
        <w:rPr>
          <w:rFonts w:eastAsiaTheme="minorEastAsia"/>
        </w:rPr>
      </w:pPr>
    </w:p>
    <w:p w14:paraId="2BA917B6" w14:textId="77777777" w:rsidR="00041928" w:rsidRDefault="00000000" w:rsidP="00041928">
      <w:pPr>
        <w:spacing w:line="360" w:lineRule="auto"/>
        <w:ind w:left="360"/>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0</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i</m:t>
              </m:r>
            </m:sub>
          </m:sSub>
        </m:oMath>
      </m:oMathPara>
    </w:p>
    <w:p w14:paraId="10FF76C3" w14:textId="77777777" w:rsidR="00041928" w:rsidRDefault="00041928" w:rsidP="00041928">
      <w:pPr>
        <w:spacing w:line="360" w:lineRule="auto"/>
        <w:rPr>
          <w:rFonts w:eastAsiaTheme="minorEastAsia"/>
          <w:iCs/>
        </w:rPr>
      </w:pPr>
    </w:p>
    <w:p w14:paraId="337BE1EB"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3296CE5C" w14:textId="77777777" w:rsidR="00041928" w:rsidRDefault="00041928" w:rsidP="00041928">
      <w:pPr>
        <w:spacing w:line="360" w:lineRule="auto"/>
        <w:rPr>
          <w:rFonts w:eastAsiaTheme="minorEastAsia"/>
        </w:rPr>
      </w:pPr>
    </w:p>
    <w:p w14:paraId="5E777F07"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2951270E" w14:textId="77777777" w:rsidR="00041928" w:rsidRDefault="00041928" w:rsidP="00041928">
      <w:pPr>
        <w:spacing w:line="360" w:lineRule="auto"/>
        <w:rPr>
          <w:rFonts w:eastAsiaTheme="minorEastAsia"/>
        </w:rPr>
      </w:pPr>
    </w:p>
    <w:p w14:paraId="29541310"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r>
            <m:rPr>
              <m:sty m:val="p"/>
            </m:rPr>
            <w:rPr>
              <w:rFonts w:ascii="Cambria Math" w:eastAsiaTheme="minorEastAsia" w:hAnsi="Cambria Math"/>
            </w:rPr>
            <m:t>Δ</m:t>
          </m:r>
          <m:r>
            <w:rPr>
              <w:rFonts w:ascii="Cambria Math" w:eastAsiaTheme="minorEastAsia" w:hAnsi="Cambria Math"/>
            </w:rPr>
            <m:t>t</m:t>
          </m:r>
        </m:oMath>
      </m:oMathPara>
    </w:p>
    <w:p w14:paraId="196C1186" w14:textId="77777777" w:rsidR="00041928" w:rsidRDefault="00041928" w:rsidP="00041928">
      <w:pPr>
        <w:spacing w:line="360" w:lineRule="auto"/>
        <w:rPr>
          <w:rFonts w:eastAsiaTheme="minorEastAsia"/>
        </w:rPr>
      </w:pPr>
    </w:p>
    <w:p w14:paraId="61E90ACF"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t</m:t>
          </m:r>
        </m:oMath>
      </m:oMathPara>
    </w:p>
    <w:p w14:paraId="44508BD4" w14:textId="77777777" w:rsidR="00041928" w:rsidRPr="007C4C86" w:rsidRDefault="00041928" w:rsidP="00041928">
      <w:pPr>
        <w:spacing w:line="360" w:lineRule="auto"/>
      </w:pPr>
    </w:p>
    <w:p w14:paraId="61111BAE" w14:textId="77777777" w:rsidR="00041928" w:rsidRDefault="00041928" w:rsidP="00041928">
      <w:pPr>
        <w:numPr>
          <w:ilvl w:val="0"/>
          <w:numId w:val="360"/>
        </w:numPr>
        <w:spacing w:after="160" w:line="360" w:lineRule="auto"/>
      </w:pPr>
      <w:r>
        <w:rPr>
          <w:u w:val="single"/>
        </w:rPr>
        <w:t>Option Price on the Swap Basket</w:t>
      </w:r>
      <w:r>
        <w:t>: By defining</w:t>
      </w:r>
    </w:p>
    <w:p w14:paraId="685FCFFB" w14:textId="77777777" w:rsidR="00041928" w:rsidRDefault="00041928" w:rsidP="00041928">
      <w:pPr>
        <w:spacing w:line="360" w:lineRule="auto"/>
        <w:rPr>
          <w:u w:val="single"/>
        </w:rPr>
      </w:pPr>
    </w:p>
    <w:p w14:paraId="3EBAADFF" w14:textId="77777777" w:rsidR="00041928" w:rsidRDefault="00000000" w:rsidP="00041928">
      <w:pPr>
        <w:spacing w:line="360" w:lineRule="auto"/>
        <w:ind w:left="360"/>
        <w:rPr>
          <w:rFonts w:eastAsiaTheme="minorEastAsia"/>
        </w:rPr>
      </w:pPr>
      <m:oMathPara>
        <m:oMath>
          <m:acc>
            <m:accPr>
              <m:chr m:val="̅"/>
              <m:ctrlPr>
                <w:rPr>
                  <w:rFonts w:ascii="Cambria Math" w:hAnsi="Cambria Math"/>
                  <w:i/>
                </w:rPr>
              </m:ctrlPr>
            </m:accPr>
            <m:e>
              <m:r>
                <w:rPr>
                  <w:rFonts w:ascii="Cambria Math" w:hAnsi="Cambria Math"/>
                </w:rPr>
                <m:t>S</m:t>
              </m:r>
            </m:e>
          </m:acc>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e</m:t>
              </m:r>
            </m:sub>
          </m:sSub>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s</m:t>
                  </m:r>
                </m:sub>
              </m:sSub>
            </m:e>
          </m:d>
        </m:oMath>
      </m:oMathPara>
    </w:p>
    <w:p w14:paraId="1AB1D300" w14:textId="77777777" w:rsidR="00041928" w:rsidRDefault="00041928" w:rsidP="00041928">
      <w:pPr>
        <w:spacing w:line="360" w:lineRule="auto"/>
      </w:pPr>
    </w:p>
    <w:p w14:paraId="32F865CB" w14:textId="77777777" w:rsidR="00041928" w:rsidRDefault="00041928" w:rsidP="00041928">
      <w:pPr>
        <w:spacing w:line="360" w:lineRule="auto"/>
        <w:ind w:left="360"/>
      </w:pPr>
      <w:r>
        <w:t>one can rewrite the price for a mid-curve swaption as</w:t>
      </w:r>
    </w:p>
    <w:p w14:paraId="7E65D876" w14:textId="77777777" w:rsidR="00041928" w:rsidRDefault="00041928" w:rsidP="00041928">
      <w:pPr>
        <w:spacing w:line="360" w:lineRule="auto"/>
      </w:pPr>
    </w:p>
    <w:p w14:paraId="242E1E28"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=A</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A</m:t>
                  </m:r>
                </m:e>
                <m:sub>
                  <m:r>
                    <w:rPr>
                      <w:rFonts w:ascii="Cambria Math" w:hAnsi="Cambria Math"/>
                    </w:rPr>
                    <m:t>s, e</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S</m:t>
                          </m:r>
                        </m:e>
                      </m:acc>
                      <m:r>
                        <w:rPr>
                          <w:rFonts w:ascii="Cambria Math" w:hAnsi="Cambria Math"/>
                        </w:rPr>
                        <m:t>-K</m:t>
                      </m:r>
                    </m:e>
                  </m:d>
                </m:e>
                <m:sup>
                  <m:r>
                    <w:rPr>
                      <w:rFonts w:ascii="Cambria Math" w:hAnsi="Cambria Math"/>
                    </w:rPr>
                    <m:t>+</m:t>
                  </m:r>
                </m:sup>
              </m:sSup>
            </m:e>
          </m:d>
        </m:oMath>
      </m:oMathPara>
    </w:p>
    <w:p w14:paraId="18479E9A" w14:textId="77777777" w:rsidR="00041928" w:rsidRDefault="00041928" w:rsidP="00041928">
      <w:pPr>
        <w:spacing w:line="360" w:lineRule="auto"/>
      </w:pPr>
    </w:p>
    <w:p w14:paraId="0E9C4B05" w14:textId="77777777" w:rsidR="00041928" w:rsidRDefault="00041928" w:rsidP="00041928">
      <w:pPr>
        <w:spacing w:line="360" w:lineRule="auto"/>
        <w:ind w:left="360"/>
      </w:pPr>
      <w:r>
        <w:t>which is the equivalent of the call price for the basket of assets.</w:t>
      </w:r>
    </w:p>
    <w:p w14:paraId="1CF6C6D3" w14:textId="77777777" w:rsidR="00041928" w:rsidRDefault="00041928" w:rsidP="00041928">
      <w:pPr>
        <w:numPr>
          <w:ilvl w:val="0"/>
          <w:numId w:val="360"/>
        </w:numPr>
        <w:spacing w:after="160" w:line="360" w:lineRule="auto"/>
      </w:pPr>
      <w:r>
        <w:rPr>
          <w:u w:val="single"/>
        </w:rPr>
        <w:t>Estimating the Swap Asset Correlation</w:t>
      </w:r>
      <w:r w:rsidRPr="007C4C86">
        <w:t>:</w:t>
      </w:r>
      <w:r>
        <w:t xml:space="preserve"> One requires the correlation for the Brownian motion driving the asset process as an input, i.e.</w:t>
      </w:r>
    </w:p>
    <w:p w14:paraId="4236557C" w14:textId="77777777" w:rsidR="00041928" w:rsidRDefault="00041928" w:rsidP="00041928">
      <w:pPr>
        <w:spacing w:line="360" w:lineRule="auto"/>
        <w:rPr>
          <w:u w:val="single"/>
        </w:rPr>
      </w:pPr>
    </w:p>
    <w:p w14:paraId="397A3ECE"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21C826A0" w14:textId="77777777" w:rsidR="00041928" w:rsidRDefault="00041928" w:rsidP="00041928">
      <w:pPr>
        <w:spacing w:line="360" w:lineRule="auto"/>
        <w:rPr>
          <w:rFonts w:eastAsiaTheme="minorEastAsia"/>
        </w:rPr>
      </w:pPr>
    </w:p>
    <w:p w14:paraId="167E8E09" w14:textId="77777777" w:rsidR="00041928" w:rsidRPr="00094400"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101BB4CE" w14:textId="77777777" w:rsidR="00041928" w:rsidRPr="00613021" w:rsidRDefault="00041928" w:rsidP="00041928">
      <w:pPr>
        <w:spacing w:line="360" w:lineRule="auto"/>
      </w:pPr>
    </w:p>
    <w:p w14:paraId="11F40BE5" w14:textId="31D8FCFE" w:rsidR="00041928" w:rsidRDefault="00041928" w:rsidP="00041928">
      <w:pPr>
        <w:numPr>
          <w:ilvl w:val="0"/>
          <w:numId w:val="360"/>
        </w:numPr>
        <w:spacing w:after="160" w:line="360" w:lineRule="auto"/>
      </w:pPr>
      <w:r>
        <w:rPr>
          <w:u w:val="single"/>
        </w:rPr>
        <w:t>Idiosyncratic Processes and their Correlations</w:t>
      </w:r>
      <w:r>
        <w:t>: One defines an auxiliary random variable that is orthogonal to the component driving the rate process, i.e.</w:t>
      </w:r>
    </w:p>
    <w:p w14:paraId="5A79077D" w14:textId="77777777" w:rsidR="00041928" w:rsidRDefault="00041928" w:rsidP="00041928">
      <w:pPr>
        <w:spacing w:line="360" w:lineRule="auto"/>
        <w:rPr>
          <w:u w:val="single"/>
        </w:rPr>
      </w:pPr>
    </w:p>
    <w:p w14:paraId="70212232"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0, 1</m:t>
              </m:r>
            </m:e>
          </m:d>
        </m:oMath>
      </m:oMathPara>
    </w:p>
    <w:p w14:paraId="4229C58F" w14:textId="77777777" w:rsidR="00041928" w:rsidRDefault="00041928" w:rsidP="00041928">
      <w:pPr>
        <w:spacing w:line="360" w:lineRule="auto"/>
        <w:rPr>
          <w:rFonts w:eastAsiaTheme="minorEastAsia"/>
        </w:rPr>
      </w:pPr>
    </w:p>
    <w:p w14:paraId="578CE048"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d>
                <m:dPr>
                  <m:ctrlPr>
                    <w:rPr>
                      <w:rFonts w:ascii="Cambria Math" w:eastAsiaTheme="minorEastAsia" w:hAnsi="Cambria Math"/>
                      <w:i/>
                    </w:rPr>
                  </m:ctrlPr>
                </m:dPr>
                <m:e>
                  <m:r>
                    <w:rPr>
                      <w:rFonts w:ascii="Cambria Math" w:eastAsiaTheme="minorEastAsia" w:hAnsi="Cambria Math"/>
                    </w:rPr>
                    <m:t>t</m:t>
                  </m:r>
                </m:e>
              </m:d>
            </m:e>
          </m:d>
          <m:r>
            <w:rPr>
              <w:rFonts w:ascii="Cambria Math" w:eastAsiaTheme="minorEastAsia" w:hAnsi="Cambria Math"/>
            </w:rPr>
            <m:t>=0</m:t>
          </m:r>
        </m:oMath>
      </m:oMathPara>
    </w:p>
    <w:p w14:paraId="5285021F" w14:textId="77777777" w:rsidR="00041928" w:rsidRDefault="00041928" w:rsidP="00041928">
      <w:pPr>
        <w:spacing w:line="360" w:lineRule="auto"/>
        <w:rPr>
          <w:rFonts w:eastAsiaTheme="minorEastAsia"/>
        </w:rPr>
      </w:pPr>
    </w:p>
    <w:p w14:paraId="53AF428A" w14:textId="77777777" w:rsidR="00041928" w:rsidRDefault="00041928" w:rsidP="00041928">
      <w:pPr>
        <w:spacing w:line="360" w:lineRule="auto"/>
        <w:ind w:left="360"/>
        <w:rPr>
          <w:rFonts w:eastAsiaTheme="minorEastAsia"/>
        </w:rPr>
      </w:pPr>
      <w:r>
        <w:rPr>
          <w:rFonts w:eastAsiaTheme="minorEastAsia"/>
        </w:rPr>
        <w:t>for all</w:t>
      </w:r>
    </w:p>
    <w:p w14:paraId="05989BD3" w14:textId="77777777" w:rsidR="00041928" w:rsidRDefault="00041928" w:rsidP="00041928">
      <w:pPr>
        <w:spacing w:line="360" w:lineRule="auto"/>
        <w:rPr>
          <w:rFonts w:eastAsiaTheme="minorEastAsia"/>
        </w:rPr>
      </w:pPr>
    </w:p>
    <w:p w14:paraId="4A9EB28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i≠j</m:t>
          </m:r>
        </m:oMath>
      </m:oMathPara>
    </w:p>
    <w:p w14:paraId="453322A8" w14:textId="77777777" w:rsidR="00041928" w:rsidRDefault="00041928" w:rsidP="00041928">
      <w:pPr>
        <w:spacing w:line="360" w:lineRule="auto"/>
        <w:rPr>
          <w:rFonts w:eastAsiaTheme="minorEastAsia"/>
        </w:rPr>
      </w:pPr>
    </w:p>
    <w:p w14:paraId="55C5636B" w14:textId="77777777" w:rsidR="00041928" w:rsidRPr="00094400"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m:t>
              </m:r>
            </m:sub>
          </m:sSub>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ρ</m:t>
                  </m:r>
                </m:e>
                <m:sub>
                  <m:r>
                    <w:rPr>
                      <w:rFonts w:ascii="Cambria Math" w:hAnsi="Cambria Math"/>
                    </w:rPr>
                    <m:t>i</m:t>
                  </m:r>
                </m:sub>
                <m:sup>
                  <m:r>
                    <w:rPr>
                      <w:rFonts w:ascii="Cambria Math" w:hAnsi="Cambria Math"/>
                    </w:rPr>
                    <m:t>2</m:t>
                  </m:r>
                </m:sup>
              </m:sSubSup>
            </m:e>
          </m:ra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m:oMathPara>
    </w:p>
    <w:p w14:paraId="1083D84A" w14:textId="77777777" w:rsidR="00041928" w:rsidRPr="00E050EB" w:rsidRDefault="00041928" w:rsidP="00041928">
      <w:pPr>
        <w:spacing w:line="360" w:lineRule="auto"/>
      </w:pPr>
    </w:p>
    <w:p w14:paraId="2D0D4F3F"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rPr>
          <w:u w:val="single"/>
        </w:rPr>
        <w:t xml:space="preserve"> and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W</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e>
        </m:d>
      </m:oMath>
      <w:r>
        <w:t>: One can easily verify that</w:t>
      </w:r>
    </w:p>
    <w:p w14:paraId="72A5FED9" w14:textId="77777777" w:rsidR="00041928" w:rsidRDefault="00041928" w:rsidP="00041928">
      <w:pPr>
        <w:spacing w:line="360" w:lineRule="auto"/>
        <w:rPr>
          <w:u w:val="single"/>
        </w:rPr>
      </w:pPr>
    </w:p>
    <w:p w14:paraId="652EB84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oMath>
      </m:oMathPara>
    </w:p>
    <w:p w14:paraId="4C614A59" w14:textId="77777777" w:rsidR="00041928" w:rsidRDefault="00041928" w:rsidP="00041928">
      <w:pPr>
        <w:spacing w:line="360" w:lineRule="auto"/>
      </w:pPr>
    </w:p>
    <w:p w14:paraId="4B6E1325" w14:textId="77777777" w:rsidR="00041928" w:rsidRDefault="00041928" w:rsidP="00041928">
      <w:pPr>
        <w:spacing w:line="360" w:lineRule="auto"/>
        <w:ind w:left="360"/>
      </w:pPr>
      <w:r>
        <w:t>and</w:t>
      </w:r>
    </w:p>
    <w:p w14:paraId="58E151F9" w14:textId="77777777" w:rsidR="00041928" w:rsidRDefault="00041928" w:rsidP="00041928">
      <w:pPr>
        <w:spacing w:line="360" w:lineRule="auto"/>
      </w:pPr>
    </w:p>
    <w:p w14:paraId="5712AE00"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W</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02AA0919" w14:textId="77777777" w:rsidR="00041928" w:rsidRPr="003A5A4E" w:rsidRDefault="00041928" w:rsidP="00041928">
      <w:pPr>
        <w:spacing w:line="360" w:lineRule="auto"/>
      </w:pPr>
    </w:p>
    <w:p w14:paraId="502BC86A" w14:textId="77777777" w:rsidR="00041928" w:rsidRDefault="00041928" w:rsidP="00041928">
      <w:pPr>
        <w:numPr>
          <w:ilvl w:val="0"/>
          <w:numId w:val="360"/>
        </w:numPr>
        <w:spacing w:after="160" w:line="360" w:lineRule="auto"/>
      </w:pPr>
      <w:r>
        <w:rPr>
          <w:u w:val="single"/>
        </w:rPr>
        <w:t xml:space="preserve">Working out </w:t>
      </w:r>
      <m:oMath>
        <m:d>
          <m:dPr>
            <m:begChr m:val="〈"/>
            <m:endChr m:val="〉"/>
            <m:ctrlPr>
              <w:rPr>
                <w:rFonts w:ascii="Cambria Math" w:eastAsiaTheme="minorEastAsia" w:hAnsi="Cambria Math"/>
                <w:u w:val="single"/>
              </w:rPr>
            </m:ctrlPr>
          </m:dPr>
          <m:e>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i</m:t>
                </m:r>
              </m:sub>
            </m:sSub>
            <m:d>
              <m:dPr>
                <m:ctrlPr>
                  <w:rPr>
                    <w:rFonts w:ascii="Cambria Math" w:hAnsi="Cambria Math"/>
                    <w:i/>
                    <w:u w:val="single"/>
                  </w:rPr>
                </m:ctrlPr>
              </m:dPr>
              <m:e>
                <m:r>
                  <w:rPr>
                    <w:rFonts w:ascii="Cambria Math" w:hAnsi="Cambria Math"/>
                    <w:u w:val="single"/>
                  </w:rPr>
                  <m:t>t</m:t>
                </m:r>
              </m:e>
            </m:d>
            <m:r>
              <m:rPr>
                <m:sty m:val="p"/>
              </m:rPr>
              <w:rPr>
                <w:rFonts w:ascii="Cambria Math" w:eastAsiaTheme="minorEastAsia" w:hAnsi="Cambria Math"/>
                <w:u w:val="single"/>
              </w:rPr>
              <m:t>Δ</m:t>
            </m:r>
            <m:sSub>
              <m:sSubPr>
                <m:ctrlPr>
                  <w:rPr>
                    <w:rFonts w:ascii="Cambria Math" w:hAnsi="Cambria Math"/>
                    <w:i/>
                    <w:u w:val="single"/>
                  </w:rPr>
                </m:ctrlPr>
              </m:sSubPr>
              <m:e>
                <m:r>
                  <w:rPr>
                    <w:rFonts w:ascii="Cambria Math" w:hAnsi="Cambria Math"/>
                    <w:u w:val="single"/>
                  </w:rPr>
                  <m:t>Z</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t</m:t>
                </m:r>
              </m:e>
            </m:d>
          </m:e>
        </m:d>
      </m:oMath>
      <w:r>
        <w:t xml:space="preserve">: The last missing piece is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t>, and it is further assumed that</w:t>
      </w:r>
    </w:p>
    <w:p w14:paraId="3AB47D87" w14:textId="77777777" w:rsidR="00041928" w:rsidRDefault="00041928" w:rsidP="00041928">
      <w:pPr>
        <w:spacing w:line="360" w:lineRule="auto"/>
        <w:rPr>
          <w:u w:val="single"/>
        </w:rPr>
      </w:pPr>
    </w:p>
    <w:p w14:paraId="3940678E"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ϵ</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76D17F4F" w14:textId="77777777" w:rsidR="00041928" w:rsidRDefault="00041928" w:rsidP="00041928">
      <w:pPr>
        <w:spacing w:line="360" w:lineRule="auto"/>
      </w:pPr>
    </w:p>
    <w:p w14:paraId="5E0DF9E6" w14:textId="77777777" w:rsidR="00041928" w:rsidRDefault="00041928" w:rsidP="00041928">
      <w:pPr>
        <w:spacing w:line="360" w:lineRule="auto"/>
        <w:ind w:left="360"/>
      </w:pPr>
      <w:r>
        <w:t>which leads to the following correlation:</w:t>
      </w:r>
    </w:p>
    <w:p w14:paraId="5938E4AA" w14:textId="77777777" w:rsidR="00041928" w:rsidRDefault="00041928" w:rsidP="00041928">
      <w:pPr>
        <w:spacing w:line="360" w:lineRule="auto"/>
      </w:pPr>
    </w:p>
    <w:p w14:paraId="76A92E1D" w14:textId="77777777" w:rsidR="00041928"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d>
            <m:dPr>
              <m:begChr m:val="["/>
              <m:endChr m:val="]"/>
              <m:ctrlPr>
                <w:rPr>
                  <w:rFonts w:ascii="Cambria Math" w:eastAsiaTheme="minorEastAsia" w:hAnsi="Cambria Math"/>
                  <w:i/>
                </w:rPr>
              </m:ctrlPr>
            </m:dPr>
            <m:e>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i</m:t>
                          </m:r>
                        </m:sub>
                        <m:sup>
                          <m:r>
                            <w:rPr>
                              <w:rFonts w:ascii="Cambria Math" w:eastAsiaTheme="minorEastAsia" w:hAnsi="Cambria Math"/>
                            </w:rPr>
                            <m:t>2</m:t>
                          </m:r>
                        </m:sup>
                      </m:sSubSup>
                    </m:e>
                  </m:d>
                  <m:d>
                    <m:dPr>
                      <m:ctrlPr>
                        <w:rPr>
                          <w:rFonts w:ascii="Cambria Math" w:eastAsiaTheme="minorEastAsia" w:hAnsi="Cambria Math"/>
                          <w:i/>
                        </w:rPr>
                      </m:ctrlPr>
                    </m:dPr>
                    <m:e>
                      <m:r>
                        <w:rPr>
                          <w:rFonts w:ascii="Cambria Math" w:eastAsiaTheme="minorEastAsia" w:hAnsi="Cambria Math"/>
                        </w:rPr>
                        <m:t>1-</m:t>
                      </m:r>
                      <m:sSubSup>
                        <m:sSubSupPr>
                          <m:ctrlPr>
                            <w:rPr>
                              <w:rFonts w:ascii="Cambria Math" w:eastAsiaTheme="minorEastAsia" w:hAnsi="Cambria Math"/>
                              <w:i/>
                            </w:rPr>
                          </m:ctrlPr>
                        </m:sSubSupPr>
                        <m:e>
                          <m:r>
                            <w:rPr>
                              <w:rFonts w:ascii="Cambria Math" w:eastAsiaTheme="minorEastAsia" w:hAnsi="Cambria Math"/>
                            </w:rPr>
                            <m:t>ρ</m:t>
                          </m:r>
                        </m:e>
                        <m:sub>
                          <m:r>
                            <w:rPr>
                              <w:rFonts w:ascii="Cambria Math" w:eastAsiaTheme="minorEastAsia" w:hAnsi="Cambria Math"/>
                            </w:rPr>
                            <m:t>j</m:t>
                          </m:r>
                        </m:sub>
                        <m:sup>
                          <m:r>
                            <w:rPr>
                              <w:rFonts w:ascii="Cambria Math" w:eastAsiaTheme="minorEastAsia" w:hAnsi="Cambria Math"/>
                            </w:rPr>
                            <m:t>2</m:t>
                          </m:r>
                        </m:sup>
                      </m:sSubSup>
                    </m:e>
                  </m:d>
                </m:e>
              </m:ra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35AFF00" w14:textId="77777777" w:rsidR="00041928" w:rsidRDefault="00041928" w:rsidP="00041928">
      <w:pPr>
        <w:spacing w:line="360" w:lineRule="auto"/>
      </w:pPr>
    </w:p>
    <w:p w14:paraId="64F59590" w14:textId="77777777" w:rsidR="00041928" w:rsidRDefault="00041928" w:rsidP="00041928">
      <w:pPr>
        <w:spacing w:line="360" w:lineRule="auto"/>
        <w:ind w:left="360"/>
      </w:pPr>
      <w:r>
        <w:t>OR</w:t>
      </w:r>
    </w:p>
    <w:p w14:paraId="3C77AB1A" w14:textId="77777777" w:rsidR="00041928" w:rsidRDefault="00041928" w:rsidP="00041928">
      <w:pPr>
        <w:spacing w:line="360" w:lineRule="auto"/>
      </w:pPr>
    </w:p>
    <w:p w14:paraId="55EBCC9A" w14:textId="77777777" w:rsidR="00041928" w:rsidRPr="00094400" w:rsidRDefault="00000000" w:rsidP="00041928">
      <w:pPr>
        <w:spacing w:line="360" w:lineRule="auto"/>
        <w:ind w:left="360"/>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r>
                <m:rPr>
                  <m:sty m:val="p"/>
                </m:rPr>
                <w:rPr>
                  <w:rFonts w:ascii="Cambria Math" w:eastAsiaTheme="minorEastAsia" w:hAnsi="Cambria Math"/>
                </w:rPr>
                <m:t>Δ</m:t>
              </m:r>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m:t>
                  </m:r>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oMath>
      </m:oMathPara>
    </w:p>
    <w:p w14:paraId="521506B6" w14:textId="77777777" w:rsidR="00041928" w:rsidRPr="003A5A4E" w:rsidRDefault="00041928" w:rsidP="00041928">
      <w:pPr>
        <w:spacing w:line="360" w:lineRule="auto"/>
      </w:pPr>
    </w:p>
    <w:p w14:paraId="0BAF5AFF" w14:textId="77777777" w:rsidR="00041928" w:rsidRPr="00D714B5" w:rsidRDefault="00041928" w:rsidP="00041928">
      <w:pPr>
        <w:numPr>
          <w:ilvl w:val="0"/>
          <w:numId w:val="360"/>
        </w:numPr>
        <w:spacing w:after="160" w:line="360" w:lineRule="auto"/>
      </w:pPr>
      <w:r>
        <w:rPr>
          <w:u w:val="single"/>
        </w:rPr>
        <w:t>Imposing PSD/Symmetricity of Correlation Matrices</w:t>
      </w:r>
      <w:r>
        <w:t xml:space="preserve">: The Mid-curve swaption model imposes the check that, on each expiry, the input correlation matrix is symmetric and PSD with diagonal of </w:t>
      </w:r>
      <m:oMath>
        <m:r>
          <w:rPr>
            <w:rFonts w:ascii="Cambria Math" w:eastAsiaTheme="minorEastAsia" w:hAnsi="Cambria Math"/>
          </w:rPr>
          <m:t>1</m:t>
        </m:r>
      </m:oMath>
      <w:r>
        <w:rPr>
          <w:rFonts w:eastAsiaTheme="minorEastAsia"/>
        </w:rPr>
        <w:t>’s.</w:t>
      </w:r>
    </w:p>
    <w:p w14:paraId="6142AB2C" w14:textId="77777777" w:rsidR="00041928" w:rsidRDefault="00041928" w:rsidP="00041928">
      <w:pPr>
        <w:numPr>
          <w:ilvl w:val="0"/>
          <w:numId w:val="360"/>
        </w:numPr>
        <w:spacing w:after="160" w:line="360" w:lineRule="auto"/>
      </w:pPr>
      <w:r>
        <w:rPr>
          <w:u w:val="single"/>
        </w:rPr>
        <w:lastRenderedPageBreak/>
        <w:t xml:space="preserve">Approach for </w:t>
      </w:r>
      <m:oMath>
        <m:d>
          <m:dPr>
            <m:ctrlPr>
              <w:rPr>
                <w:rFonts w:ascii="Cambria Math" w:eastAsiaTheme="minorEastAsia" w:hAnsi="Cambria Math"/>
                <w:i/>
                <w:u w:val="single"/>
              </w:rPr>
            </m:ctrlPr>
          </m:dPr>
          <m:e>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1</m:t>
                </m:r>
              </m:sub>
            </m:sSub>
            <m:r>
              <w:rPr>
                <w:rFonts w:ascii="Cambria Math" w:eastAsiaTheme="minorEastAsia" w:hAnsi="Cambria Math"/>
                <w:u w:val="single"/>
              </w:rPr>
              <m:t xml:space="preserve">, </m:t>
            </m:r>
            <m:sSub>
              <m:sSubPr>
                <m:ctrlPr>
                  <w:rPr>
                    <w:rFonts w:ascii="Cambria Math" w:eastAsiaTheme="minorEastAsia" w:hAnsi="Cambria Math"/>
                    <w:i/>
                    <w:u w:val="single"/>
                  </w:rPr>
                </m:ctrlPr>
              </m:sSubPr>
              <m:e>
                <m:r>
                  <w:rPr>
                    <w:rFonts w:ascii="Cambria Math" w:eastAsiaTheme="minorEastAsia" w:hAnsi="Cambria Math"/>
                    <w:u w:val="single"/>
                  </w:rPr>
                  <m:t>t</m:t>
                </m:r>
              </m:e>
              <m:sub>
                <m:r>
                  <w:rPr>
                    <w:rFonts w:ascii="Cambria Math" w:eastAsiaTheme="minorEastAsia" w:hAnsi="Cambria Math"/>
                    <w:u w:val="single"/>
                  </w:rPr>
                  <m:t>2</m:t>
                </m:r>
              </m:sub>
            </m:sSub>
          </m:e>
        </m:d>
      </m:oMath>
      <w:r>
        <w:rPr>
          <w:u w:val="single"/>
        </w:rPr>
        <w:t xml:space="preserve"> Interpolation</w:t>
      </w:r>
      <w:r>
        <w:t xml:space="preserve">: For a given point </w:t>
      </w:r>
      <m:oMath>
        <m:d>
          <m:dPr>
            <m:ctrlPr>
              <w:rPr>
                <w:rFonts w:ascii="Cambria Math" w:eastAsiaTheme="minorEastAsia" w:hAnsi="Cambria Math"/>
                <w:i/>
              </w:rPr>
            </m:ctrlPr>
          </m:dPr>
          <m:e>
            <m:r>
              <w:rPr>
                <w:rFonts w:ascii="Cambria Math" w:eastAsiaTheme="minorEastAsia" w:hAnsi="Cambria Math"/>
              </w:rPr>
              <m:t xml:space="preserve">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as input, one interpolates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t xml:space="preserve"> dimension first and then linearly interpolate the expiry dimension with flat extrapolation.</w:t>
      </w:r>
    </w:p>
    <w:p w14:paraId="55AD9C36" w14:textId="77777777" w:rsidR="00041928" w:rsidRPr="00094400" w:rsidRDefault="00041928" w:rsidP="00041928">
      <w:pPr>
        <w:numPr>
          <w:ilvl w:val="0"/>
          <w:numId w:val="360"/>
        </w:numPr>
        <w:spacing w:after="160" w:line="360" w:lineRule="auto"/>
        <w:rPr>
          <w:rFonts w:eastAsiaTheme="minorHAnsi"/>
        </w:rPr>
      </w:pPr>
      <w:r>
        <w:rPr>
          <w:u w:val="single"/>
        </w:rPr>
        <w:t>Location of the Neighboring Point</w:t>
      </w:r>
      <w:r w:rsidRPr="00D714B5">
        <w:t>:</w:t>
      </w:r>
      <w:r>
        <w:t xml:space="preserve"> To interpolate the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xml:space="preserve"> dimension, one uses a hybrid approach. Suppose the swap term grid is labelled as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n</m:t>
            </m:r>
          </m:sub>
        </m:sSub>
      </m:oMath>
      <w:r>
        <w:rPr>
          <w:rFonts w:eastAsiaTheme="minorEastAsia"/>
        </w:rPr>
        <w:t xml:space="preserve">. Then, if one interpolates at any arbitrary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e>
        </m:d>
      </m:oMath>
      <w:r>
        <w:rPr>
          <w:rFonts w:eastAsiaTheme="minorEastAsia"/>
        </w:rPr>
        <w:t>, one first locates the nearby grid nodes such that</w:t>
      </w:r>
    </w:p>
    <w:p w14:paraId="004EACAC" w14:textId="77777777" w:rsidR="00041928" w:rsidRDefault="00041928" w:rsidP="00041928">
      <w:pPr>
        <w:spacing w:line="360" w:lineRule="auto"/>
        <w:rPr>
          <w:u w:val="single"/>
        </w:rPr>
      </w:pPr>
    </w:p>
    <w:p w14:paraId="6542E8EC"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oMath>
      </m:oMathPara>
    </w:p>
    <w:p w14:paraId="52EE868B" w14:textId="77777777" w:rsidR="00041928" w:rsidRDefault="00041928" w:rsidP="00041928">
      <w:pPr>
        <w:spacing w:line="360" w:lineRule="auto"/>
        <w:rPr>
          <w:rFonts w:eastAsiaTheme="minorEastAsia"/>
        </w:rPr>
      </w:pPr>
    </w:p>
    <w:p w14:paraId="23AC5E6F" w14:textId="77777777" w:rsidR="00041928" w:rsidRDefault="00041928" w:rsidP="00041928">
      <w:pPr>
        <w:spacing w:line="360" w:lineRule="auto"/>
        <w:ind w:left="360"/>
        <w:rPr>
          <w:rFonts w:eastAsiaTheme="minorEastAsia"/>
        </w:rPr>
      </w:pPr>
      <w:r>
        <w:rPr>
          <w:rFonts w:eastAsiaTheme="minorEastAsia"/>
        </w:rPr>
        <w:t>and</w:t>
      </w:r>
    </w:p>
    <w:p w14:paraId="26AF9D4B" w14:textId="77777777" w:rsidR="00041928" w:rsidRDefault="00041928" w:rsidP="00041928">
      <w:pPr>
        <w:spacing w:line="360" w:lineRule="auto"/>
        <w:rPr>
          <w:rFonts w:eastAsiaTheme="minorEastAsia"/>
        </w:rPr>
      </w:pPr>
    </w:p>
    <w:p w14:paraId="3A321F56" w14:textId="77777777" w:rsidR="00041928" w:rsidRPr="00094400"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oMath>
      </m:oMathPara>
    </w:p>
    <w:p w14:paraId="2FE8FEF5" w14:textId="77777777" w:rsidR="00041928" w:rsidRPr="00CE66AF" w:rsidRDefault="00041928" w:rsidP="00041928">
      <w:pPr>
        <w:spacing w:line="360" w:lineRule="auto"/>
      </w:pPr>
    </w:p>
    <w:p w14:paraId="1889D93E" w14:textId="77777777" w:rsidR="00041928" w:rsidRPr="00CE66AF" w:rsidRDefault="00041928" w:rsidP="00041928">
      <w:pPr>
        <w:numPr>
          <w:ilvl w:val="0"/>
          <w:numId w:val="360"/>
        </w:numPr>
        <w:spacing w:after="160" w:line="360" w:lineRule="auto"/>
      </w:pPr>
      <w:r>
        <w:rPr>
          <w:u w:val="single"/>
        </w:rPr>
        <w:t>Case 1</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not a diagonal point. That is, all four nearby points are used in the interpolation. In this case, a usual 2D interpolation is done with flat interpolation.</w:t>
      </w:r>
    </w:p>
    <w:p w14:paraId="7B5FEA00" w14:textId="77777777" w:rsidR="00041928" w:rsidRDefault="00041928" w:rsidP="00041928">
      <w:pPr>
        <w:numPr>
          <w:ilvl w:val="0"/>
          <w:numId w:val="360"/>
        </w:numPr>
        <w:spacing w:after="160" w:line="360" w:lineRule="auto"/>
      </w:pPr>
      <w:r>
        <w:rPr>
          <w:u w:val="single"/>
        </w:rPr>
        <w:t>Case 1 Illustration</w:t>
      </w:r>
      <w:r>
        <w:t>:</w:t>
      </w:r>
    </w:p>
    <w:p w14:paraId="29A0F0F8" w14:textId="77777777" w:rsidR="00041928" w:rsidRDefault="00041928" w:rsidP="00041928">
      <w:pPr>
        <w:spacing w:line="360" w:lineRule="auto"/>
      </w:pPr>
    </w:p>
    <w:p w14:paraId="1E493462" w14:textId="77777777" w:rsidR="00041928" w:rsidRDefault="00041928" w:rsidP="00041928">
      <w:pPr>
        <w:spacing w:line="360" w:lineRule="auto"/>
        <w:jc w:val="center"/>
      </w:pPr>
      <w:r>
        <w:rPr>
          <w:noProof/>
        </w:rPr>
        <w:drawing>
          <wp:inline distT="0" distB="0" distL="0" distR="0" wp14:anchorId="0C353F75" wp14:editId="71D01ED4">
            <wp:extent cx="5943600" cy="2753995"/>
            <wp:effectExtent l="0" t="0" r="0" b="8255"/>
            <wp:docPr id="20964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06085" name=""/>
                    <pic:cNvPicPr/>
                  </pic:nvPicPr>
                  <pic:blipFill>
                    <a:blip r:embed="rId143"/>
                    <a:stretch>
                      <a:fillRect/>
                    </a:stretch>
                  </pic:blipFill>
                  <pic:spPr>
                    <a:xfrm>
                      <a:off x="0" y="0"/>
                      <a:ext cx="5943600" cy="2753995"/>
                    </a:xfrm>
                    <a:prstGeom prst="rect">
                      <a:avLst/>
                    </a:prstGeom>
                  </pic:spPr>
                </pic:pic>
              </a:graphicData>
            </a:graphic>
          </wp:inline>
        </w:drawing>
      </w:r>
    </w:p>
    <w:p w14:paraId="796B68B8" w14:textId="77777777" w:rsidR="00041928" w:rsidRDefault="00041928" w:rsidP="00041928">
      <w:pPr>
        <w:spacing w:line="360" w:lineRule="auto"/>
      </w:pPr>
    </w:p>
    <w:p w14:paraId="289D41DF" w14:textId="77777777" w:rsidR="00041928" w:rsidRPr="00245E9A" w:rsidRDefault="00041928" w:rsidP="00041928">
      <w:pPr>
        <w:numPr>
          <w:ilvl w:val="0"/>
          <w:numId w:val="360"/>
        </w:numPr>
        <w:spacing w:after="160" w:line="360" w:lineRule="auto"/>
      </w:pPr>
      <w:r>
        <w:rPr>
          <w:u w:val="single"/>
        </w:rPr>
        <w:lastRenderedPageBreak/>
        <w:t>Case 2 #1</w:t>
      </w:r>
      <w:r w:rsidRPr="00CE66AF">
        <w:t>:</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e>
        </m:d>
      </m:oMath>
      <w:r>
        <w:rPr>
          <w:rFonts w:eastAsiaTheme="minorEastAsia"/>
        </w:rPr>
        <w:t xml:space="preserve"> and </w:t>
      </w:r>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1</m:t>
                </m:r>
              </m:sub>
            </m:sSub>
          </m:e>
        </m:d>
      </m:oMath>
      <w:r>
        <w:rPr>
          <w:rFonts w:eastAsiaTheme="minorEastAsia"/>
        </w:rPr>
        <w:t xml:space="preserve"> are diagonal points. That is, only 3 points – 2 diagonal points and one off-diagonal point – are used in interpolation.</w:t>
      </w:r>
    </w:p>
    <w:p w14:paraId="33F4D890" w14:textId="77777777" w:rsidR="00041928" w:rsidRDefault="00041928" w:rsidP="00041928">
      <w:pPr>
        <w:numPr>
          <w:ilvl w:val="0"/>
          <w:numId w:val="360"/>
        </w:numPr>
        <w:spacing w:after="160" w:line="360" w:lineRule="auto"/>
      </w:pPr>
      <w:r>
        <w:rPr>
          <w:u w:val="single"/>
        </w:rPr>
        <w:t>Case 2 #2</w:t>
      </w:r>
      <w:r>
        <w:t>: In this case, one uses Barycentric coordinates to interpolate the points as one wants to make sure every point on the diagonal has the interpolated value of 1.</w:t>
      </w:r>
    </w:p>
    <w:p w14:paraId="5324C9E7" w14:textId="77777777" w:rsidR="00041928" w:rsidRDefault="00041928" w:rsidP="00041928">
      <w:pPr>
        <w:numPr>
          <w:ilvl w:val="0"/>
          <w:numId w:val="360"/>
        </w:numPr>
        <w:spacing w:after="160" w:line="360" w:lineRule="auto"/>
      </w:pPr>
      <w:r>
        <w:rPr>
          <w:u w:val="single"/>
        </w:rPr>
        <w:t>Case 2 Illustration</w:t>
      </w:r>
      <w:r w:rsidRPr="00245E9A">
        <w:t>:</w:t>
      </w:r>
    </w:p>
    <w:p w14:paraId="45628898" w14:textId="77777777" w:rsidR="00041928" w:rsidRDefault="00041928" w:rsidP="00041928">
      <w:pPr>
        <w:spacing w:line="360" w:lineRule="auto"/>
      </w:pPr>
    </w:p>
    <w:p w14:paraId="701F1BB6" w14:textId="77777777" w:rsidR="00041928" w:rsidRDefault="00041928" w:rsidP="00041928">
      <w:pPr>
        <w:spacing w:line="360" w:lineRule="auto"/>
        <w:jc w:val="center"/>
      </w:pPr>
      <w:r>
        <w:rPr>
          <w:noProof/>
        </w:rPr>
        <w:drawing>
          <wp:inline distT="0" distB="0" distL="0" distR="0" wp14:anchorId="583B951D" wp14:editId="00D45B2C">
            <wp:extent cx="5943600" cy="3574415"/>
            <wp:effectExtent l="0" t="0" r="0" b="6985"/>
            <wp:docPr id="10136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9619" name=""/>
                    <pic:cNvPicPr/>
                  </pic:nvPicPr>
                  <pic:blipFill>
                    <a:blip r:embed="rId144"/>
                    <a:stretch>
                      <a:fillRect/>
                    </a:stretch>
                  </pic:blipFill>
                  <pic:spPr>
                    <a:xfrm>
                      <a:off x="0" y="0"/>
                      <a:ext cx="5943600" cy="3574415"/>
                    </a:xfrm>
                    <a:prstGeom prst="rect">
                      <a:avLst/>
                    </a:prstGeom>
                  </pic:spPr>
                </pic:pic>
              </a:graphicData>
            </a:graphic>
          </wp:inline>
        </w:drawing>
      </w:r>
    </w:p>
    <w:p w14:paraId="747715EB" w14:textId="77777777" w:rsidR="00041928" w:rsidRDefault="00041928" w:rsidP="00041928">
      <w:pPr>
        <w:spacing w:line="360" w:lineRule="auto"/>
      </w:pPr>
    </w:p>
    <w:p w14:paraId="1790BB81" w14:textId="77777777" w:rsidR="00041928" w:rsidRDefault="00041928" w:rsidP="00041928">
      <w:pPr>
        <w:numPr>
          <w:ilvl w:val="0"/>
          <w:numId w:val="360"/>
        </w:numPr>
        <w:spacing w:after="160" w:line="360" w:lineRule="auto"/>
      </w:pPr>
      <w:r>
        <w:rPr>
          <w:u w:val="single"/>
        </w:rPr>
        <w:t>Explicit Expression for Barycentric Interpolation</w:t>
      </w:r>
      <w:r w:rsidRPr="00245E9A">
        <w:t>:</w:t>
      </w:r>
      <w:r>
        <w:t xml:space="preserve"> One defines</w:t>
      </w:r>
    </w:p>
    <w:p w14:paraId="26760354" w14:textId="77777777" w:rsidR="00041928" w:rsidRDefault="00041928" w:rsidP="00041928">
      <w:pPr>
        <w:spacing w:line="360" w:lineRule="auto"/>
        <w:rPr>
          <w:u w:val="single"/>
        </w:rPr>
      </w:pPr>
    </w:p>
    <w:p w14:paraId="186A8197"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48FA29B0" w14:textId="77777777" w:rsidR="00041928" w:rsidRDefault="00041928" w:rsidP="00041928">
      <w:pPr>
        <w:spacing w:line="360" w:lineRule="auto"/>
        <w:rPr>
          <w:rFonts w:eastAsiaTheme="minorEastAsia"/>
        </w:rPr>
      </w:pPr>
    </w:p>
    <w:p w14:paraId="401E28BE"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den>
          </m:f>
        </m:oMath>
      </m:oMathPara>
    </w:p>
    <w:p w14:paraId="600DD8C3" w14:textId="77777777" w:rsidR="00041928" w:rsidRDefault="00041928" w:rsidP="00041928">
      <w:pPr>
        <w:spacing w:line="360" w:lineRule="auto"/>
        <w:rPr>
          <w:rFonts w:eastAsiaTheme="minorEastAsia"/>
        </w:rPr>
      </w:pPr>
    </w:p>
    <w:p w14:paraId="0E41A595"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=1-weights</m:t>
          </m:r>
          <m:d>
            <m:dPr>
              <m:begChr m:val="["/>
              <m:endChr m:val="]"/>
              <m:ctrlPr>
                <w:rPr>
                  <w:rFonts w:ascii="Cambria Math" w:eastAsiaTheme="minorEastAsia" w:hAnsi="Cambria Math"/>
                  <w:i/>
                </w:rPr>
              </m:ctrlPr>
            </m:dPr>
            <m:e>
              <m:r>
                <w:rPr>
                  <w:rFonts w:ascii="Cambria Math" w:eastAsiaTheme="minorEastAsia" w:hAnsi="Cambria Math"/>
                </w:rPr>
                <m:t>21</m:t>
              </m:r>
            </m:e>
          </m:d>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oMath>
      </m:oMathPara>
    </w:p>
    <w:p w14:paraId="0779F875" w14:textId="77777777" w:rsidR="00041928" w:rsidRDefault="00041928" w:rsidP="00041928">
      <w:pPr>
        <w:spacing w:line="360" w:lineRule="auto"/>
        <w:rPr>
          <w:rFonts w:eastAsiaTheme="minorEastAsia"/>
        </w:rPr>
      </w:pPr>
    </w:p>
    <w:p w14:paraId="6D3D643D" w14:textId="77777777" w:rsidR="00041928" w:rsidRDefault="00041928" w:rsidP="00041928">
      <w:pPr>
        <w:spacing w:line="360" w:lineRule="auto"/>
        <w:ind w:left="360"/>
        <w:rPr>
          <w:rFonts w:eastAsiaTheme="minorEastAsia"/>
        </w:rPr>
      </w:pPr>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 b</m:t>
            </m:r>
          </m:sub>
        </m:sSub>
      </m:oMath>
      <w:r>
        <w:rPr>
          <w:rFonts w:eastAsiaTheme="minorEastAsia"/>
        </w:rPr>
        <w:t xml:space="preserve"> as the value on grid </w:t>
      </w:r>
      <m:oMath>
        <m:d>
          <m:dPr>
            <m:ctrlPr>
              <w:rPr>
                <w:rFonts w:ascii="Cambria Math" w:eastAsiaTheme="minorEastAsia" w:hAnsi="Cambria Math"/>
                <w:i/>
              </w:rPr>
            </m:ctrlPr>
          </m:dPr>
          <m:e>
            <m:r>
              <w:rPr>
                <w:rFonts w:ascii="Cambria Math" w:eastAsiaTheme="minorEastAsia" w:hAnsi="Cambria Math"/>
              </w:rPr>
              <m:t>a, b</m:t>
            </m:r>
          </m:e>
        </m:d>
      </m:oMath>
      <w:r>
        <w:rPr>
          <w:rFonts w:eastAsiaTheme="minorEastAsia"/>
        </w:rPr>
        <w:t xml:space="preserve">, the interpolated values </w:t>
      </w:r>
      <w:proofErr w:type="gramStart"/>
      <w:r>
        <w:rPr>
          <w:rFonts w:eastAsiaTheme="minorEastAsia"/>
        </w:rPr>
        <w:t>is</w:t>
      </w:r>
      <w:proofErr w:type="gramEnd"/>
    </w:p>
    <w:p w14:paraId="673B59CA" w14:textId="77777777" w:rsidR="00041928" w:rsidRDefault="00041928" w:rsidP="00041928">
      <w:pPr>
        <w:spacing w:line="360" w:lineRule="auto"/>
        <w:rPr>
          <w:rFonts w:eastAsiaTheme="minorEastAsia"/>
        </w:rPr>
      </w:pPr>
    </w:p>
    <w:p w14:paraId="6AF08E4B" w14:textId="77777777" w:rsidR="00041928" w:rsidRPr="00391616" w:rsidRDefault="00000000" w:rsidP="00041928">
      <w:pPr>
        <w:spacing w:line="360" w:lineRule="auto"/>
        <w:ind w:left="36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r>
            <w:rPr>
              <w:rFonts w:ascii="Cambria Math" w:eastAsiaTheme="minorEastAsia" w:hAnsi="Cambria Math"/>
            </w:rPr>
            <m:t>+weights</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T</m:t>
                      </m:r>
                    </m:e>
                    <m:sub>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sub>
                  </m:sSub>
                </m:e>
              </m:d>
            </m:sub>
          </m:sSub>
        </m:oMath>
      </m:oMathPara>
    </w:p>
    <w:p w14:paraId="298FD360" w14:textId="77777777" w:rsidR="00041928" w:rsidRPr="00603A07" w:rsidRDefault="00041928" w:rsidP="00041928">
      <w:pPr>
        <w:spacing w:line="360" w:lineRule="auto"/>
      </w:pPr>
    </w:p>
    <w:p w14:paraId="0DACD4BB" w14:textId="77777777" w:rsidR="00041928" w:rsidRDefault="00041928" w:rsidP="00041928">
      <w:pPr>
        <w:numPr>
          <w:ilvl w:val="0"/>
          <w:numId w:val="360"/>
        </w:numPr>
        <w:spacing w:after="160" w:line="360" w:lineRule="auto"/>
      </w:pPr>
      <w:r>
        <w:rPr>
          <w:u w:val="single"/>
        </w:rPr>
        <w:t xml:space="preserve">SABR Solution to </w:t>
      </w:r>
      <m:oMath>
        <m:r>
          <w:rPr>
            <w:rFonts w:ascii="Cambria Math" w:eastAsiaTheme="minorEastAsia" w:hAnsi="Cambria Math"/>
            <w:u w:val="single"/>
          </w:rPr>
          <m:t>n</m:t>
        </m:r>
      </m:oMath>
      <w:r>
        <w:rPr>
          <w:u w:val="single"/>
        </w:rPr>
        <w:t xml:space="preserve"> Assets</w:t>
      </w:r>
      <w:r>
        <w:t xml:space="preserve">: Hagan, Lesniewski, Skoufis, and Woodward (20210 give a solution to the model above in the </w:t>
      </w:r>
      <m:oMath>
        <m:r>
          <w:rPr>
            <w:rFonts w:ascii="Cambria Math" w:eastAsiaTheme="minorEastAsia" w:hAnsi="Cambria Math"/>
          </w:rPr>
          <m:t>n</m:t>
        </m:r>
      </m:oMath>
      <w:r>
        <w:t xml:space="preserve"> asset case. Their approach only applies to</w:t>
      </w:r>
    </w:p>
    <w:p w14:paraId="3A69CF05" w14:textId="77777777" w:rsidR="00041928" w:rsidRDefault="00041928" w:rsidP="00041928">
      <w:pPr>
        <w:spacing w:line="360" w:lineRule="auto"/>
        <w:rPr>
          <w:u w:val="single"/>
        </w:rPr>
      </w:pPr>
    </w:p>
    <w:p w14:paraId="0837B86E" w14:textId="77777777" w:rsidR="00041928" w:rsidRDefault="00000000" w:rsidP="00041928">
      <w:pPr>
        <w:spacing w:line="360" w:lineRule="auto"/>
        <w:ind w:left="36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eastAsiaTheme="minorEastAsia" w:hAnsi="Cambria Math"/>
                </w:rPr>
                <m:t>i</m:t>
              </m:r>
            </m:sub>
          </m:sSub>
          <m:r>
            <w:rPr>
              <w:rFonts w:ascii="Cambria Math" w:hAnsi="Cambria Math"/>
            </w:rPr>
            <m:t>=0</m:t>
          </m:r>
        </m:oMath>
      </m:oMathPara>
    </w:p>
    <w:p w14:paraId="5CAAFD9F" w14:textId="77777777" w:rsidR="00041928" w:rsidRDefault="00041928" w:rsidP="00041928">
      <w:pPr>
        <w:spacing w:line="360" w:lineRule="auto"/>
        <w:rPr>
          <w:rFonts w:eastAsiaTheme="minorEastAsia"/>
        </w:rPr>
      </w:pPr>
    </w:p>
    <w:p w14:paraId="26D0964E" w14:textId="77777777" w:rsidR="00041928" w:rsidRDefault="00041928" w:rsidP="00041928">
      <w:pPr>
        <w:spacing w:line="360" w:lineRule="auto"/>
        <w:ind w:left="360"/>
      </w:pPr>
      <w:r>
        <w:t xml:space="preserve">for all </w:t>
      </w:r>
      <m:oMath>
        <m:r>
          <w:rPr>
            <w:rFonts w:ascii="Cambria Math" w:eastAsiaTheme="minorEastAsia" w:hAnsi="Cambria Math"/>
            <w:u w:val="single"/>
          </w:rPr>
          <m:t>i</m:t>
        </m:r>
      </m:oMath>
      <w:r>
        <w:t>.</w:t>
      </w:r>
    </w:p>
    <w:p w14:paraId="2B22E423" w14:textId="77777777" w:rsidR="00041928" w:rsidRDefault="00041928" w:rsidP="00041928">
      <w:pPr>
        <w:numPr>
          <w:ilvl w:val="0"/>
          <w:numId w:val="360"/>
        </w:numPr>
        <w:spacing w:after="160" w:line="360" w:lineRule="auto"/>
      </w:pPr>
      <w:r>
        <w:rPr>
          <w:u w:val="single"/>
        </w:rPr>
        <w:t>Multi-asset SABR - Intermediate Terms</w:t>
      </w:r>
      <w:r w:rsidRPr="0033746C">
        <w:t>:</w:t>
      </w:r>
    </w:p>
    <w:p w14:paraId="7496D639" w14:textId="77777777" w:rsidR="00041928" w:rsidRDefault="00041928" w:rsidP="00041928">
      <w:pPr>
        <w:spacing w:line="360" w:lineRule="auto"/>
        <w:rPr>
          <w:u w:val="single"/>
        </w:rPr>
      </w:pPr>
    </w:p>
    <w:p w14:paraId="59A53BCC"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 j</m:t>
              </m:r>
            </m:sub>
            <m:sup/>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e>
          </m:nary>
        </m:oMath>
      </m:oMathPara>
    </w:p>
    <w:p w14:paraId="32F3DAF3" w14:textId="77777777" w:rsidR="00041928" w:rsidRDefault="00041928" w:rsidP="00041928">
      <w:pPr>
        <w:spacing w:line="360" w:lineRule="auto"/>
        <w:rPr>
          <w:rFonts w:eastAsiaTheme="minorEastAsia"/>
        </w:rPr>
      </w:pPr>
    </w:p>
    <w:p w14:paraId="50236DF3"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3</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e>
          </m:nary>
        </m:oMath>
      </m:oMathPara>
    </w:p>
    <w:p w14:paraId="7A3DDCAA" w14:textId="77777777" w:rsidR="00041928" w:rsidRDefault="00041928" w:rsidP="00041928">
      <w:pPr>
        <w:spacing w:line="360" w:lineRule="auto"/>
        <w:rPr>
          <w:rFonts w:eastAsiaTheme="minorEastAsia"/>
        </w:rPr>
      </w:pPr>
    </w:p>
    <w:p w14:paraId="32475A5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κ=</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km</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m</m:t>
                      </m:r>
                    </m:sub>
                  </m:sSub>
                </m:e>
              </m:d>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oMath>
      </m:oMathPara>
    </w:p>
    <w:p w14:paraId="7661D415" w14:textId="77777777" w:rsidR="00041928" w:rsidRDefault="00041928" w:rsidP="00041928">
      <w:pPr>
        <w:spacing w:line="360" w:lineRule="auto"/>
        <w:rPr>
          <w:rFonts w:eastAsiaTheme="minorEastAsia"/>
        </w:rPr>
      </w:pPr>
    </w:p>
    <w:p w14:paraId="22121BF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BC7DA21" w14:textId="77777777" w:rsidR="00041928" w:rsidRDefault="00041928" w:rsidP="00041928">
      <w:pPr>
        <w:spacing w:line="360" w:lineRule="auto"/>
        <w:rPr>
          <w:rFonts w:eastAsiaTheme="minorEastAsia"/>
        </w:rPr>
      </w:pPr>
    </w:p>
    <w:p w14:paraId="2D07E015"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Γ=</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rPr>
                  </m:ctrlPr>
                </m:sSupPr>
                <m:e>
                  <m:r>
                    <m:rPr>
                      <m:sty m:val="p"/>
                    </m:rPr>
                    <w:rPr>
                      <w:rFonts w:ascii="Cambria Math" w:eastAsiaTheme="minorEastAsia" w:hAnsi="Cambria Math"/>
                    </w:rPr>
                    <m:t>Δ</m:t>
                  </m:r>
                </m:e>
                <m:sup>
                  <m:r>
                    <m:rPr>
                      <m:sty m:val="p"/>
                    </m:rPr>
                    <w:rPr>
                      <w:rFonts w:ascii="Cambria Math" w:eastAsiaTheme="minorEastAsia" w:hAnsi="Cambria Math"/>
                    </w:rPr>
                    <m:t>4</m:t>
                  </m:r>
                </m:sup>
              </m:sSup>
            </m:den>
          </m:f>
          <m:nary>
            <m:naryPr>
              <m:chr m:val="∑"/>
              <m:limLoc m:val="undOvr"/>
              <m:supHide m:val="1"/>
              <m:ctrlPr>
                <w:rPr>
                  <w:rFonts w:ascii="Cambria Math" w:eastAsiaTheme="minorEastAsia" w:hAnsi="Cambria Math"/>
                  <w:i/>
                </w:rPr>
              </m:ctrlPr>
            </m:naryPr>
            <m:sub>
              <m:r>
                <w:rPr>
                  <w:rFonts w:ascii="Cambria Math" w:eastAsiaTheme="minorEastAsia" w:hAnsi="Cambria Math"/>
                </w:rPr>
                <m:t>i, j, k, m</m:t>
              </m:r>
            </m:sub>
            <m:sup/>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ik</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m:t>
                      </m:r>
                    </m:sub>
                  </m:sSub>
                </m:e>
              </m:d>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m:t>
                  </m:r>
                </m:sub>
              </m:sSub>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m</m:t>
                  </m:r>
                </m:sub>
              </m:sSub>
            </m:e>
          </m:nary>
          <m:r>
            <w:rPr>
              <w:rFonts w:ascii="Cambria Math" w:eastAsiaTheme="minorEastAsia" w:hAnsi="Cambria Math"/>
            </w:rPr>
            <m:t>-κ</m:t>
          </m:r>
        </m:oMath>
      </m:oMathPara>
    </w:p>
    <w:p w14:paraId="222C5308" w14:textId="77777777" w:rsidR="00041928" w:rsidRPr="00481986" w:rsidRDefault="00041928" w:rsidP="00041928">
      <w:pPr>
        <w:spacing w:line="360" w:lineRule="auto"/>
      </w:pPr>
    </w:p>
    <w:p w14:paraId="197A25BD" w14:textId="77777777" w:rsidR="00041928" w:rsidRPr="00391616" w:rsidRDefault="00041928" w:rsidP="00041928">
      <w:pPr>
        <w:numPr>
          <w:ilvl w:val="0"/>
          <w:numId w:val="360"/>
        </w:numPr>
        <w:spacing w:after="160" w:line="360" w:lineRule="auto"/>
        <w:rPr>
          <w:rFonts w:eastAsiaTheme="minorHAnsi"/>
        </w:rPr>
      </w:pPr>
      <w:r>
        <w:rPr>
          <w:u w:val="single"/>
        </w:rPr>
        <w:t xml:space="preserve">Asset Indexes </w:t>
      </w:r>
      <m:oMath>
        <m:r>
          <w:rPr>
            <w:rFonts w:ascii="Cambria Math" w:eastAsiaTheme="minorEastAsia" w:hAnsi="Cambria Math"/>
            <w:u w:val="single"/>
          </w:rPr>
          <m:t>i, j, k, m</m:t>
        </m:r>
      </m:oMath>
      <w:r>
        <w:rPr>
          <w:rFonts w:eastAsiaTheme="minorEastAsia"/>
        </w:rPr>
        <w:t>: Setting the</w:t>
      </w:r>
    </w:p>
    <w:p w14:paraId="7E06703D" w14:textId="77777777" w:rsidR="00041928" w:rsidRDefault="00041928" w:rsidP="00041928">
      <w:pPr>
        <w:spacing w:line="360" w:lineRule="auto"/>
        <w:rPr>
          <w:u w:val="single"/>
        </w:rPr>
      </w:pPr>
    </w:p>
    <w:p w14:paraId="580CD749" w14:textId="77777777" w:rsidR="00041928" w:rsidRDefault="00041928" w:rsidP="00041928">
      <w:pPr>
        <w:spacing w:line="360" w:lineRule="auto"/>
        <w:ind w:left="360"/>
        <w:rPr>
          <w:rFonts w:eastAsiaTheme="minorEastAsia"/>
        </w:rPr>
      </w:pPr>
      <m:oMathPara>
        <m:oMath>
          <m:r>
            <w:rPr>
              <w:rFonts w:ascii="Cambria Math" w:eastAsiaTheme="minorEastAsia" w:hAnsi="Cambria Math"/>
            </w:rPr>
            <m:t>dimension=2</m:t>
          </m:r>
        </m:oMath>
      </m:oMathPara>
    </w:p>
    <w:p w14:paraId="7FABE08F" w14:textId="77777777" w:rsidR="00041928" w:rsidRDefault="00041928" w:rsidP="00041928">
      <w:pPr>
        <w:spacing w:line="360" w:lineRule="auto"/>
        <w:rPr>
          <w:rFonts w:eastAsiaTheme="minorEastAsia"/>
        </w:rPr>
      </w:pPr>
    </w:p>
    <w:p w14:paraId="7FD2D45E" w14:textId="77777777" w:rsidR="00041928" w:rsidRPr="00481986" w:rsidRDefault="00041928" w:rsidP="00041928">
      <w:pPr>
        <w:spacing w:line="360" w:lineRule="auto"/>
        <w:ind w:left="360"/>
      </w:pPr>
      <m:oMath>
        <m:r>
          <w:rPr>
            <w:rFonts w:ascii="Cambria Math" w:eastAsiaTheme="minorEastAsia" w:hAnsi="Cambria Math"/>
          </w:rPr>
          <m:t>i, j, k, m</m:t>
        </m:r>
      </m:oMath>
      <w:r>
        <w:rPr>
          <w:rFonts w:eastAsiaTheme="minorEastAsia"/>
        </w:rPr>
        <w:t xml:space="preserve"> ranges from 0 to 1 – results in effective SABR parameter on the 2-asset case.</w:t>
      </w:r>
    </w:p>
    <w:p w14:paraId="562A1541" w14:textId="0BFB151A" w:rsidR="00041928" w:rsidRDefault="00041928" w:rsidP="00041928">
      <w:pPr>
        <w:numPr>
          <w:ilvl w:val="0"/>
          <w:numId w:val="360"/>
        </w:numPr>
        <w:spacing w:after="160" w:line="360" w:lineRule="auto"/>
      </w:pPr>
      <w:r>
        <w:rPr>
          <w:u w:val="single"/>
        </w:rPr>
        <w:t>“Effective” SABR Parameters</w:t>
      </w:r>
      <w:r>
        <w:t xml:space="preserve">: One defines a new set of SABR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r>
        <w:t xml:space="preserve"> and a SABR model define</w:t>
      </w:r>
      <w:r w:rsidR="007A560B">
        <w:t>d</w:t>
      </w:r>
      <w:r>
        <w:t xml:space="preserve"> using a new set of SABR parameters, that is</w:t>
      </w:r>
    </w:p>
    <w:p w14:paraId="277E493D" w14:textId="77777777" w:rsidR="00041928" w:rsidRDefault="00041928" w:rsidP="00041928">
      <w:pPr>
        <w:spacing w:line="360" w:lineRule="auto"/>
        <w:rPr>
          <w:u w:val="single"/>
        </w:rPr>
      </w:pPr>
    </w:p>
    <w:p w14:paraId="32CC6ED8" w14:textId="77777777" w:rsidR="00041928" w:rsidRDefault="00041928" w:rsidP="00041928">
      <w:pPr>
        <w:spacing w:line="360" w:lineRule="auto"/>
        <w:ind w:left="360"/>
        <w:rPr>
          <w:rFonts w:eastAsiaTheme="minorEastAsia"/>
        </w:rPr>
      </w:pPr>
      <m:oMathPara>
        <m:oMath>
          <m:r>
            <m:rPr>
              <m:sty m:val="p"/>
            </m:rPr>
            <w:rPr>
              <w:rFonts w:ascii="Cambria Math" w:hAnsi="Cambria Math"/>
            </w:rPr>
            <m:t>Δ</m:t>
          </m:r>
          <m:acc>
            <m:accPr>
              <m:chr m:val="̃"/>
              <m:ctrlPr>
                <w:rPr>
                  <w:rFonts w:ascii="Cambria Math" w:eastAsiaTheme="minorEastAsia" w:hAnsi="Cambria Math"/>
                  <w:i/>
                </w:rPr>
              </m:ctrlPr>
            </m:accPr>
            <m:e>
              <m:r>
                <w:rPr>
                  <w:rFonts w:ascii="Cambria Math" w:eastAsiaTheme="minorEastAsia" w:hAnsi="Cambria Math"/>
                </w:rPr>
                <m:t>S</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oMath>
      </m:oMathPara>
    </w:p>
    <w:p w14:paraId="67C52B75" w14:textId="77777777" w:rsidR="00041928" w:rsidRDefault="00041928" w:rsidP="00041928">
      <w:pPr>
        <w:spacing w:line="360" w:lineRule="auto"/>
        <w:rPr>
          <w:rFonts w:eastAsiaTheme="minorEastAsia"/>
        </w:rPr>
      </w:pPr>
    </w:p>
    <w:p w14:paraId="1221234A"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acc>
            <m:accPr>
              <m:chr m:val="̃"/>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oMath>
      </m:oMathPara>
    </w:p>
    <w:p w14:paraId="1C53840F" w14:textId="77777777" w:rsidR="00041928" w:rsidRDefault="00041928" w:rsidP="00041928">
      <w:pPr>
        <w:spacing w:line="360" w:lineRule="auto"/>
        <w:rPr>
          <w:rFonts w:eastAsiaTheme="minorEastAsia"/>
        </w:rPr>
      </w:pPr>
    </w:p>
    <w:p w14:paraId="4AFDF370" w14:textId="77777777" w:rsidR="00041928" w:rsidRDefault="00041928" w:rsidP="00041928">
      <w:pPr>
        <w:spacing w:line="360" w:lineRule="auto"/>
        <w:ind w:left="360"/>
        <w:rPr>
          <w:rFonts w:eastAsiaTheme="minorEastAsia"/>
        </w:rPr>
      </w:pPr>
      <m:oMathPara>
        <m:oMath>
          <m:r>
            <m:rPr>
              <m:sty m:val="p"/>
            </m:rPr>
            <w:rPr>
              <w:rFonts w:ascii="Cambria Math" w:eastAsiaTheme="minorEastAsia" w:hAnsi="Cambria Math"/>
            </w:rPr>
            <m:t>Δ</m:t>
          </m:r>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t</m:t>
              </m:r>
            </m:e>
          </m:d>
          <m:r>
            <m:rPr>
              <m:sty m:val="p"/>
            </m:rPr>
            <w:rPr>
              <w:rFonts w:ascii="Cambria Math" w:eastAsiaTheme="minorEastAsia" w:hAnsi="Cambria Math"/>
            </w:rPr>
            <m:t>Δ</m:t>
          </m:r>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m:rPr>
              <m:sty m:val="p"/>
            </m:rPr>
            <w:rPr>
              <w:rFonts w:ascii="Cambria Math" w:eastAsiaTheme="minorEastAsia" w:hAnsi="Cambria Math"/>
            </w:rPr>
            <m:t>Δ</m:t>
          </m:r>
          <m:r>
            <w:rPr>
              <w:rFonts w:ascii="Cambria Math" w:eastAsiaTheme="minorEastAsia" w:hAnsi="Cambria Math"/>
            </w:rPr>
            <m:t>t</m:t>
          </m:r>
        </m:oMath>
      </m:oMathPara>
    </w:p>
    <w:p w14:paraId="0B70EE2D" w14:textId="77777777" w:rsidR="00041928" w:rsidRDefault="00041928" w:rsidP="00041928">
      <w:pPr>
        <w:spacing w:line="360" w:lineRule="auto"/>
        <w:rPr>
          <w:rFonts w:eastAsiaTheme="minorEastAsia"/>
        </w:rPr>
      </w:pPr>
    </w:p>
    <w:p w14:paraId="066DE9B3"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m:oMathPara>
    </w:p>
    <w:p w14:paraId="41AB3817" w14:textId="77777777" w:rsidR="00041928" w:rsidRDefault="00041928" w:rsidP="00041928">
      <w:pPr>
        <w:spacing w:line="360" w:lineRule="auto"/>
        <w:rPr>
          <w:rFonts w:eastAsiaTheme="minorEastAsia"/>
        </w:rPr>
      </w:pPr>
    </w:p>
    <w:p w14:paraId="6093AFC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m:rPr>
                  <m:sty m:val="p"/>
                </m:rPr>
                <w:rPr>
                  <w:rFonts w:ascii="Cambria Math" w:eastAsiaTheme="minorEastAsia" w:hAnsi="Cambria Math"/>
                </w:rPr>
                <m:t>Δ</m:t>
              </m:r>
              <m:ctrlPr>
                <w:rPr>
                  <w:rFonts w:ascii="Cambria Math" w:eastAsiaTheme="minorEastAsia" w:hAnsi="Cambria Math"/>
                </w:rPr>
              </m:ctrlPr>
            </m:num>
            <m:den>
              <m:rad>
                <m:radPr>
                  <m:degHide m:val="1"/>
                  <m:ctrlPr>
                    <w:rPr>
                      <w:rFonts w:ascii="Cambria Math" w:eastAsiaTheme="minorEastAsia" w:hAnsi="Cambria Math"/>
                      <w:i/>
                    </w:rPr>
                  </m:ctrlPr>
                </m:radPr>
                <m:deg/>
                <m:e>
                  <m:r>
                    <w:rPr>
                      <w:rFonts w:ascii="Cambria Math" w:eastAsiaTheme="minorEastAsia" w:hAnsi="Cambria Math"/>
                    </w:rPr>
                    <m:t>C</m:t>
                  </m:r>
                </m:e>
              </m:ra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sup>
          </m:sSup>
        </m:oMath>
      </m:oMathPara>
    </w:p>
    <w:p w14:paraId="1CCC6FCB" w14:textId="77777777" w:rsidR="00041928" w:rsidRDefault="00041928" w:rsidP="00041928">
      <w:pPr>
        <w:spacing w:line="360" w:lineRule="auto"/>
        <w:rPr>
          <w:rFonts w:eastAsiaTheme="minorEastAsia"/>
        </w:rPr>
      </w:pPr>
    </w:p>
    <w:p w14:paraId="69E97F2F" w14:textId="77777777" w:rsidR="00041928"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β</m:t>
              </m:r>
            </m:num>
            <m:den>
              <m:rad>
                <m:radPr>
                  <m:degHide m:val="1"/>
                  <m:ctrlPr>
                    <w:rPr>
                      <w:rFonts w:ascii="Cambria Math" w:eastAsiaTheme="minorEastAsia" w:hAnsi="Cambria Math"/>
                      <w:i/>
                    </w:rPr>
                  </m:ctrlPr>
                </m:radPr>
                <m:deg/>
                <m:e>
                  <m:r>
                    <w:rPr>
                      <w:rFonts w:ascii="Cambria Math" w:eastAsiaTheme="minorEastAsia" w:hAnsi="Cambria Math"/>
                    </w:rPr>
                    <m:t>γ</m:t>
                  </m:r>
                </m:e>
              </m:rad>
            </m:den>
          </m:f>
        </m:oMath>
      </m:oMathPara>
    </w:p>
    <w:p w14:paraId="3DC11002" w14:textId="77777777" w:rsidR="00041928" w:rsidRDefault="00041928" w:rsidP="00041928">
      <w:pPr>
        <w:spacing w:line="360" w:lineRule="auto"/>
        <w:rPr>
          <w:rFonts w:eastAsiaTheme="minorEastAsia"/>
        </w:rPr>
      </w:pPr>
    </w:p>
    <w:p w14:paraId="328FDFB7" w14:textId="77777777" w:rsidR="00041928" w:rsidRPr="00391616" w:rsidRDefault="00000000" w:rsidP="00041928">
      <w:pPr>
        <w:spacing w:line="360" w:lineRule="auto"/>
        <w:ind w:left="36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γ</m:t>
              </m:r>
            </m:e>
          </m:rad>
        </m:oMath>
      </m:oMathPara>
    </w:p>
    <w:p w14:paraId="548631CB" w14:textId="77777777" w:rsidR="00041928" w:rsidRPr="00FB045D" w:rsidRDefault="00041928" w:rsidP="00041928">
      <w:pPr>
        <w:spacing w:line="360" w:lineRule="auto"/>
      </w:pPr>
    </w:p>
    <w:p w14:paraId="3B310912" w14:textId="77777777" w:rsidR="00041928" w:rsidRDefault="00041928" w:rsidP="00041928">
      <w:pPr>
        <w:numPr>
          <w:ilvl w:val="0"/>
          <w:numId w:val="360"/>
        </w:numPr>
        <w:spacing w:after="160" w:line="360" w:lineRule="auto"/>
      </w:pPr>
      <w:r>
        <w:rPr>
          <w:u w:val="single"/>
        </w:rPr>
        <w:t>Use of Effective SABR Parameters</w:t>
      </w:r>
      <w:r>
        <w:t>: Having obtained the effective SABR parameters, one can use the SABR model to price the premium for the mid-curve swaption.</w:t>
      </w:r>
    </w:p>
    <w:p w14:paraId="6335C696" w14:textId="77777777" w:rsidR="00041928" w:rsidRDefault="00041928" w:rsidP="00041928">
      <w:pPr>
        <w:numPr>
          <w:ilvl w:val="0"/>
          <w:numId w:val="360"/>
        </w:numPr>
        <w:spacing w:after="160" w:line="360" w:lineRule="auto"/>
      </w:pPr>
      <w:r>
        <w:rPr>
          <w:u w:val="single"/>
        </w:rPr>
        <w:t>Option Price Using Effective SABR</w:t>
      </w:r>
      <w:r w:rsidRPr="00FB045D">
        <w:t>:</w:t>
      </w:r>
    </w:p>
    <w:p w14:paraId="21105A89" w14:textId="77777777" w:rsidR="00041928" w:rsidRDefault="00041928" w:rsidP="00041928">
      <w:pPr>
        <w:spacing w:line="360" w:lineRule="auto"/>
        <w:rPr>
          <w:u w:val="single"/>
        </w:rPr>
      </w:pPr>
    </w:p>
    <w:p w14:paraId="0B6DFEC8"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BlackNormal</m:t>
          </m:r>
          <m:d>
            <m:dPr>
              <m:ctrlPr>
                <w:rPr>
                  <w:rFonts w:ascii="Cambria Math" w:eastAsiaTheme="minorEastAsia" w:hAnsi="Cambria Math"/>
                  <w:i/>
                </w:rPr>
              </m:ctrlPr>
            </m:dPr>
            <m:e>
              <m:r>
                <w:rPr>
                  <w:rFonts w:ascii="Cambria Math" w:eastAsiaTheme="minorEastAsia" w:hAnsi="Cambria Math"/>
                </w:rPr>
                <m:t xml:space="preserve">ϕ, F, K,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e>
          </m:d>
        </m:oMath>
      </m:oMathPara>
    </w:p>
    <w:p w14:paraId="15D3FD4D" w14:textId="77777777" w:rsidR="00041928" w:rsidRPr="00FB045D" w:rsidRDefault="00041928" w:rsidP="00041928">
      <w:pPr>
        <w:spacing w:line="360" w:lineRule="auto"/>
      </w:pPr>
    </w:p>
    <w:p w14:paraId="00A920C2" w14:textId="77777777" w:rsidR="00041928" w:rsidRPr="00FB045D"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oMath>
      <w:r w:rsidR="00041928">
        <w:rPr>
          <w:rFonts w:eastAsiaTheme="minorEastAsia"/>
        </w:rPr>
        <w:t xml:space="preserve"> =&gt; Notional of the Swaption</w:t>
      </w:r>
    </w:p>
    <w:p w14:paraId="735A6546"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oMath>
      <w:r w:rsidR="00041928">
        <w:t xml:space="preserve"> =&gt; Annuity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r w:rsidR="00041928">
        <w:t xml:space="preserve"> of the Forward Swap</w:t>
      </w:r>
    </w:p>
    <w:p w14:paraId="6DEC347A" w14:textId="77777777" w:rsidR="00041928" w:rsidRDefault="00041928" w:rsidP="00041928">
      <w:pPr>
        <w:numPr>
          <w:ilvl w:val="1"/>
          <w:numId w:val="360"/>
        </w:numPr>
        <w:spacing w:after="160" w:line="360" w:lineRule="auto"/>
      </w:pPr>
      <m:oMath>
        <m:r>
          <w:rPr>
            <w:rFonts w:ascii="Cambria Math" w:eastAsiaTheme="minorEastAsia" w:hAnsi="Cambria Math"/>
          </w:rPr>
          <m:t>ϕ</m:t>
        </m:r>
      </m:oMath>
      <w:r>
        <w:t xml:space="preserve"> =&gt; +1 for call and -1 for put</w:t>
      </w:r>
    </w:p>
    <w:p w14:paraId="19A6100D" w14:textId="77777777" w:rsidR="00041928" w:rsidRDefault="00041928" w:rsidP="00041928">
      <w:pPr>
        <w:numPr>
          <w:ilvl w:val="1"/>
          <w:numId w:val="360"/>
        </w:numPr>
        <w:spacing w:after="160" w:line="360" w:lineRule="auto"/>
      </w:pPr>
      <m:oMath>
        <m:r>
          <w:rPr>
            <w:rFonts w:ascii="Cambria Math" w:eastAsiaTheme="minorEastAsia" w:hAnsi="Cambria Math"/>
          </w:rPr>
          <m:t>F</m:t>
        </m:r>
      </m:oMath>
      <w:r>
        <w:t xml:space="preserve"> =&gt; Forward Swap Rate for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s, e</m:t>
            </m:r>
          </m:sub>
        </m:sSub>
      </m:oMath>
    </w:p>
    <w:p w14:paraId="12C29393" w14:textId="77777777" w:rsidR="00041928" w:rsidRDefault="00041928" w:rsidP="00041928">
      <w:pPr>
        <w:numPr>
          <w:ilvl w:val="1"/>
          <w:numId w:val="360"/>
        </w:numPr>
        <w:spacing w:after="160" w:line="360" w:lineRule="auto"/>
      </w:pPr>
      <m:oMath>
        <m:r>
          <w:rPr>
            <w:rFonts w:ascii="Cambria Math" w:eastAsiaTheme="minorEastAsia" w:hAnsi="Cambria Math"/>
          </w:rPr>
          <m:t>K</m:t>
        </m:r>
      </m:oMath>
      <w:r>
        <w:t xml:space="preserve"> =&gt; Strike</w:t>
      </w:r>
    </w:p>
    <w:p w14:paraId="4DA42181"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m:t>
            </m:r>
          </m:sub>
        </m:sSub>
        <m:d>
          <m:dPr>
            <m:ctrlPr>
              <w:rPr>
                <w:rFonts w:ascii="Cambria Math" w:eastAsiaTheme="minorEastAsia" w:hAnsi="Cambria Math"/>
                <w:i/>
              </w:rPr>
            </m:ctrlPr>
          </m:dPr>
          <m:e>
            <m:r>
              <w:rPr>
                <w:rFonts w:ascii="Cambria Math" w:eastAsiaTheme="minorEastAsia" w:hAnsi="Cambria Math"/>
              </w:rPr>
              <m:t>K, τ, T</m:t>
            </m:r>
          </m:e>
        </m:d>
      </m:oMath>
      <w:r w:rsidR="00041928">
        <w:t xml:space="preserve"> =&gt; Volatility from the SABR model using effective SABR parameters with strike </w:t>
      </w:r>
      <m:oMath>
        <m:r>
          <w:rPr>
            <w:rFonts w:ascii="Cambria Math" w:eastAsiaTheme="minorEastAsia" w:hAnsi="Cambria Math"/>
          </w:rPr>
          <m:t>K</m:t>
        </m:r>
      </m:oMath>
      <w:r w:rsidR="00041928">
        <w:t xml:space="preserve"> and TTE </w:t>
      </w:r>
      <m:oMath>
        <m:r>
          <w:rPr>
            <w:rFonts w:ascii="Cambria Math" w:eastAsiaTheme="minorEastAsia" w:hAnsi="Cambria Math"/>
          </w:rPr>
          <m:t>τ</m:t>
        </m:r>
      </m:oMath>
      <w:r w:rsidR="00041928">
        <w:t xml:space="preserve"> using effective SABR parameters</w:t>
      </w:r>
    </w:p>
    <w:p w14:paraId="2CA6270F" w14:textId="77777777" w:rsidR="00041928" w:rsidRDefault="00000000" w:rsidP="00041928">
      <w:pPr>
        <w:numPr>
          <w:ilvl w:val="1"/>
          <w:numId w:val="360"/>
        </w:numPr>
        <w:spacing w:after="160" w:line="360" w:lineRule="auto"/>
      </w:pP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A</m:t>
            </m:r>
          </m:sub>
        </m:sSub>
      </m:oMath>
      <w:r w:rsidR="00041928">
        <w:t xml:space="preserve"> =&gt; TTE</w:t>
      </w:r>
    </w:p>
    <w:p w14:paraId="7D353214" w14:textId="77777777" w:rsidR="00041928" w:rsidRPr="00CA5ECE" w:rsidRDefault="00041928" w:rsidP="00041928">
      <w:pPr>
        <w:numPr>
          <w:ilvl w:val="0"/>
          <w:numId w:val="360"/>
        </w:numPr>
        <w:spacing w:after="160" w:line="360" w:lineRule="auto"/>
      </w:pPr>
      <w:r w:rsidRPr="00CA5ECE">
        <w:rPr>
          <w:u w:val="single"/>
        </w:rPr>
        <w:t>Long-Short Rate Parameter Set</w:t>
      </w:r>
      <w:r>
        <w:t xml:space="preserve">: In the two-correlated SABR framework used for mid-curve option pricing, each swap rate – long and short – is characterized by its own set of marginal SABR parameters – ATM </w:t>
      </w:r>
      <m:oMath>
        <m:r>
          <w:rPr>
            <w:rFonts w:ascii="Cambria Math" w:eastAsiaTheme="minorEastAsia" w:hAnsi="Cambria Math"/>
          </w:rPr>
          <m:t>α</m:t>
        </m:r>
      </m:oMath>
      <w:r>
        <w:rPr>
          <w:rFonts w:eastAsiaTheme="minorEastAsia"/>
        </w:rPr>
        <w:t xml:space="preserve">, </w:t>
      </w:r>
      <m:oMath>
        <m:r>
          <w:rPr>
            <w:rFonts w:ascii="Cambria Math" w:eastAsiaTheme="minorEastAsia" w:hAnsi="Cambria Math"/>
          </w:rPr>
          <m:t>ρ</m:t>
        </m:r>
      </m:oMath>
      <w:r>
        <w:rPr>
          <w:rFonts w:eastAsiaTheme="minorEastAsia"/>
        </w:rPr>
        <w:t xml:space="preserve">, </w:t>
      </w:r>
      <m:oMath>
        <m:r>
          <w:rPr>
            <w:rFonts w:ascii="Cambria Math" w:eastAsiaTheme="minorEastAsia" w:hAnsi="Cambria Math"/>
          </w:rPr>
          <m:t>ν</m:t>
        </m:r>
      </m:oMath>
      <w:r>
        <w:rPr>
          <w:rFonts w:eastAsiaTheme="minorEastAsia"/>
        </w:rPr>
        <w:t>.</w:t>
      </w:r>
    </w:p>
    <w:p w14:paraId="7CCF1BFA" w14:textId="77777777" w:rsidR="00041928" w:rsidRDefault="00041928" w:rsidP="00041928">
      <w:pPr>
        <w:numPr>
          <w:ilvl w:val="0"/>
          <w:numId w:val="360"/>
        </w:numPr>
        <w:spacing w:after="160" w:line="360" w:lineRule="auto"/>
      </w:pPr>
      <w:r>
        <w:rPr>
          <w:u w:val="single"/>
        </w:rPr>
        <w:t>SABR Parameters for Marginal Distribution</w:t>
      </w:r>
      <w:r w:rsidRPr="00CA5ECE">
        <w:t xml:space="preserve">: The marginal </w:t>
      </w:r>
      <w:r>
        <w:t>ATM parameters are first obtained by inverting the SABR implied volatility.</w:t>
      </w:r>
    </w:p>
    <w:p w14:paraId="3071499F" w14:textId="77777777" w:rsidR="00041928" w:rsidRPr="007E1273" w:rsidRDefault="00041928" w:rsidP="00041928">
      <w:pPr>
        <w:numPr>
          <w:ilvl w:val="0"/>
          <w:numId w:val="360"/>
        </w:numPr>
        <w:spacing w:after="160" w:line="360" w:lineRule="auto"/>
        <w:rPr>
          <w:rFonts w:eastAsiaTheme="minorHAnsi"/>
        </w:rPr>
      </w:pPr>
      <w:r>
        <w:rPr>
          <w:u w:val="single"/>
        </w:rPr>
        <w:t>Computing the Effective SABR Parameters</w:t>
      </w:r>
      <w:r w:rsidRPr="007E1273">
        <w:t>:</w:t>
      </w:r>
      <w:r>
        <w:t xml:space="preserve"> Together with the long-short correlation, these marginal parameters are then combined through an effective parameter aggregation to yield a single effective SABR representation with parameters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w:t>
      </w:r>
    </w:p>
    <w:p w14:paraId="05221FB9" w14:textId="77777777" w:rsidR="00041928" w:rsidRPr="0019788A" w:rsidRDefault="00041928" w:rsidP="00041928">
      <w:pPr>
        <w:numPr>
          <w:ilvl w:val="0"/>
          <w:numId w:val="360"/>
        </w:numPr>
        <w:spacing w:after="160" w:line="360" w:lineRule="auto"/>
        <w:rPr>
          <w:rFonts w:eastAsiaTheme="minorHAnsi"/>
        </w:rPr>
      </w:pPr>
      <w:r>
        <w:rPr>
          <w:u w:val="single"/>
        </w:rPr>
        <w:t>Price/Sensitivities Using Bachelier Formula</w:t>
      </w:r>
      <w:r>
        <w:t xml:space="preserve">: The resulting effective volatility </w:t>
      </w:r>
      <m:oMath>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oMath>
      <w:r>
        <w:rPr>
          <w:rFonts w:eastAsiaTheme="minorEastAsia"/>
        </w:rPr>
        <w:t xml:space="preserve"> is used within the Bachelier formula to compute the swaption price </w:t>
      </w:r>
      <m:oMath>
        <m:r>
          <w:rPr>
            <w:rFonts w:ascii="Cambria Math" w:eastAsiaTheme="minorEastAsia" w:hAnsi="Cambria Math"/>
          </w:rPr>
          <m:t>P</m:t>
        </m:r>
      </m:oMath>
      <w:r>
        <w:rPr>
          <w:rFonts w:eastAsiaTheme="minorEastAsia"/>
        </w:rPr>
        <w:t>. The calculation mechanism of vega, correlation sensitivity, rho sensitivity, and nu sensitivity are the same.</w:t>
      </w:r>
    </w:p>
    <w:p w14:paraId="0927B036" w14:textId="77777777" w:rsidR="00041928" w:rsidRPr="0019788A" w:rsidRDefault="00041928" w:rsidP="00041928">
      <w:pPr>
        <w:numPr>
          <w:ilvl w:val="0"/>
          <w:numId w:val="360"/>
        </w:numPr>
        <w:spacing w:after="160" w:line="360" w:lineRule="auto"/>
        <w:rPr>
          <w:rFonts w:eastAsiaTheme="minorHAnsi"/>
        </w:rPr>
      </w:pPr>
      <w:r>
        <w:rPr>
          <w:u w:val="single"/>
        </w:rPr>
        <w:t>Example - The Nu Sensitivity</w:t>
      </w:r>
      <w:r>
        <w:t xml:space="preserve">: Using the </w:t>
      </w:r>
      <w:proofErr w:type="spellStart"/>
      <w:r>
        <w:t>nu</w:t>
      </w:r>
      <w:proofErr w:type="spellEnd"/>
      <w:r>
        <w:t xml:space="preserve"> sensitivity as an example,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oMath>
      <w:r>
        <w:rPr>
          <w:rFonts w:eastAsiaTheme="minorEastAsia"/>
        </w:rPr>
        <w:t xml:space="preserve">, captures the impact of changes in the marginal </w:t>
      </w:r>
      <m:oMath>
        <m:r>
          <w:rPr>
            <w:rFonts w:ascii="Cambria Math" w:eastAsiaTheme="minorEastAsia" w:hAnsi="Cambria Math"/>
          </w:rPr>
          <m:t>ν</m:t>
        </m:r>
      </m:oMath>
      <w:r>
        <w:rPr>
          <w:rFonts w:eastAsiaTheme="minorEastAsia"/>
        </w:rPr>
        <w:t xml:space="preserve"> inputs on the final price.</w:t>
      </w:r>
    </w:p>
    <w:p w14:paraId="529FBD57" w14:textId="77777777" w:rsidR="00041928" w:rsidRDefault="00041928" w:rsidP="00041928">
      <w:pPr>
        <w:numPr>
          <w:ilvl w:val="0"/>
          <w:numId w:val="360"/>
        </w:numPr>
        <w:spacing w:after="160" w:line="360" w:lineRule="auto"/>
      </w:pPr>
      <w:r>
        <w:rPr>
          <w:u w:val="single"/>
        </w:rPr>
        <w:t>Applying Chain Rule for Nu Sensitivity</w:t>
      </w:r>
      <w:r>
        <w:t>: Its computation involves a multi-layer dependency structure than can be expressed through the chain rule:</w:t>
      </w:r>
    </w:p>
    <w:p w14:paraId="552F9583" w14:textId="77777777" w:rsidR="00041928" w:rsidRDefault="00041928" w:rsidP="00041928">
      <w:pPr>
        <w:spacing w:line="360" w:lineRule="auto"/>
        <w:rPr>
          <w:u w:val="single"/>
        </w:rPr>
      </w:pPr>
    </w:p>
    <w:p w14:paraId="1D879371" w14:textId="77777777" w:rsidR="00041928" w:rsidRPr="00391616" w:rsidRDefault="00000000" w:rsidP="00041928">
      <w:pPr>
        <w:spacing w:line="360" w:lineRule="auto"/>
        <w:ind w:left="36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oMath>
      </m:oMathPara>
    </w:p>
    <w:p w14:paraId="75300926" w14:textId="77777777" w:rsidR="00041928" w:rsidRPr="00416432" w:rsidRDefault="00041928" w:rsidP="00041928">
      <w:pPr>
        <w:spacing w:line="360" w:lineRule="auto"/>
        <w:rPr>
          <w:rFonts w:eastAsiaTheme="minorHAnsi"/>
        </w:rPr>
      </w:pPr>
    </w:p>
    <w:p w14:paraId="4EDBF25C" w14:textId="77777777" w:rsidR="00041928" w:rsidRPr="00416432" w:rsidRDefault="00041928" w:rsidP="00041928">
      <w:pPr>
        <w:numPr>
          <w:ilvl w:val="0"/>
          <w:numId w:val="360"/>
        </w:numPr>
        <w:spacing w:after="160" w:line="360" w:lineRule="auto"/>
        <w:rPr>
          <w:rFonts w:eastAsiaTheme="minorHAnsi"/>
        </w:rPr>
      </w:pPr>
      <w:r>
        <w:rPr>
          <w:u w:val="single"/>
        </w:rPr>
        <w:lastRenderedPageBreak/>
        <w:t>Bachelier Layer, Analytical</w:t>
      </w:r>
      <w:r>
        <w:t xml:space="preserve">: Each computation is evaluated through three layers. First, the partial derivatives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oMath>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oMath>
      <w:r>
        <w:rPr>
          <w:rFonts w:eastAsiaTheme="minorEastAsia"/>
        </w:rPr>
        <w:t xml:space="preserve"> are computed analytically from the Bachelier pricing by applying the chain rule through </w:t>
      </w:r>
      <m:oMath>
        <m:d>
          <m:dPr>
            <m:ctrlPr>
              <w:rPr>
                <w:rFonts w:ascii="Cambria Math" w:eastAsiaTheme="minorEastAsia" w:hAnsi="Cambria Math"/>
                <w:i/>
                <w:kern w:val="2"/>
                <w14:ligatures w14:val="standardContextual"/>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e>
        </m:d>
      </m:oMath>
      <w:r>
        <w:rPr>
          <w:rFonts w:eastAsiaTheme="minorEastAsia"/>
        </w:rPr>
        <w:t>.</w:t>
      </w:r>
    </w:p>
    <w:p w14:paraId="66EDA17D" w14:textId="77777777" w:rsidR="00041928" w:rsidRDefault="00041928" w:rsidP="00041928">
      <w:pPr>
        <w:numPr>
          <w:ilvl w:val="0"/>
          <w:numId w:val="360"/>
        </w:numPr>
        <w:spacing w:after="160" w:line="360" w:lineRule="auto"/>
      </w:pPr>
      <w:r>
        <w:rPr>
          <w:u w:val="single"/>
        </w:rPr>
        <w:t>Effective Marginal Layer, Numerical #1</w:t>
      </w:r>
      <w:r>
        <w:t xml:space="preserve">: The sensitivities </w:t>
      </w:r>
      <m:oMath>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∂ν</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∂ν</m:t>
                </m:r>
              </m:den>
            </m:f>
          </m:e>
        </m:d>
      </m:oMath>
      <w:r>
        <w:t xml:space="preserve"> are obtained via a numerical differentiation approach.</w:t>
      </w:r>
    </w:p>
    <w:p w14:paraId="45593218" w14:textId="77777777" w:rsidR="00041928" w:rsidRDefault="00041928" w:rsidP="00041928">
      <w:pPr>
        <w:numPr>
          <w:ilvl w:val="0"/>
          <w:numId w:val="360"/>
        </w:numPr>
        <w:spacing w:after="160" w:line="360" w:lineRule="auto"/>
      </w:pPr>
      <w:r>
        <w:rPr>
          <w:u w:val="single"/>
        </w:rPr>
        <w:t>Effective Marginal Layer, Numerical #2</w:t>
      </w:r>
      <w:r>
        <w:t>: Because the aggregation of the marginal SABR parameters to effective SABR is a complex non-linear transformation, analytical differentiation is not tractable.</w:t>
      </w:r>
    </w:p>
    <w:p w14:paraId="09E39BF6" w14:textId="77777777" w:rsidR="00041928" w:rsidRDefault="00041928" w:rsidP="00041928">
      <w:pPr>
        <w:numPr>
          <w:ilvl w:val="0"/>
          <w:numId w:val="360"/>
        </w:numPr>
        <w:spacing w:after="160" w:line="360" w:lineRule="auto"/>
      </w:pPr>
      <w:r>
        <w:rPr>
          <w:u w:val="single"/>
        </w:rPr>
        <w:t>Effective Marginal Layer, Numerical #3</w:t>
      </w:r>
      <w:r>
        <w:t>: Instead, a numerical differentiation method is used. The numerical differentiation is as follows. Each time the underlying will be bumped up and down by 1 bp and the corresponding sensitivity will be calculated as</w:t>
      </w:r>
    </w:p>
    <w:p w14:paraId="7BE2ECA7" w14:textId="77777777" w:rsidR="00041928" w:rsidRDefault="00041928" w:rsidP="00041928">
      <w:pPr>
        <w:spacing w:line="360" w:lineRule="auto"/>
        <w:rPr>
          <w:u w:val="single"/>
        </w:rPr>
      </w:pPr>
    </w:p>
    <w:p w14:paraId="4B9DBD07" w14:textId="77777777" w:rsidR="00041928" w:rsidRPr="00391616" w:rsidRDefault="00041928" w:rsidP="00041928">
      <w:pPr>
        <w:spacing w:line="360" w:lineRule="auto"/>
        <w:ind w:left="360"/>
        <w:rPr>
          <w:rFonts w:eastAsiaTheme="minorEastAsia"/>
        </w:rPr>
      </w:pPr>
      <m:oMathPara>
        <m:oMath>
          <m:r>
            <w:rPr>
              <w:rFonts w:ascii="Cambria Math" w:eastAsiaTheme="minorEastAsia" w:hAnsi="Cambria Math"/>
            </w:rPr>
            <m:t>Sensitivity=</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DOWN</m:t>
                  </m:r>
                </m:sub>
              </m:sSub>
            </m:num>
            <m:den>
              <m:r>
                <w:rPr>
                  <w:rFonts w:ascii="Cambria Math" w:eastAsiaTheme="minorEastAsia" w:hAnsi="Cambria Math"/>
                </w:rPr>
                <m:t>2</m:t>
              </m:r>
            </m:den>
          </m:f>
        </m:oMath>
      </m:oMathPara>
    </w:p>
    <w:p w14:paraId="7D6980D8" w14:textId="77777777" w:rsidR="00041928" w:rsidRPr="00F921D9" w:rsidRDefault="00041928" w:rsidP="00041928">
      <w:pPr>
        <w:spacing w:line="360" w:lineRule="auto"/>
        <w:rPr>
          <w:rFonts w:eastAsiaTheme="minorHAnsi"/>
        </w:rPr>
      </w:pPr>
    </w:p>
    <w:p w14:paraId="5380CD5D" w14:textId="77777777" w:rsidR="00041928" w:rsidRPr="00CA5ECE" w:rsidRDefault="00041928" w:rsidP="00041928">
      <w:pPr>
        <w:numPr>
          <w:ilvl w:val="0"/>
          <w:numId w:val="360"/>
        </w:numPr>
        <w:spacing w:after="160" w:line="360" w:lineRule="auto"/>
      </w:pPr>
      <w:r>
        <w:rPr>
          <w:u w:val="single"/>
        </w:rPr>
        <w:t>Marginal-grid Layer, Analytical #1</w:t>
      </w:r>
      <w:r>
        <w:t xml:space="preserve">: The marginal parameters </w:t>
      </w:r>
      <m:oMath>
        <m:r>
          <w:rPr>
            <w:rFonts w:ascii="Cambria Math" w:eastAsiaTheme="minorEastAsia" w:hAnsi="Cambria Math"/>
          </w:rPr>
          <m:t>ν</m:t>
        </m:r>
      </m:oMath>
      <w:r>
        <w:t xml:space="preserve"> themselves are derived from a 2D interpolation surface defined over the term-tenor grid.</w:t>
      </w:r>
    </w:p>
    <w:p w14:paraId="0F533C09" w14:textId="77777777" w:rsidR="00041928" w:rsidRDefault="00041928" w:rsidP="00041928">
      <w:pPr>
        <w:numPr>
          <w:ilvl w:val="0"/>
          <w:numId w:val="360"/>
        </w:numPr>
        <w:spacing w:after="160" w:line="360" w:lineRule="auto"/>
      </w:pPr>
      <w:r>
        <w:rPr>
          <w:u w:val="single"/>
        </w:rPr>
        <w:t>Marginal-grid Layer, Analytical #2</w:t>
      </w:r>
      <w:r>
        <w:t xml:space="preserve">: The sensitivities of each marginal </w:t>
      </w:r>
      <m:oMath>
        <m:r>
          <w:rPr>
            <w:rFonts w:ascii="Cambria Math" w:eastAsiaTheme="minorEastAsia" w:hAnsi="Cambria Math"/>
          </w:rPr>
          <m:t>ν</m:t>
        </m:r>
      </m:oMath>
      <w:r>
        <w:t xml:space="preserve"> to its grid-point values </w:t>
      </w:r>
      <m:oMath>
        <m:f>
          <m:fPr>
            <m:ctrlPr>
              <w:rPr>
                <w:rFonts w:ascii="Cambria Math" w:eastAsiaTheme="minorEastAsia" w:hAnsi="Cambria Math"/>
                <w:i/>
                <w:kern w:val="2"/>
                <w14:ligatures w14:val="standardContextual"/>
              </w:rPr>
            </m:ctrlPr>
          </m:fPr>
          <m:num>
            <m:r>
              <w:rPr>
                <w:rFonts w:ascii="Cambria Math" w:eastAsiaTheme="minorEastAsia" w:hAnsi="Cambria Math"/>
              </w:rPr>
              <m:t>∂ν</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ij</m:t>
                </m:r>
              </m:sub>
            </m:sSub>
          </m:den>
        </m:f>
      </m:oMath>
      <w:r>
        <w:t xml:space="preserve"> are composed analytically according to the linear interpolation method.</w:t>
      </w:r>
    </w:p>
    <w:p w14:paraId="0732D12E" w14:textId="77777777" w:rsidR="00041928" w:rsidRPr="0076408B" w:rsidRDefault="00041928" w:rsidP="00041928">
      <w:pPr>
        <w:numPr>
          <w:ilvl w:val="0"/>
          <w:numId w:val="360"/>
        </w:numPr>
        <w:spacing w:after="160" w:line="360" w:lineRule="auto"/>
        <w:rPr>
          <w:rFonts w:eastAsiaTheme="minorHAnsi"/>
        </w:rPr>
      </w:pPr>
      <w:r>
        <w:rPr>
          <w:u w:val="single"/>
        </w:rPr>
        <w:t>IR Delta Sensitivities</w:t>
      </w:r>
      <w:r w:rsidRPr="0076408B">
        <w:t>:</w:t>
      </w:r>
      <w:r>
        <w:t xml:space="preserve"> The delta wrt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rPr>
          <w:rFonts w:eastAsiaTheme="minorEastAsia"/>
        </w:rPr>
        <w:t xml:space="preserve"> IR instrument is more involved than any other model-parameter sensitivities.</w:t>
      </w:r>
    </w:p>
    <w:p w14:paraId="438F961F" w14:textId="77777777" w:rsidR="00041928" w:rsidRDefault="00041928" w:rsidP="00041928">
      <w:pPr>
        <w:numPr>
          <w:ilvl w:val="0"/>
          <w:numId w:val="360"/>
        </w:numPr>
        <w:spacing w:after="160" w:line="360" w:lineRule="auto"/>
      </w:pPr>
      <w:r>
        <w:rPr>
          <w:u w:val="single"/>
        </w:rPr>
        <w:t>Complexities with Bachelier IR Delta</w:t>
      </w:r>
      <w:r>
        <w:t>: This is because the Bachelier pricing formula depends not only on the effective SABR volatility but also explicitly on 2 IR-dependent quantities: the relevant forward swap rate and the annuity.</w:t>
      </w:r>
    </w:p>
    <w:p w14:paraId="767EF6E1" w14:textId="77777777" w:rsidR="00041928" w:rsidRDefault="00041928" w:rsidP="00041928">
      <w:pPr>
        <w:numPr>
          <w:ilvl w:val="0"/>
          <w:numId w:val="360"/>
        </w:numPr>
        <w:spacing w:after="160" w:line="360" w:lineRule="auto"/>
      </w:pPr>
      <w:r>
        <w:rPr>
          <w:u w:val="single"/>
        </w:rPr>
        <w:t>Implied Volatility Calculation</w:t>
      </w:r>
      <w:r w:rsidRPr="009C7D11">
        <w:t>:</w:t>
      </w:r>
      <w:r>
        <w:t xml:space="preserve"> This also depends on the Swap Rate.</w:t>
      </w:r>
    </w:p>
    <w:p w14:paraId="7FD20AD9" w14:textId="2F35169F" w:rsidR="00041928" w:rsidRDefault="00041928" w:rsidP="00041928">
      <w:pPr>
        <w:numPr>
          <w:ilvl w:val="0"/>
          <w:numId w:val="360"/>
        </w:numPr>
        <w:spacing w:after="160" w:line="360" w:lineRule="auto"/>
      </w:pPr>
      <w:r>
        <w:rPr>
          <w:u w:val="single"/>
        </w:rPr>
        <w:lastRenderedPageBreak/>
        <w:t>Forward Swap Rate and Annuity</w:t>
      </w:r>
      <w:r w:rsidRPr="009C7D11">
        <w:t>:</w:t>
      </w:r>
      <w:r>
        <w:t xml:space="preserve"> Both the forward swap rate and the annuity rate and the annuity are also functions of the underlying discount curve and therefore inherit direct sensitivity to the </w:t>
      </w:r>
      <m:oMath>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th</m:t>
            </m:r>
          </m:sup>
        </m:sSup>
      </m:oMath>
      <w:r>
        <w:t xml:space="preserve"> IR instrument.</w:t>
      </w:r>
    </w:p>
    <w:p w14:paraId="37F72370" w14:textId="77777777" w:rsidR="00041928" w:rsidRDefault="00041928" w:rsidP="00041928">
      <w:pPr>
        <w:numPr>
          <w:ilvl w:val="0"/>
          <w:numId w:val="360"/>
        </w:numPr>
        <w:spacing w:after="160" w:line="360" w:lineRule="auto"/>
      </w:pPr>
      <w:r>
        <w:rPr>
          <w:u w:val="single"/>
        </w:rPr>
        <w:t>Explicit Tenor ID Delta Expression</w:t>
      </w:r>
      <w:r>
        <w:t>:</w:t>
      </w:r>
    </w:p>
    <w:p w14:paraId="1F175C3A" w14:textId="77777777" w:rsidR="00041928" w:rsidRDefault="00041928" w:rsidP="00041928">
      <w:pPr>
        <w:spacing w:line="360" w:lineRule="auto"/>
        <w:rPr>
          <w:u w:val="single"/>
        </w:rPr>
      </w:pPr>
    </w:p>
    <w:p w14:paraId="5E39DD0F" w14:textId="77777777" w:rsidR="00041928" w:rsidRPr="00CA5ECE" w:rsidRDefault="00000000" w:rsidP="00041928">
      <w:pPr>
        <w:spacing w:line="360" w:lineRule="auto"/>
        <w:ind w:left="360"/>
      </w:pPr>
      <m:oMathPara>
        <m:oMath>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∂A</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∂vol</m:t>
              </m:r>
            </m:den>
          </m:f>
          <m:r>
            <w:rPr>
              <w:rFonts w:ascii="Cambria Math" w:eastAsiaTheme="minorEastAsia" w:hAnsi="Cambria Math"/>
            </w:rPr>
            <m:t>∙</m:t>
          </m:r>
          <m:d>
            <m:dPr>
              <m:ctrlPr>
                <w:rPr>
                  <w:rFonts w:ascii="Cambria Math" w:eastAsiaTheme="minorEastAsia" w:hAnsi="Cambria Math"/>
                  <w:i/>
                  <w:kern w:val="2"/>
                  <w14:ligatures w14:val="standardContextual"/>
                </w:rPr>
              </m:ctrlPr>
            </m:dPr>
            <m:e>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∂vol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ν</m:t>
                      </m:r>
                    </m:e>
                    <m:sub>
                      <m:r>
                        <w:rPr>
                          <w:rFonts w:ascii="Cambria Math" w:eastAsiaTheme="minorEastAsia" w:hAnsi="Cambria Math"/>
                        </w:rPr>
                        <m:t>eff</m:t>
                      </m:r>
                    </m:sub>
                  </m:sSub>
                </m:num>
                <m:den>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m:t>
                      </m:r>
                    </m:sub>
                  </m:sSub>
                </m:den>
              </m:f>
            </m:e>
          </m:d>
        </m:oMath>
      </m:oMathPara>
    </w:p>
    <w:p w14:paraId="6CE266EE" w14:textId="77777777" w:rsidR="00041928" w:rsidRDefault="00041928" w:rsidP="00041928">
      <w:pPr>
        <w:spacing w:line="360" w:lineRule="auto"/>
      </w:pPr>
    </w:p>
    <w:p w14:paraId="4493BA89" w14:textId="77777777" w:rsidR="00041928" w:rsidRDefault="00041928" w:rsidP="00041928">
      <w:pPr>
        <w:spacing w:line="360" w:lineRule="auto"/>
      </w:pPr>
    </w:p>
    <w:p w14:paraId="72680032" w14:textId="77777777" w:rsidR="00041928" w:rsidRPr="00603A07" w:rsidRDefault="00041928" w:rsidP="00041928">
      <w:pPr>
        <w:spacing w:line="360" w:lineRule="auto"/>
        <w:rPr>
          <w:b/>
          <w:bCs/>
          <w:sz w:val="28"/>
          <w:szCs w:val="28"/>
        </w:rPr>
      </w:pPr>
      <w:r w:rsidRPr="00603A07">
        <w:rPr>
          <w:b/>
          <w:bCs/>
          <w:sz w:val="28"/>
          <w:szCs w:val="28"/>
        </w:rPr>
        <w:t>References</w:t>
      </w:r>
    </w:p>
    <w:p w14:paraId="1ADC639F" w14:textId="77777777" w:rsidR="00041928" w:rsidRDefault="00041928" w:rsidP="00041928">
      <w:pPr>
        <w:spacing w:line="360" w:lineRule="auto"/>
      </w:pPr>
    </w:p>
    <w:p w14:paraId="13E67C24" w14:textId="77777777" w:rsidR="00041928" w:rsidRPr="00603A07" w:rsidRDefault="00041928" w:rsidP="00041928">
      <w:pPr>
        <w:pStyle w:val="ListParagraph"/>
        <w:numPr>
          <w:ilvl w:val="0"/>
          <w:numId w:val="361"/>
        </w:numPr>
        <w:spacing w:after="160" w:line="360" w:lineRule="auto"/>
      </w:pPr>
      <w:r w:rsidRPr="00603A07">
        <w:t xml:space="preserve">Hagan, P. S., A. S. Lesniewski, G. E. Skoufis, and D. E. Woodward (2021): CMS Spread Options </w:t>
      </w:r>
      <w:r w:rsidRPr="00603A07">
        <w:rPr>
          <w:i/>
          <w:iCs/>
        </w:rPr>
        <w:t>Quantitative Finance</w:t>
      </w:r>
      <w:r w:rsidRPr="00603A07">
        <w:t xml:space="preserve"> </w:t>
      </w:r>
      <w:r w:rsidRPr="00603A07">
        <w:rPr>
          <w:b/>
          <w:bCs/>
        </w:rPr>
        <w:t>21 (11)</w:t>
      </w:r>
      <w:r w:rsidRPr="00603A07">
        <w:t xml:space="preserve"> 1809-1824</w:t>
      </w:r>
    </w:p>
    <w:p w14:paraId="1CE6EFA4" w14:textId="6FBDCF52" w:rsidR="00C905F7" w:rsidRDefault="00C905F7" w:rsidP="000D146F">
      <w:pPr>
        <w:spacing w:after="160" w:line="360" w:lineRule="auto"/>
        <w:rPr>
          <w:szCs w:val="36"/>
        </w:rPr>
      </w:pPr>
      <w:r>
        <w:rPr>
          <w:szCs w:val="36"/>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In particular caplets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A major problem with many stochastic volatility models is that, in order to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The first step we have to take in order to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has to use the </w:t>
      </w:r>
      <w:proofErr w:type="gramStart"/>
      <w:r>
        <w:t>second generation</w:t>
      </w:r>
      <w:proofErr w:type="gramEnd"/>
      <w:r>
        <w:t xml:space="preserve"> models like the LIBOR market models which are capable of calibrating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is capable of capturing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In order to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actually want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on a daily basis,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w:t>
      </w:r>
      <w:proofErr w:type="spellStart"/>
      <w:r>
        <w:t>n</w:t>
      </w:r>
      <w:proofErr w:type="spellEnd"/>
      <w:r>
        <w:t xml:space="preserve">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later on,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looked into,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later on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all of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w:t>
      </w:r>
      <w:proofErr w:type="gramStart"/>
      <w:r>
        <w:t>open source</w:t>
      </w:r>
      <w:proofErr w:type="gramEnd"/>
      <w:r>
        <w:t xml:space="preserv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45"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46"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47"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48"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0ADDC50F" w:rsidR="00662C49" w:rsidRPr="002917C8" w:rsidRDefault="005F2EBC">
      <w:pPr>
        <w:pStyle w:val="ListParagraph"/>
        <w:numPr>
          <w:ilvl w:val="0"/>
          <w:numId w:val="319"/>
        </w:numPr>
        <w:spacing w:line="360" w:lineRule="auto"/>
        <w:rPr>
          <w:u w:val="single"/>
        </w:rPr>
      </w:pPr>
      <w:r w:rsidRPr="002917C8">
        <w:rPr>
          <w:u w:val="single"/>
        </w:rPr>
        <w:t>Wengert List</w:t>
      </w:r>
      <w:r>
        <w:t>: List of all the non</w:t>
      </w:r>
      <w:r w:rsidR="00E25EE0">
        <w:t>-</w:t>
      </w:r>
      <w:r>
        <w:t>over-writable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49"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50"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51"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52"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Express the final and the intermediate variables as a consequence of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62F5E578" w:rsidR="005F2EBC" w:rsidRDefault="005F2EBC">
      <w:pPr>
        <w:numPr>
          <w:ilvl w:val="0"/>
          <w:numId w:val="260"/>
        </w:numPr>
        <w:spacing w:line="360" w:lineRule="auto"/>
      </w:pPr>
      <w:r>
        <w:t>One Financial Automatic Differentiation view =&gt; The Intermediate Wengert Canonical View is the conceptual parsimoni</w:t>
      </w:r>
      <w:r w:rsidR="00E25EE0">
        <w:t>z</w:t>
      </w:r>
      <w:r>
        <w:t>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This particular calculation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53"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54"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55"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Consider the situation where the latent state in itself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Both of these are actually path-wise,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0E7119EB" w:rsidR="00D7082A" w:rsidRDefault="00D7082A">
      <w:pPr>
        <w:numPr>
          <w:ilvl w:val="0"/>
          <w:numId w:val="221"/>
        </w:numPr>
        <w:spacing w:line="360" w:lineRule="auto"/>
      </w:pPr>
      <w:r>
        <w:t>Splines may also be used for any term instrument measure determinant (e.g., the volatility surface maybe also be interpolatively constructed using splines), so as to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actually reduces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important in its own right.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In particular, using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exactly the same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(2011)). Many approaches in this regard end up utilizing intermediate value theorem to facilitate the formulation (Christianson (1998), Giles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56"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5A2DA56F" w14:textId="77777777" w:rsidR="004E1828"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p>
    <w:p w14:paraId="37E97E37" w14:textId="77777777" w:rsidR="004E1828" w:rsidRDefault="004E1828" w:rsidP="004E1828">
      <w:pPr>
        <w:pStyle w:val="Footer"/>
        <w:tabs>
          <w:tab w:val="clear" w:pos="4320"/>
          <w:tab w:val="clear" w:pos="8640"/>
        </w:tabs>
        <w:spacing w:line="360" w:lineRule="auto"/>
        <w:ind w:left="360"/>
      </w:pPr>
    </w:p>
    <w:p w14:paraId="06F0B7A7" w14:textId="7DEF1D7E" w:rsidR="00D7082A" w:rsidRDefault="00000000" w:rsidP="004E1828">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12B67D3C" w14:textId="77777777" w:rsidR="004E1828" w:rsidRDefault="004E1828" w:rsidP="004E1828">
      <w:pPr>
        <w:pStyle w:val="Footer"/>
        <w:tabs>
          <w:tab w:val="clear" w:pos="4320"/>
          <w:tab w:val="clear" w:pos="8640"/>
        </w:tabs>
        <w:spacing w:line="360" w:lineRule="auto"/>
      </w:pPr>
    </w:p>
    <w:p w14:paraId="33FF245D" w14:textId="77777777" w:rsidR="004E1828"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p>
    <w:p w14:paraId="77F9932F" w14:textId="77777777" w:rsidR="004E1828" w:rsidRDefault="004E1828" w:rsidP="004E1828">
      <w:pPr>
        <w:pStyle w:val="Footer"/>
        <w:tabs>
          <w:tab w:val="clear" w:pos="4320"/>
          <w:tab w:val="clear" w:pos="8640"/>
        </w:tabs>
        <w:spacing w:line="360" w:lineRule="auto"/>
        <w:ind w:left="360"/>
      </w:pPr>
    </w:p>
    <w:p w14:paraId="5BC232BF" w14:textId="0DD2F03A" w:rsidR="00D7082A" w:rsidRPr="004E1828" w:rsidRDefault="00000000" w:rsidP="004E182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47D20AE6" w14:textId="77777777" w:rsidR="004E1828" w:rsidRDefault="004E1828" w:rsidP="004E1828">
      <w:pPr>
        <w:pStyle w:val="Footer"/>
        <w:tabs>
          <w:tab w:val="clear" w:pos="4320"/>
          <w:tab w:val="clear" w:pos="8640"/>
        </w:tabs>
        <w:spacing w:line="360" w:lineRule="auto"/>
      </w:pP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57"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Chen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58"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59"/>
      <w:footerReference w:type="default" r:id="rId160"/>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8E87A" w14:textId="77777777" w:rsidR="00C35E99" w:rsidRDefault="00C35E99" w:rsidP="00ED5136">
      <w:r>
        <w:separator/>
      </w:r>
    </w:p>
  </w:endnote>
  <w:endnote w:type="continuationSeparator" w:id="0">
    <w:p w14:paraId="58831A22" w14:textId="77777777" w:rsidR="00C35E99" w:rsidRDefault="00C35E99"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5007" w14:textId="77777777" w:rsidR="00C35E99" w:rsidRDefault="00C35E99" w:rsidP="00ED5136">
      <w:r>
        <w:separator/>
      </w:r>
    </w:p>
  </w:footnote>
  <w:footnote w:type="continuationSeparator" w:id="0">
    <w:p w14:paraId="3172C137" w14:textId="77777777" w:rsidR="00C35E99" w:rsidRDefault="00C35E99"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2364CE"/>
    <w:multiLevelType w:val="hybridMultilevel"/>
    <w:tmpl w:val="FE4070E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B25333A"/>
    <w:multiLevelType w:val="hybridMultilevel"/>
    <w:tmpl w:val="E6248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0F415349"/>
    <w:multiLevelType w:val="hybridMultilevel"/>
    <w:tmpl w:val="C6FC47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16213D2"/>
    <w:multiLevelType w:val="hybridMultilevel"/>
    <w:tmpl w:val="108E8D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1"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1C5C1C41"/>
    <w:multiLevelType w:val="hybridMultilevel"/>
    <w:tmpl w:val="2AE60C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21EE5A27"/>
    <w:multiLevelType w:val="hybridMultilevel"/>
    <w:tmpl w:val="C6A645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2F13CD1"/>
    <w:multiLevelType w:val="hybridMultilevel"/>
    <w:tmpl w:val="9F6A29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0"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5" w15:restartNumberingAfterBreak="0">
    <w:nsid w:val="25741477"/>
    <w:multiLevelType w:val="hybridMultilevel"/>
    <w:tmpl w:val="B36A6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264A1E5F"/>
    <w:multiLevelType w:val="hybridMultilevel"/>
    <w:tmpl w:val="AEEC0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3"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A6D4723"/>
    <w:multiLevelType w:val="hybridMultilevel"/>
    <w:tmpl w:val="7BA006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3"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5"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28"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2EDD7EAE"/>
    <w:multiLevelType w:val="hybridMultilevel"/>
    <w:tmpl w:val="4DDA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1"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2"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4"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8"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36395E2D"/>
    <w:multiLevelType w:val="hybridMultilevel"/>
    <w:tmpl w:val="3D7624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5"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3BA034B9"/>
    <w:multiLevelType w:val="hybridMultilevel"/>
    <w:tmpl w:val="C02CF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1"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FAE45C6"/>
    <w:multiLevelType w:val="hybridMultilevel"/>
    <w:tmpl w:val="228A4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0"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5"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9"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1"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4"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6"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2"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472E0584"/>
    <w:multiLevelType w:val="hybridMultilevel"/>
    <w:tmpl w:val="76AABA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7F07DB5"/>
    <w:multiLevelType w:val="hybridMultilevel"/>
    <w:tmpl w:val="A3B01F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83E44AB"/>
    <w:multiLevelType w:val="hybridMultilevel"/>
    <w:tmpl w:val="2B0A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48A4016E"/>
    <w:multiLevelType w:val="hybridMultilevel"/>
    <w:tmpl w:val="EE4A5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14"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5"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6"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8"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3"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8"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9"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5"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7"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8"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9"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0"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1"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3"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4" w15:restartNumberingAfterBreak="0">
    <w:nsid w:val="547B4A44"/>
    <w:multiLevelType w:val="hybridMultilevel"/>
    <w:tmpl w:val="B5A87F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6"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0"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1"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3"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9" w15:restartNumberingAfterBreak="0">
    <w:nsid w:val="57D60565"/>
    <w:multiLevelType w:val="hybridMultilevel"/>
    <w:tmpl w:val="54FA51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2"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5"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6"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7"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59C64269"/>
    <w:multiLevelType w:val="hybridMultilevel"/>
    <w:tmpl w:val="EA02D4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1"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2"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3"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7"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9" w15:restartNumberingAfterBreak="0">
    <w:nsid w:val="5CEF755E"/>
    <w:multiLevelType w:val="hybridMultilevel"/>
    <w:tmpl w:val="E190FC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6" w15:restartNumberingAfterBreak="0">
    <w:nsid w:val="5F1A2CDF"/>
    <w:multiLevelType w:val="hybridMultilevel"/>
    <w:tmpl w:val="353A6C8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8"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9"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2995E53"/>
    <w:multiLevelType w:val="hybridMultilevel"/>
    <w:tmpl w:val="E2FA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2"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3" w15:restartNumberingAfterBreak="0">
    <w:nsid w:val="63451C13"/>
    <w:multiLevelType w:val="hybridMultilevel"/>
    <w:tmpl w:val="6EF4D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7" w15:restartNumberingAfterBreak="0">
    <w:nsid w:val="650B31BE"/>
    <w:multiLevelType w:val="hybridMultilevel"/>
    <w:tmpl w:val="28441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9"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1"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6F8763F"/>
    <w:multiLevelType w:val="hybridMultilevel"/>
    <w:tmpl w:val="291E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7"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1" w15:restartNumberingAfterBreak="0">
    <w:nsid w:val="6A86722D"/>
    <w:multiLevelType w:val="hybridMultilevel"/>
    <w:tmpl w:val="09F2E0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3"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4"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5"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7"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1"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4"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6"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7"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9"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1"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2"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4"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5"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6"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8"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0"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47D3B12"/>
    <w:multiLevelType w:val="hybridMultilevel"/>
    <w:tmpl w:val="C6CE485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7"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8"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7860FBB"/>
    <w:multiLevelType w:val="hybridMultilevel"/>
    <w:tmpl w:val="6BDA13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7B2480B"/>
    <w:multiLevelType w:val="hybridMultilevel"/>
    <w:tmpl w:val="2FD6B4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2"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3"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4"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5" w15:restartNumberingAfterBreak="0">
    <w:nsid w:val="79626E7A"/>
    <w:multiLevelType w:val="hybridMultilevel"/>
    <w:tmpl w:val="20C815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9E64036"/>
    <w:multiLevelType w:val="hybridMultilevel"/>
    <w:tmpl w:val="54108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9"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0"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A392D5A"/>
    <w:multiLevelType w:val="hybridMultilevel"/>
    <w:tmpl w:val="31BED4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5"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6"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8"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9"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1"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2"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3"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4"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5"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6"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7"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8"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9"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0"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1"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9"/>
  </w:num>
  <w:num w:numId="2" w16cid:durableId="307056437">
    <w:abstractNumId w:val="61"/>
  </w:num>
  <w:num w:numId="3" w16cid:durableId="2139640911">
    <w:abstractNumId w:val="198"/>
  </w:num>
  <w:num w:numId="4" w16cid:durableId="843129840">
    <w:abstractNumId w:val="186"/>
  </w:num>
  <w:num w:numId="5" w16cid:durableId="2122064816">
    <w:abstractNumId w:val="194"/>
  </w:num>
  <w:num w:numId="6" w16cid:durableId="2090424079">
    <w:abstractNumId w:val="106"/>
  </w:num>
  <w:num w:numId="7" w16cid:durableId="85882821">
    <w:abstractNumId w:val="236"/>
  </w:num>
  <w:num w:numId="8" w16cid:durableId="1007749682">
    <w:abstractNumId w:val="9"/>
  </w:num>
  <w:num w:numId="9" w16cid:durableId="466553475">
    <w:abstractNumId w:val="159"/>
  </w:num>
  <w:num w:numId="10" w16cid:durableId="1293251960">
    <w:abstractNumId w:val="52"/>
  </w:num>
  <w:num w:numId="11" w16cid:durableId="1521818193">
    <w:abstractNumId w:val="327"/>
  </w:num>
  <w:num w:numId="12" w16cid:durableId="1916892907">
    <w:abstractNumId w:val="166"/>
  </w:num>
  <w:num w:numId="13" w16cid:durableId="1427190025">
    <w:abstractNumId w:val="305"/>
  </w:num>
  <w:num w:numId="14" w16cid:durableId="1125465826">
    <w:abstractNumId w:val="375"/>
  </w:num>
  <w:num w:numId="15" w16cid:durableId="1173181471">
    <w:abstractNumId w:val="2"/>
  </w:num>
  <w:num w:numId="16" w16cid:durableId="1307472483">
    <w:abstractNumId w:val="147"/>
  </w:num>
  <w:num w:numId="17" w16cid:durableId="941843489">
    <w:abstractNumId w:val="211"/>
  </w:num>
  <w:num w:numId="18" w16cid:durableId="161244878">
    <w:abstractNumId w:val="128"/>
  </w:num>
  <w:num w:numId="19" w16cid:durableId="951474235">
    <w:abstractNumId w:val="170"/>
  </w:num>
  <w:num w:numId="20" w16cid:durableId="1420173448">
    <w:abstractNumId w:val="288"/>
  </w:num>
  <w:num w:numId="21" w16cid:durableId="1851987618">
    <w:abstractNumId w:val="189"/>
  </w:num>
  <w:num w:numId="22" w16cid:durableId="1153913061">
    <w:abstractNumId w:val="281"/>
  </w:num>
  <w:num w:numId="23" w16cid:durableId="2056541322">
    <w:abstractNumId w:val="121"/>
  </w:num>
  <w:num w:numId="24" w16cid:durableId="851259610">
    <w:abstractNumId w:val="197"/>
  </w:num>
  <w:num w:numId="25" w16cid:durableId="836187119">
    <w:abstractNumId w:val="196"/>
  </w:num>
  <w:num w:numId="26" w16cid:durableId="686906791">
    <w:abstractNumId w:val="141"/>
  </w:num>
  <w:num w:numId="27" w16cid:durableId="1457217600">
    <w:abstractNumId w:val="267"/>
  </w:num>
  <w:num w:numId="28" w16cid:durableId="2071807344">
    <w:abstractNumId w:val="12"/>
  </w:num>
  <w:num w:numId="29" w16cid:durableId="1107694979">
    <w:abstractNumId w:val="133"/>
  </w:num>
  <w:num w:numId="30" w16cid:durableId="1341927516">
    <w:abstractNumId w:val="148"/>
  </w:num>
  <w:num w:numId="31" w16cid:durableId="943925722">
    <w:abstractNumId w:val="82"/>
  </w:num>
  <w:num w:numId="32" w16cid:durableId="2065132468">
    <w:abstractNumId w:val="231"/>
  </w:num>
  <w:num w:numId="33" w16cid:durableId="1822385856">
    <w:abstractNumId w:val="225"/>
  </w:num>
  <w:num w:numId="34" w16cid:durableId="930116961">
    <w:abstractNumId w:val="256"/>
  </w:num>
  <w:num w:numId="35" w16cid:durableId="552618423">
    <w:abstractNumId w:val="362"/>
  </w:num>
  <w:num w:numId="36" w16cid:durableId="978413833">
    <w:abstractNumId w:val="25"/>
  </w:num>
  <w:num w:numId="37" w16cid:durableId="1022246711">
    <w:abstractNumId w:val="17"/>
  </w:num>
  <w:num w:numId="38" w16cid:durableId="502667437">
    <w:abstractNumId w:val="228"/>
  </w:num>
  <w:num w:numId="39" w16cid:durableId="2126925141">
    <w:abstractNumId w:val="60"/>
  </w:num>
  <w:num w:numId="40" w16cid:durableId="458650635">
    <w:abstractNumId w:val="183"/>
  </w:num>
  <w:num w:numId="41" w16cid:durableId="1842162253">
    <w:abstractNumId w:val="65"/>
  </w:num>
  <w:num w:numId="42" w16cid:durableId="864445115">
    <w:abstractNumId w:val="26"/>
  </w:num>
  <w:num w:numId="43" w16cid:durableId="641081702">
    <w:abstractNumId w:val="80"/>
  </w:num>
  <w:num w:numId="44" w16cid:durableId="1201434182">
    <w:abstractNumId w:val="8"/>
  </w:num>
  <w:num w:numId="45" w16cid:durableId="634524147">
    <w:abstractNumId w:val="222"/>
  </w:num>
  <w:num w:numId="46" w16cid:durableId="1397895937">
    <w:abstractNumId w:val="94"/>
  </w:num>
  <w:num w:numId="47" w16cid:durableId="1066345566">
    <w:abstractNumId w:val="1"/>
  </w:num>
  <w:num w:numId="48" w16cid:durableId="891117894">
    <w:abstractNumId w:val="74"/>
  </w:num>
  <w:num w:numId="49" w16cid:durableId="1548490503">
    <w:abstractNumId w:val="297"/>
  </w:num>
  <w:num w:numId="50" w16cid:durableId="581450724">
    <w:abstractNumId w:val="252"/>
  </w:num>
  <w:num w:numId="51" w16cid:durableId="582302985">
    <w:abstractNumId w:val="293"/>
  </w:num>
  <w:num w:numId="52" w16cid:durableId="24061040">
    <w:abstractNumId w:val="16"/>
  </w:num>
  <w:num w:numId="53" w16cid:durableId="1099986348">
    <w:abstractNumId w:val="83"/>
  </w:num>
  <w:num w:numId="54" w16cid:durableId="1868448966">
    <w:abstractNumId w:val="101"/>
  </w:num>
  <w:num w:numId="55" w16cid:durableId="1569874930">
    <w:abstractNumId w:val="77"/>
  </w:num>
  <w:num w:numId="56" w16cid:durableId="1006640608">
    <w:abstractNumId w:val="215"/>
  </w:num>
  <w:num w:numId="57" w16cid:durableId="663124255">
    <w:abstractNumId w:val="335"/>
  </w:num>
  <w:num w:numId="58" w16cid:durableId="962658521">
    <w:abstractNumId w:val="308"/>
  </w:num>
  <w:num w:numId="59" w16cid:durableId="292948871">
    <w:abstractNumId w:val="259"/>
  </w:num>
  <w:num w:numId="60" w16cid:durableId="1207136634">
    <w:abstractNumId w:val="102"/>
  </w:num>
  <w:num w:numId="61" w16cid:durableId="1694842935">
    <w:abstractNumId w:val="253"/>
  </w:num>
  <w:num w:numId="62" w16cid:durableId="298192121">
    <w:abstractNumId w:val="46"/>
  </w:num>
  <w:num w:numId="63" w16cid:durableId="214515303">
    <w:abstractNumId w:val="280"/>
  </w:num>
  <w:num w:numId="64" w16cid:durableId="1595238649">
    <w:abstractNumId w:val="255"/>
  </w:num>
  <w:num w:numId="65" w16cid:durableId="2062942449">
    <w:abstractNumId w:val="88"/>
  </w:num>
  <w:num w:numId="66" w16cid:durableId="447239421">
    <w:abstractNumId w:val="118"/>
  </w:num>
  <w:num w:numId="67" w16cid:durableId="1967811200">
    <w:abstractNumId w:val="34"/>
  </w:num>
  <w:num w:numId="68" w16cid:durableId="269626425">
    <w:abstractNumId w:val="234"/>
  </w:num>
  <w:num w:numId="69" w16cid:durableId="1743866317">
    <w:abstractNumId w:val="260"/>
  </w:num>
  <w:num w:numId="70" w16cid:durableId="1674604971">
    <w:abstractNumId w:val="227"/>
  </w:num>
  <w:num w:numId="71" w16cid:durableId="1449081281">
    <w:abstractNumId w:val="158"/>
  </w:num>
  <w:num w:numId="72" w16cid:durableId="1136341437">
    <w:abstractNumId w:val="361"/>
  </w:num>
  <w:num w:numId="73" w16cid:durableId="844511597">
    <w:abstractNumId w:val="233"/>
  </w:num>
  <w:num w:numId="74" w16cid:durableId="211381474">
    <w:abstractNumId w:val="241"/>
  </w:num>
  <w:num w:numId="75" w16cid:durableId="1363478048">
    <w:abstractNumId w:val="51"/>
  </w:num>
  <w:num w:numId="76" w16cid:durableId="1851606185">
    <w:abstractNumId w:val="18"/>
  </w:num>
  <w:num w:numId="77" w16cid:durableId="671569379">
    <w:abstractNumId w:val="276"/>
  </w:num>
  <w:num w:numId="78" w16cid:durableId="484200395">
    <w:abstractNumId w:val="191"/>
  </w:num>
  <w:num w:numId="79" w16cid:durableId="995840386">
    <w:abstractNumId w:val="14"/>
  </w:num>
  <w:num w:numId="80" w16cid:durableId="177163709">
    <w:abstractNumId w:val="271"/>
  </w:num>
  <w:num w:numId="81" w16cid:durableId="980420794">
    <w:abstractNumId w:val="247"/>
  </w:num>
  <w:num w:numId="82" w16cid:durableId="1201895707">
    <w:abstractNumId w:val="146"/>
  </w:num>
  <w:num w:numId="83" w16cid:durableId="1383169214">
    <w:abstractNumId w:val="326"/>
  </w:num>
  <w:num w:numId="84" w16cid:durableId="204030167">
    <w:abstractNumId w:val="214"/>
  </w:num>
  <w:num w:numId="85" w16cid:durableId="1712458526">
    <w:abstractNumId w:val="43"/>
  </w:num>
  <w:num w:numId="86" w16cid:durableId="736782558">
    <w:abstractNumId w:val="343"/>
  </w:num>
  <w:num w:numId="87" w16cid:durableId="2074693412">
    <w:abstractNumId w:val="7"/>
  </w:num>
  <w:num w:numId="88" w16cid:durableId="1643343496">
    <w:abstractNumId w:val="161"/>
  </w:num>
  <w:num w:numId="89" w16cid:durableId="260451356">
    <w:abstractNumId w:val="273"/>
  </w:num>
  <w:num w:numId="90" w16cid:durableId="1136871557">
    <w:abstractNumId w:val="44"/>
  </w:num>
  <w:num w:numId="91" w16cid:durableId="2095934819">
    <w:abstractNumId w:val="282"/>
  </w:num>
  <w:num w:numId="92" w16cid:durableId="518003693">
    <w:abstractNumId w:val="382"/>
  </w:num>
  <w:num w:numId="93" w16cid:durableId="2111773611">
    <w:abstractNumId w:val="217"/>
  </w:num>
  <w:num w:numId="94" w16cid:durableId="1511411989">
    <w:abstractNumId w:val="221"/>
  </w:num>
  <w:num w:numId="95" w16cid:durableId="320352175">
    <w:abstractNumId w:val="291"/>
  </w:num>
  <w:num w:numId="96" w16cid:durableId="1540783115">
    <w:abstractNumId w:val="151"/>
  </w:num>
  <w:num w:numId="97" w16cid:durableId="1199471529">
    <w:abstractNumId w:val="188"/>
  </w:num>
  <w:num w:numId="98" w16cid:durableId="1872183614">
    <w:abstractNumId w:val="137"/>
  </w:num>
  <w:num w:numId="99" w16cid:durableId="416750911">
    <w:abstractNumId w:val="348"/>
  </w:num>
  <w:num w:numId="100" w16cid:durableId="1464620867">
    <w:abstractNumId w:val="356"/>
  </w:num>
  <w:num w:numId="101" w16cid:durableId="1705982142">
    <w:abstractNumId w:val="384"/>
  </w:num>
  <w:num w:numId="102" w16cid:durableId="1564410967">
    <w:abstractNumId w:val="364"/>
  </w:num>
  <w:num w:numId="103" w16cid:durableId="1907644120">
    <w:abstractNumId w:val="262"/>
  </w:num>
  <w:num w:numId="104" w16cid:durableId="213470090">
    <w:abstractNumId w:val="27"/>
  </w:num>
  <w:num w:numId="105" w16cid:durableId="256135028">
    <w:abstractNumId w:val="201"/>
  </w:num>
  <w:num w:numId="106" w16cid:durableId="695036290">
    <w:abstractNumId w:val="205"/>
  </w:num>
  <w:num w:numId="107" w16cid:durableId="767040355">
    <w:abstractNumId w:val="248"/>
  </w:num>
  <w:num w:numId="108" w16cid:durableId="2082407731">
    <w:abstractNumId w:val="84"/>
  </w:num>
  <w:num w:numId="109" w16cid:durableId="1881937503">
    <w:abstractNumId w:val="131"/>
  </w:num>
  <w:num w:numId="110" w16cid:durableId="466817785">
    <w:abstractNumId w:val="70"/>
  </w:num>
  <w:num w:numId="111" w16cid:durableId="2142727599">
    <w:abstractNumId w:val="213"/>
  </w:num>
  <w:num w:numId="112" w16cid:durableId="382217867">
    <w:abstractNumId w:val="340"/>
  </w:num>
  <w:num w:numId="113" w16cid:durableId="2063210501">
    <w:abstractNumId w:val="240"/>
  </w:num>
  <w:num w:numId="114" w16cid:durableId="1066953944">
    <w:abstractNumId w:val="388"/>
  </w:num>
  <w:num w:numId="115" w16cid:durableId="1437867684">
    <w:abstractNumId w:val="11"/>
  </w:num>
  <w:num w:numId="116" w16cid:durableId="1156073327">
    <w:abstractNumId w:val="103"/>
  </w:num>
  <w:num w:numId="117" w16cid:durableId="1595285520">
    <w:abstractNumId w:val="237"/>
  </w:num>
  <w:num w:numId="118" w16cid:durableId="265117817">
    <w:abstractNumId w:val="218"/>
  </w:num>
  <w:num w:numId="119" w16cid:durableId="214895645">
    <w:abstractNumId w:val="126"/>
  </w:num>
  <w:num w:numId="120" w16cid:durableId="930700572">
    <w:abstractNumId w:val="219"/>
  </w:num>
  <w:num w:numId="121" w16cid:durableId="1998069898">
    <w:abstractNumId w:val="64"/>
  </w:num>
  <w:num w:numId="122" w16cid:durableId="1578202221">
    <w:abstractNumId w:val="357"/>
  </w:num>
  <w:num w:numId="123" w16cid:durableId="597493849">
    <w:abstractNumId w:val="135"/>
  </w:num>
  <w:num w:numId="124" w16cid:durableId="1653170932">
    <w:abstractNumId w:val="115"/>
  </w:num>
  <w:num w:numId="125" w16cid:durableId="159733392">
    <w:abstractNumId w:val="98"/>
  </w:num>
  <w:num w:numId="126" w16cid:durableId="1504275361">
    <w:abstractNumId w:val="292"/>
  </w:num>
  <w:num w:numId="127" w16cid:durableId="546647490">
    <w:abstractNumId w:val="155"/>
  </w:num>
  <w:num w:numId="128" w16cid:durableId="1491481631">
    <w:abstractNumId w:val="212"/>
  </w:num>
  <w:num w:numId="129" w16cid:durableId="1155758059">
    <w:abstractNumId w:val="314"/>
  </w:num>
  <w:num w:numId="130" w16cid:durableId="2022855518">
    <w:abstractNumId w:val="136"/>
  </w:num>
  <w:num w:numId="131" w16cid:durableId="1746295637">
    <w:abstractNumId w:val="242"/>
  </w:num>
  <w:num w:numId="132" w16cid:durableId="1222330284">
    <w:abstractNumId w:val="339"/>
  </w:num>
  <w:num w:numId="133" w16cid:durableId="1082684781">
    <w:abstractNumId w:val="140"/>
  </w:num>
  <w:num w:numId="134" w16cid:durableId="1342900626">
    <w:abstractNumId w:val="287"/>
  </w:num>
  <w:num w:numId="135" w16cid:durableId="1319453894">
    <w:abstractNumId w:val="312"/>
  </w:num>
  <w:num w:numId="136" w16cid:durableId="1365708988">
    <w:abstractNumId w:val="69"/>
  </w:num>
  <w:num w:numId="137" w16cid:durableId="434208331">
    <w:abstractNumId w:val="181"/>
  </w:num>
  <w:num w:numId="138" w16cid:durableId="168445988">
    <w:abstractNumId w:val="165"/>
  </w:num>
  <w:num w:numId="139" w16cid:durableId="1347633423">
    <w:abstractNumId w:val="104"/>
  </w:num>
  <w:num w:numId="140" w16cid:durableId="672612979">
    <w:abstractNumId w:val="42"/>
  </w:num>
  <w:num w:numId="141" w16cid:durableId="757946833">
    <w:abstractNumId w:val="66"/>
  </w:num>
  <w:num w:numId="142" w16cid:durableId="138884388">
    <w:abstractNumId w:val="162"/>
  </w:num>
  <w:num w:numId="143" w16cid:durableId="1014651124">
    <w:abstractNumId w:val="132"/>
  </w:num>
  <w:num w:numId="144" w16cid:durableId="656155962">
    <w:abstractNumId w:val="258"/>
  </w:num>
  <w:num w:numId="145" w16cid:durableId="490491332">
    <w:abstractNumId w:val="230"/>
  </w:num>
  <w:num w:numId="146" w16cid:durableId="2008705362">
    <w:abstractNumId w:val="176"/>
  </w:num>
  <w:num w:numId="147" w16cid:durableId="611910160">
    <w:abstractNumId w:val="376"/>
  </w:num>
  <w:num w:numId="148" w16cid:durableId="891617281">
    <w:abstractNumId w:val="31"/>
  </w:num>
  <w:num w:numId="149" w16cid:durableId="998970454">
    <w:abstractNumId w:val="0"/>
  </w:num>
  <w:num w:numId="150" w16cid:durableId="1546213091">
    <w:abstractNumId w:val="62"/>
  </w:num>
  <w:num w:numId="151" w16cid:durableId="842479005">
    <w:abstractNumId w:val="370"/>
  </w:num>
  <w:num w:numId="152" w16cid:durableId="758991458">
    <w:abstractNumId w:val="246"/>
  </w:num>
  <w:num w:numId="153" w16cid:durableId="1463961513">
    <w:abstractNumId w:val="92"/>
  </w:num>
  <w:num w:numId="154" w16cid:durableId="1109280497">
    <w:abstractNumId w:val="380"/>
  </w:num>
  <w:num w:numId="155" w16cid:durableId="1281719808">
    <w:abstractNumId w:val="45"/>
  </w:num>
  <w:num w:numId="156" w16cid:durableId="770779776">
    <w:abstractNumId w:val="266"/>
  </w:num>
  <w:num w:numId="157" w16cid:durableId="1683822568">
    <w:abstractNumId w:val="263"/>
  </w:num>
  <w:num w:numId="158" w16cid:durableId="1866484316">
    <w:abstractNumId w:val="50"/>
  </w:num>
  <w:num w:numId="159" w16cid:durableId="714621869">
    <w:abstractNumId w:val="245"/>
  </w:num>
  <w:num w:numId="160" w16cid:durableId="141623676">
    <w:abstractNumId w:val="185"/>
  </w:num>
  <w:num w:numId="161" w16cid:durableId="1641038966">
    <w:abstractNumId w:val="139"/>
  </w:num>
  <w:num w:numId="162" w16cid:durableId="1175652736">
    <w:abstractNumId w:val="390"/>
  </w:num>
  <w:num w:numId="163" w16cid:durableId="2122647550">
    <w:abstractNumId w:val="353"/>
  </w:num>
  <w:num w:numId="164" w16cid:durableId="1091052547">
    <w:abstractNumId w:val="120"/>
  </w:num>
  <w:num w:numId="165" w16cid:durableId="1815415757">
    <w:abstractNumId w:val="351"/>
  </w:num>
  <w:num w:numId="166" w16cid:durableId="2075200665">
    <w:abstractNumId w:val="180"/>
  </w:num>
  <w:num w:numId="167" w16cid:durableId="1768309313">
    <w:abstractNumId w:val="87"/>
  </w:num>
  <w:num w:numId="168" w16cid:durableId="1229809148">
    <w:abstractNumId w:val="22"/>
  </w:num>
  <w:num w:numId="169" w16cid:durableId="1291476869">
    <w:abstractNumId w:val="316"/>
  </w:num>
  <w:num w:numId="170" w16cid:durableId="2130855515">
    <w:abstractNumId w:val="58"/>
  </w:num>
  <w:num w:numId="171" w16cid:durableId="1910383413">
    <w:abstractNumId w:val="36"/>
  </w:num>
  <w:num w:numId="172" w16cid:durableId="1217160642">
    <w:abstractNumId w:val="249"/>
  </w:num>
  <w:num w:numId="173" w16cid:durableId="1055549590">
    <w:abstractNumId w:val="347"/>
  </w:num>
  <w:num w:numId="174" w16cid:durableId="1584334470">
    <w:abstractNumId w:val="336"/>
  </w:num>
  <w:num w:numId="175" w16cid:durableId="586424958">
    <w:abstractNumId w:val="226"/>
  </w:num>
  <w:num w:numId="176" w16cid:durableId="1204901693">
    <w:abstractNumId w:val="275"/>
  </w:num>
  <w:num w:numId="177" w16cid:durableId="2081714095">
    <w:abstractNumId w:val="331"/>
  </w:num>
  <w:num w:numId="178" w16cid:durableId="48461258">
    <w:abstractNumId w:val="239"/>
  </w:num>
  <w:num w:numId="179" w16cid:durableId="965430224">
    <w:abstractNumId w:val="63"/>
  </w:num>
  <w:num w:numId="180" w16cid:durableId="1187016586">
    <w:abstractNumId w:val="369"/>
  </w:num>
  <w:num w:numId="181" w16cid:durableId="1000961617">
    <w:abstractNumId w:val="190"/>
  </w:num>
  <w:num w:numId="182" w16cid:durableId="64031927">
    <w:abstractNumId w:val="124"/>
  </w:num>
  <w:num w:numId="183" w16cid:durableId="139230884">
    <w:abstractNumId w:val="108"/>
  </w:num>
  <w:num w:numId="184" w16cid:durableId="1463419782">
    <w:abstractNumId w:val="324"/>
  </w:num>
  <w:num w:numId="185" w16cid:durableId="575167206">
    <w:abstractNumId w:val="145"/>
  </w:num>
  <w:num w:numId="186" w16cid:durableId="793602476">
    <w:abstractNumId w:val="304"/>
  </w:num>
  <w:num w:numId="187" w16cid:durableId="2131780899">
    <w:abstractNumId w:val="378"/>
  </w:num>
  <w:num w:numId="188" w16cid:durableId="807286610">
    <w:abstractNumId w:val="116"/>
  </w:num>
  <w:num w:numId="189" w16cid:durableId="641621437">
    <w:abstractNumId w:val="150"/>
  </w:num>
  <w:num w:numId="190" w16cid:durableId="1786924278">
    <w:abstractNumId w:val="210"/>
  </w:num>
  <w:num w:numId="191" w16cid:durableId="1311060334">
    <w:abstractNumId w:val="244"/>
  </w:num>
  <w:num w:numId="192" w16cid:durableId="1498419318">
    <w:abstractNumId w:val="302"/>
  </w:num>
  <w:num w:numId="193" w16cid:durableId="745299837">
    <w:abstractNumId w:val="223"/>
  </w:num>
  <w:num w:numId="194" w16cid:durableId="57096286">
    <w:abstractNumId w:val="157"/>
  </w:num>
  <w:num w:numId="195" w16cid:durableId="1835953170">
    <w:abstractNumId w:val="55"/>
  </w:num>
  <w:num w:numId="196" w16cid:durableId="1222207453">
    <w:abstractNumId w:val="113"/>
  </w:num>
  <w:num w:numId="197" w16cid:durableId="1509979731">
    <w:abstractNumId w:val="385"/>
  </w:num>
  <w:num w:numId="198" w16cid:durableId="554003410">
    <w:abstractNumId w:val="154"/>
  </w:num>
  <w:num w:numId="199" w16cid:durableId="1595671025">
    <w:abstractNumId w:val="178"/>
  </w:num>
  <w:num w:numId="200" w16cid:durableId="1999141163">
    <w:abstractNumId w:val="341"/>
  </w:num>
  <w:num w:numId="201" w16cid:durableId="127821248">
    <w:abstractNumId w:val="96"/>
  </w:num>
  <w:num w:numId="202" w16cid:durableId="666616">
    <w:abstractNumId w:val="322"/>
  </w:num>
  <w:num w:numId="203" w16cid:durableId="128398530">
    <w:abstractNumId w:val="270"/>
  </w:num>
  <w:num w:numId="204" w16cid:durableId="343410330">
    <w:abstractNumId w:val="346"/>
  </w:num>
  <w:num w:numId="205" w16cid:durableId="332151597">
    <w:abstractNumId w:val="40"/>
  </w:num>
  <w:num w:numId="206" w16cid:durableId="672800781">
    <w:abstractNumId w:val="81"/>
  </w:num>
  <w:num w:numId="207" w16cid:durableId="151803080">
    <w:abstractNumId w:val="73"/>
  </w:num>
  <w:num w:numId="208" w16cid:durableId="1404643665">
    <w:abstractNumId w:val="216"/>
  </w:num>
  <w:num w:numId="209" w16cid:durableId="476454590">
    <w:abstractNumId w:val="24"/>
  </w:num>
  <w:num w:numId="210" w16cid:durableId="106659472">
    <w:abstractNumId w:val="294"/>
  </w:num>
  <w:num w:numId="211" w16cid:durableId="1231885391">
    <w:abstractNumId w:val="290"/>
  </w:num>
  <w:num w:numId="212" w16cid:durableId="84376100">
    <w:abstractNumId w:val="285"/>
  </w:num>
  <w:num w:numId="213" w16cid:durableId="97722083">
    <w:abstractNumId w:val="220"/>
  </w:num>
  <w:num w:numId="214" w16cid:durableId="1613777262">
    <w:abstractNumId w:val="203"/>
  </w:num>
  <w:num w:numId="215" w16cid:durableId="162209032">
    <w:abstractNumId w:val="379"/>
  </w:num>
  <w:num w:numId="216" w16cid:durableId="359622968">
    <w:abstractNumId w:val="123"/>
  </w:num>
  <w:num w:numId="217" w16cid:durableId="1547065931">
    <w:abstractNumId w:val="345"/>
  </w:num>
  <w:num w:numId="218" w16cid:durableId="1533609414">
    <w:abstractNumId w:val="330"/>
  </w:num>
  <w:num w:numId="219" w16cid:durableId="374240336">
    <w:abstractNumId w:val="250"/>
  </w:num>
  <w:num w:numId="220" w16cid:durableId="1529681123">
    <w:abstractNumId w:val="49"/>
  </w:num>
  <w:num w:numId="221" w16cid:durableId="1912815296">
    <w:abstractNumId w:val="59"/>
  </w:num>
  <w:num w:numId="222" w16cid:durableId="2011056150">
    <w:abstractNumId w:val="349"/>
  </w:num>
  <w:num w:numId="223" w16cid:durableId="274483187">
    <w:abstractNumId w:val="333"/>
  </w:num>
  <w:num w:numId="224" w16cid:durableId="247620496">
    <w:abstractNumId w:val="56"/>
  </w:num>
  <w:num w:numId="225" w16cid:durableId="2117940129">
    <w:abstractNumId w:val="182"/>
  </w:num>
  <w:num w:numId="226" w16cid:durableId="414594549">
    <w:abstractNumId w:val="265"/>
  </w:num>
  <w:num w:numId="227" w16cid:durableId="406416771">
    <w:abstractNumId w:val="184"/>
  </w:num>
  <w:num w:numId="228" w16cid:durableId="1234580240">
    <w:abstractNumId w:val="195"/>
  </w:num>
  <w:num w:numId="229" w16cid:durableId="2093893784">
    <w:abstractNumId w:val="112"/>
  </w:num>
  <w:num w:numId="230" w16cid:durableId="874125439">
    <w:abstractNumId w:val="144"/>
  </w:num>
  <w:num w:numId="231" w16cid:durableId="928392214">
    <w:abstractNumId w:val="90"/>
  </w:num>
  <w:num w:numId="232" w16cid:durableId="1762137720">
    <w:abstractNumId w:val="381"/>
  </w:num>
  <w:num w:numId="233" w16cid:durableId="604119057">
    <w:abstractNumId w:val="386"/>
  </w:num>
  <w:num w:numId="234" w16cid:durableId="1229457624">
    <w:abstractNumId w:val="268"/>
  </w:num>
  <w:num w:numId="235" w16cid:durableId="57827088">
    <w:abstractNumId w:val="130"/>
  </w:num>
  <w:num w:numId="236" w16cid:durableId="45301401">
    <w:abstractNumId w:val="114"/>
  </w:num>
  <w:num w:numId="237" w16cid:durableId="667252954">
    <w:abstractNumId w:val="295"/>
  </w:num>
  <w:num w:numId="238" w16cid:durableId="1406874172">
    <w:abstractNumId w:val="251"/>
  </w:num>
  <w:num w:numId="239" w16cid:durableId="2083789820">
    <w:abstractNumId w:val="30"/>
  </w:num>
  <w:num w:numId="240" w16cid:durableId="660278548">
    <w:abstractNumId w:val="310"/>
  </w:num>
  <w:num w:numId="241" w16cid:durableId="1327518340">
    <w:abstractNumId w:val="274"/>
  </w:num>
  <w:num w:numId="242" w16cid:durableId="1140732827">
    <w:abstractNumId w:val="72"/>
  </w:num>
  <w:num w:numId="243" w16cid:durableId="468330344">
    <w:abstractNumId w:val="39"/>
  </w:num>
  <w:num w:numId="244" w16cid:durableId="2123761452">
    <w:abstractNumId w:val="286"/>
  </w:num>
  <w:num w:numId="245" w16cid:durableId="1852641327">
    <w:abstractNumId w:val="37"/>
  </w:num>
  <w:num w:numId="246" w16cid:durableId="1823618486">
    <w:abstractNumId w:val="110"/>
  </w:num>
  <w:num w:numId="247" w16cid:durableId="1683437035">
    <w:abstractNumId w:val="149"/>
  </w:num>
  <w:num w:numId="248" w16cid:durableId="1683243448">
    <w:abstractNumId w:val="23"/>
  </w:num>
  <w:num w:numId="249" w16cid:durableId="467865287">
    <w:abstractNumId w:val="15"/>
  </w:num>
  <w:num w:numId="250" w16cid:durableId="522859729">
    <w:abstractNumId w:val="193"/>
  </w:num>
  <w:num w:numId="251" w16cid:durableId="459500413">
    <w:abstractNumId w:val="127"/>
  </w:num>
  <w:num w:numId="252" w16cid:durableId="1979409650">
    <w:abstractNumId w:val="338"/>
  </w:num>
  <w:num w:numId="253" w16cid:durableId="2071533307">
    <w:abstractNumId w:val="306"/>
  </w:num>
  <w:num w:numId="254" w16cid:durableId="1176966920">
    <w:abstractNumId w:val="323"/>
  </w:num>
  <w:num w:numId="255" w16cid:durableId="1789009945">
    <w:abstractNumId w:val="10"/>
  </w:num>
  <w:num w:numId="256" w16cid:durableId="10882402">
    <w:abstractNumId w:val="320"/>
  </w:num>
  <w:num w:numId="257" w16cid:durableId="210968285">
    <w:abstractNumId w:val="311"/>
  </w:num>
  <w:num w:numId="258" w16cid:durableId="678431862">
    <w:abstractNumId w:val="377"/>
  </w:num>
  <w:num w:numId="259" w16cid:durableId="1455096797">
    <w:abstractNumId w:val="20"/>
  </w:num>
  <w:num w:numId="260" w16cid:durableId="632517174">
    <w:abstractNumId w:val="105"/>
  </w:num>
  <w:num w:numId="261" w16cid:durableId="1415125463">
    <w:abstractNumId w:val="317"/>
  </w:num>
  <w:num w:numId="262" w16cid:durableId="266156215">
    <w:abstractNumId w:val="117"/>
  </w:num>
  <w:num w:numId="263" w16cid:durableId="961036265">
    <w:abstractNumId w:val="187"/>
  </w:num>
  <w:num w:numId="264" w16cid:durableId="610015161">
    <w:abstractNumId w:val="76"/>
  </w:num>
  <w:num w:numId="265" w16cid:durableId="1688098033">
    <w:abstractNumId w:val="387"/>
  </w:num>
  <w:num w:numId="266" w16cid:durableId="504055082">
    <w:abstractNumId w:val="21"/>
  </w:num>
  <w:num w:numId="267" w16cid:durableId="19354643">
    <w:abstractNumId w:val="91"/>
  </w:num>
  <w:num w:numId="268" w16cid:durableId="1759905352">
    <w:abstractNumId w:val="179"/>
  </w:num>
  <w:num w:numId="269" w16cid:durableId="1739862491">
    <w:abstractNumId w:val="298"/>
  </w:num>
  <w:num w:numId="270" w16cid:durableId="1086726676">
    <w:abstractNumId w:val="363"/>
  </w:num>
  <w:num w:numId="271" w16cid:durableId="456947393">
    <w:abstractNumId w:val="100"/>
  </w:num>
  <w:num w:numId="272" w16cid:durableId="1508205552">
    <w:abstractNumId w:val="374"/>
  </w:num>
  <w:num w:numId="273" w16cid:durableId="996305961">
    <w:abstractNumId w:val="175"/>
  </w:num>
  <w:num w:numId="274" w16cid:durableId="1051421551">
    <w:abstractNumId w:val="202"/>
  </w:num>
  <w:num w:numId="275" w16cid:durableId="366372236">
    <w:abstractNumId w:val="352"/>
  </w:num>
  <w:num w:numId="276" w16cid:durableId="1317152419">
    <w:abstractNumId w:val="344"/>
  </w:num>
  <w:num w:numId="277" w16cid:durableId="1635132620">
    <w:abstractNumId w:val="192"/>
  </w:num>
  <w:num w:numId="278" w16cid:durableId="1167288886">
    <w:abstractNumId w:val="163"/>
  </w:num>
  <w:num w:numId="279" w16cid:durableId="965936696">
    <w:abstractNumId w:val="391"/>
  </w:num>
  <w:num w:numId="280" w16cid:durableId="1506017922">
    <w:abstractNumId w:val="134"/>
  </w:num>
  <w:num w:numId="281" w16cid:durableId="818225203">
    <w:abstractNumId w:val="309"/>
  </w:num>
  <w:num w:numId="282" w16cid:durableId="2109306249">
    <w:abstractNumId w:val="107"/>
  </w:num>
  <w:num w:numId="283" w16cid:durableId="35198272">
    <w:abstractNumId w:val="284"/>
  </w:num>
  <w:num w:numId="284" w16cid:durableId="1073041793">
    <w:abstractNumId w:val="224"/>
  </w:num>
  <w:num w:numId="285" w16cid:durableId="635574956">
    <w:abstractNumId w:val="152"/>
  </w:num>
  <w:num w:numId="286" w16cid:durableId="1714384800">
    <w:abstractNumId w:val="78"/>
  </w:num>
  <w:num w:numId="287" w16cid:durableId="1260987274">
    <w:abstractNumId w:val="277"/>
  </w:num>
  <w:num w:numId="288" w16cid:durableId="1700735705">
    <w:abstractNumId w:val="235"/>
  </w:num>
  <w:num w:numId="289" w16cid:durableId="80688322">
    <w:abstractNumId w:val="54"/>
  </w:num>
  <w:num w:numId="290" w16cid:durableId="1609849477">
    <w:abstractNumId w:val="199"/>
  </w:num>
  <w:num w:numId="291" w16cid:durableId="156651206">
    <w:abstractNumId w:val="350"/>
  </w:num>
  <w:num w:numId="292" w16cid:durableId="798768092">
    <w:abstractNumId w:val="156"/>
  </w:num>
  <w:num w:numId="293" w16cid:durableId="1445416241">
    <w:abstractNumId w:val="142"/>
  </w:num>
  <w:num w:numId="294" w16cid:durableId="21247936">
    <w:abstractNumId w:val="71"/>
  </w:num>
  <w:num w:numId="295" w16cid:durableId="1621297678">
    <w:abstractNumId w:val="138"/>
  </w:num>
  <w:num w:numId="296" w16cid:durableId="1930851362">
    <w:abstractNumId w:val="35"/>
  </w:num>
  <w:num w:numId="297" w16cid:durableId="75513805">
    <w:abstractNumId w:val="48"/>
  </w:num>
  <w:num w:numId="298" w16cid:durableId="128204591">
    <w:abstractNumId w:val="47"/>
  </w:num>
  <w:num w:numId="299" w16cid:durableId="1839927250">
    <w:abstractNumId w:val="313"/>
  </w:num>
  <w:num w:numId="300" w16cid:durableId="203565249">
    <w:abstractNumId w:val="174"/>
  </w:num>
  <w:num w:numId="301" w16cid:durableId="1647853973">
    <w:abstractNumId w:val="67"/>
  </w:num>
  <w:num w:numId="302" w16cid:durableId="1327200375">
    <w:abstractNumId w:val="143"/>
  </w:num>
  <w:num w:numId="303" w16cid:durableId="793643414">
    <w:abstractNumId w:val="229"/>
  </w:num>
  <w:num w:numId="304" w16cid:durableId="1636179554">
    <w:abstractNumId w:val="111"/>
  </w:num>
  <w:num w:numId="305" w16cid:durableId="1868373722">
    <w:abstractNumId w:val="125"/>
  </w:num>
  <w:num w:numId="306" w16cid:durableId="1400709324">
    <w:abstractNumId w:val="5"/>
  </w:num>
  <w:num w:numId="307" w16cid:durableId="1453786184">
    <w:abstractNumId w:val="32"/>
  </w:num>
  <w:num w:numId="308" w16cid:durableId="1509753946">
    <w:abstractNumId w:val="206"/>
  </w:num>
  <w:num w:numId="309" w16cid:durableId="1479571763">
    <w:abstractNumId w:val="172"/>
  </w:num>
  <w:num w:numId="310" w16cid:durableId="1534416146">
    <w:abstractNumId w:val="13"/>
  </w:num>
  <w:num w:numId="311" w16cid:durableId="293295466">
    <w:abstractNumId w:val="261"/>
  </w:num>
  <w:num w:numId="312" w16cid:durableId="1603994049">
    <w:abstractNumId w:val="4"/>
  </w:num>
  <w:num w:numId="313" w16cid:durableId="1969623638">
    <w:abstractNumId w:val="337"/>
  </w:num>
  <w:num w:numId="314" w16cid:durableId="1638679669">
    <w:abstractNumId w:val="232"/>
  </w:num>
  <w:num w:numId="315" w16cid:durableId="1262839810">
    <w:abstractNumId w:val="68"/>
  </w:num>
  <w:num w:numId="316" w16cid:durableId="949820437">
    <w:abstractNumId w:val="283"/>
  </w:num>
  <w:num w:numId="317" w16cid:durableId="1227105304">
    <w:abstractNumId w:val="372"/>
  </w:num>
  <w:num w:numId="318" w16cid:durableId="1528251534">
    <w:abstractNumId w:val="329"/>
  </w:num>
  <w:num w:numId="319" w16cid:durableId="943264872">
    <w:abstractNumId w:val="6"/>
  </w:num>
  <w:num w:numId="320" w16cid:durableId="1454787493">
    <w:abstractNumId w:val="300"/>
  </w:num>
  <w:num w:numId="321" w16cid:durableId="1374113998">
    <w:abstractNumId w:val="373"/>
  </w:num>
  <w:num w:numId="322" w16cid:durableId="343632886">
    <w:abstractNumId w:val="325"/>
  </w:num>
  <w:num w:numId="323" w16cid:durableId="932738608">
    <w:abstractNumId w:val="99"/>
  </w:num>
  <w:num w:numId="324" w16cid:durableId="468792120">
    <w:abstractNumId w:val="79"/>
  </w:num>
  <w:num w:numId="325" w16cid:durableId="1193491307">
    <w:abstractNumId w:val="169"/>
  </w:num>
  <w:num w:numId="326" w16cid:durableId="1917595315">
    <w:abstractNumId w:val="278"/>
  </w:num>
  <w:num w:numId="327" w16cid:durableId="213856999">
    <w:abstractNumId w:val="334"/>
  </w:num>
  <w:num w:numId="328" w16cid:durableId="1978803713">
    <w:abstractNumId w:val="328"/>
  </w:num>
  <w:num w:numId="329" w16cid:durableId="1989743331">
    <w:abstractNumId w:val="243"/>
  </w:num>
  <w:num w:numId="330" w16cid:durableId="331296175">
    <w:abstractNumId w:val="122"/>
  </w:num>
  <w:num w:numId="331" w16cid:durableId="1403869105">
    <w:abstractNumId w:val="264"/>
  </w:num>
  <w:num w:numId="332" w16cid:durableId="93791292">
    <w:abstractNumId w:val="33"/>
  </w:num>
  <w:num w:numId="333" w16cid:durableId="790512938">
    <w:abstractNumId w:val="366"/>
  </w:num>
  <w:num w:numId="334" w16cid:durableId="1085029828">
    <w:abstractNumId w:val="173"/>
  </w:num>
  <w:num w:numId="335" w16cid:durableId="723335224">
    <w:abstractNumId w:val="318"/>
  </w:num>
  <w:num w:numId="336" w16cid:durableId="1534615275">
    <w:abstractNumId w:val="93"/>
  </w:num>
  <w:num w:numId="337" w16cid:durableId="1783956979">
    <w:abstractNumId w:val="368"/>
  </w:num>
  <w:num w:numId="338" w16cid:durableId="1991131279">
    <w:abstractNumId w:val="383"/>
  </w:num>
  <w:num w:numId="339" w16cid:durableId="413281478">
    <w:abstractNumId w:val="319"/>
  </w:num>
  <w:num w:numId="340" w16cid:durableId="414673245">
    <w:abstractNumId w:val="272"/>
  </w:num>
  <w:num w:numId="341" w16cid:durableId="1175000002">
    <w:abstractNumId w:val="171"/>
  </w:num>
  <w:num w:numId="342" w16cid:durableId="1463232521">
    <w:abstractNumId w:val="29"/>
  </w:num>
  <w:num w:numId="343" w16cid:durableId="616639924">
    <w:abstractNumId w:val="57"/>
  </w:num>
  <w:num w:numId="344" w16cid:durableId="1051878151">
    <w:abstractNumId w:val="238"/>
  </w:num>
  <w:num w:numId="345" w16cid:durableId="372727411">
    <w:abstractNumId w:val="164"/>
  </w:num>
  <w:num w:numId="346" w16cid:durableId="1999722097">
    <w:abstractNumId w:val="3"/>
  </w:num>
  <w:num w:numId="347" w16cid:durableId="1203132043">
    <w:abstractNumId w:val="299"/>
  </w:num>
  <w:num w:numId="348" w16cid:durableId="1383821101">
    <w:abstractNumId w:val="257"/>
  </w:num>
  <w:num w:numId="349" w16cid:durableId="1373119234">
    <w:abstractNumId w:val="168"/>
  </w:num>
  <w:num w:numId="350" w16cid:durableId="969819957">
    <w:abstractNumId w:val="332"/>
  </w:num>
  <w:num w:numId="351" w16cid:durableId="1850244914">
    <w:abstractNumId w:val="354"/>
  </w:num>
  <w:num w:numId="352" w16cid:durableId="1188519751">
    <w:abstractNumId w:val="342"/>
  </w:num>
  <w:num w:numId="353" w16cid:durableId="1720474007">
    <w:abstractNumId w:val="160"/>
  </w:num>
  <w:num w:numId="354" w16cid:durableId="1812400281">
    <w:abstractNumId w:val="389"/>
  </w:num>
  <w:num w:numId="355" w16cid:durableId="31611816">
    <w:abstractNumId w:val="358"/>
  </w:num>
  <w:num w:numId="356" w16cid:durableId="310332064">
    <w:abstractNumId w:val="53"/>
  </w:num>
  <w:num w:numId="357" w16cid:durableId="534385693">
    <w:abstractNumId w:val="200"/>
  </w:num>
  <w:num w:numId="358" w16cid:durableId="104429556">
    <w:abstractNumId w:val="119"/>
  </w:num>
  <w:num w:numId="359" w16cid:durableId="1850363814">
    <w:abstractNumId w:val="254"/>
  </w:num>
  <w:num w:numId="360" w16cid:durableId="1589651460">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12756307">
    <w:abstractNumId w:val="301"/>
  </w:num>
  <w:num w:numId="362" w16cid:durableId="1425690432">
    <w:abstractNumId w:val="41"/>
  </w:num>
  <w:num w:numId="363" w16cid:durableId="1327976829">
    <w:abstractNumId w:val="315"/>
  </w:num>
  <w:num w:numId="364" w16cid:durableId="921065702">
    <w:abstractNumId w:val="167"/>
  </w:num>
  <w:num w:numId="365" w16cid:durableId="1287586278">
    <w:abstractNumId w:val="367"/>
  </w:num>
  <w:num w:numId="366" w16cid:durableId="788666764">
    <w:abstractNumId w:val="153"/>
  </w:num>
  <w:num w:numId="367" w16cid:durableId="640578606">
    <w:abstractNumId w:val="269"/>
  </w:num>
  <w:num w:numId="368" w16cid:durableId="1438452059">
    <w:abstractNumId w:val="38"/>
  </w:num>
  <w:num w:numId="369" w16cid:durableId="932788014">
    <w:abstractNumId w:val="85"/>
  </w:num>
  <w:num w:numId="370" w16cid:durableId="760834385">
    <w:abstractNumId w:val="86"/>
  </w:num>
  <w:num w:numId="371" w16cid:durableId="719984967">
    <w:abstractNumId w:val="321"/>
  </w:num>
  <w:num w:numId="372" w16cid:durableId="203251284">
    <w:abstractNumId w:val="371"/>
  </w:num>
  <w:num w:numId="373" w16cid:durableId="2143108786">
    <w:abstractNumId w:val="360"/>
  </w:num>
  <w:num w:numId="374" w16cid:durableId="1739858139">
    <w:abstractNumId w:val="97"/>
  </w:num>
  <w:num w:numId="375" w16cid:durableId="1749381298">
    <w:abstractNumId w:val="129"/>
  </w:num>
  <w:num w:numId="376" w16cid:durableId="1327854084">
    <w:abstractNumId w:val="208"/>
  </w:num>
  <w:num w:numId="377" w16cid:durableId="874346139">
    <w:abstractNumId w:val="303"/>
  </w:num>
  <w:num w:numId="378" w16cid:durableId="321086895">
    <w:abstractNumId w:val="204"/>
  </w:num>
  <w:num w:numId="379" w16cid:durableId="657879381">
    <w:abstractNumId w:val="28"/>
  </w:num>
  <w:num w:numId="380" w16cid:durableId="1802073154">
    <w:abstractNumId w:val="289"/>
  </w:num>
  <w:num w:numId="381" w16cid:durableId="1862737618">
    <w:abstractNumId w:val="95"/>
  </w:num>
  <w:num w:numId="382" w16cid:durableId="1622153917">
    <w:abstractNumId w:val="355"/>
  </w:num>
  <w:num w:numId="383" w16cid:durableId="1048840107">
    <w:abstractNumId w:val="307"/>
  </w:num>
  <w:num w:numId="384" w16cid:durableId="1109856143">
    <w:abstractNumId w:val="75"/>
  </w:num>
  <w:num w:numId="385" w16cid:durableId="1285846242">
    <w:abstractNumId w:val="207"/>
  </w:num>
  <w:num w:numId="386" w16cid:durableId="1143734581">
    <w:abstractNumId w:val="365"/>
  </w:num>
  <w:num w:numId="387" w16cid:durableId="646327487">
    <w:abstractNumId w:val="296"/>
  </w:num>
  <w:num w:numId="388" w16cid:durableId="108671418">
    <w:abstractNumId w:val="279"/>
  </w:num>
  <w:num w:numId="389" w16cid:durableId="1628120400">
    <w:abstractNumId w:val="109"/>
  </w:num>
  <w:num w:numId="390" w16cid:durableId="1535926074">
    <w:abstractNumId w:val="19"/>
  </w:num>
  <w:num w:numId="391" w16cid:durableId="1575892426">
    <w:abstractNumId w:val="177"/>
  </w:num>
  <w:num w:numId="392" w16cid:durableId="873811023">
    <w:abstractNumId w:val="209"/>
  </w:num>
  <w:num w:numId="393" w16cid:durableId="2026591370">
    <w:abstractNumId w:val="359"/>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1928"/>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A6EEC"/>
    <w:rsid w:val="000B1800"/>
    <w:rsid w:val="000B20DE"/>
    <w:rsid w:val="000B2533"/>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D47"/>
    <w:rsid w:val="000F5E4C"/>
    <w:rsid w:val="000F6307"/>
    <w:rsid w:val="0010061F"/>
    <w:rsid w:val="00104BEC"/>
    <w:rsid w:val="00104C99"/>
    <w:rsid w:val="00106AC2"/>
    <w:rsid w:val="0010756E"/>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0471"/>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B0C"/>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65E"/>
    <w:rsid w:val="00392B6E"/>
    <w:rsid w:val="00393D5F"/>
    <w:rsid w:val="00397ABF"/>
    <w:rsid w:val="003A2239"/>
    <w:rsid w:val="003A7C94"/>
    <w:rsid w:val="003B1E61"/>
    <w:rsid w:val="003B2C34"/>
    <w:rsid w:val="003B50FC"/>
    <w:rsid w:val="003B66D1"/>
    <w:rsid w:val="003B7EDE"/>
    <w:rsid w:val="003C138A"/>
    <w:rsid w:val="003C1DE3"/>
    <w:rsid w:val="003C208F"/>
    <w:rsid w:val="003C29F8"/>
    <w:rsid w:val="003C365B"/>
    <w:rsid w:val="003C36C8"/>
    <w:rsid w:val="003C42B1"/>
    <w:rsid w:val="003C64AA"/>
    <w:rsid w:val="003C6FF0"/>
    <w:rsid w:val="003D0B46"/>
    <w:rsid w:val="003D1155"/>
    <w:rsid w:val="003D1E8E"/>
    <w:rsid w:val="003D2023"/>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52B1"/>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57CDF"/>
    <w:rsid w:val="00460171"/>
    <w:rsid w:val="0046101E"/>
    <w:rsid w:val="00461C5E"/>
    <w:rsid w:val="0046296D"/>
    <w:rsid w:val="00463695"/>
    <w:rsid w:val="00463698"/>
    <w:rsid w:val="004636CC"/>
    <w:rsid w:val="0046701A"/>
    <w:rsid w:val="00467EEE"/>
    <w:rsid w:val="00472881"/>
    <w:rsid w:val="00473245"/>
    <w:rsid w:val="00473645"/>
    <w:rsid w:val="00473DA9"/>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22B6"/>
    <w:rsid w:val="004D34EB"/>
    <w:rsid w:val="004D6DA4"/>
    <w:rsid w:val="004E1828"/>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62C3"/>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CEF"/>
    <w:rsid w:val="00612E65"/>
    <w:rsid w:val="00612F15"/>
    <w:rsid w:val="006138B4"/>
    <w:rsid w:val="00613F60"/>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458F6"/>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96331"/>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22DF"/>
    <w:rsid w:val="006C314F"/>
    <w:rsid w:val="006C38FE"/>
    <w:rsid w:val="006C6DBD"/>
    <w:rsid w:val="006D0EE4"/>
    <w:rsid w:val="006D1DEB"/>
    <w:rsid w:val="006D2899"/>
    <w:rsid w:val="006D3446"/>
    <w:rsid w:val="006D695B"/>
    <w:rsid w:val="006D6CB4"/>
    <w:rsid w:val="006D6F05"/>
    <w:rsid w:val="006D71CC"/>
    <w:rsid w:val="006E01D8"/>
    <w:rsid w:val="006E1639"/>
    <w:rsid w:val="006E260F"/>
    <w:rsid w:val="006E2B23"/>
    <w:rsid w:val="006E2CC2"/>
    <w:rsid w:val="006E2FF7"/>
    <w:rsid w:val="006E3B8E"/>
    <w:rsid w:val="006E436B"/>
    <w:rsid w:val="006E7742"/>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560B"/>
    <w:rsid w:val="007A62F9"/>
    <w:rsid w:val="007A64D6"/>
    <w:rsid w:val="007A7A0E"/>
    <w:rsid w:val="007B2547"/>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3C3B"/>
    <w:rsid w:val="0085600D"/>
    <w:rsid w:val="008575BF"/>
    <w:rsid w:val="008634D4"/>
    <w:rsid w:val="00864733"/>
    <w:rsid w:val="008657CE"/>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95A02"/>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4ED9"/>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2F9D"/>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5274"/>
    <w:rsid w:val="009C6250"/>
    <w:rsid w:val="009D0117"/>
    <w:rsid w:val="009D1767"/>
    <w:rsid w:val="009D2806"/>
    <w:rsid w:val="009D40DE"/>
    <w:rsid w:val="009D5FD8"/>
    <w:rsid w:val="009D6B9C"/>
    <w:rsid w:val="009D6E86"/>
    <w:rsid w:val="009E0379"/>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4353"/>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3FE0"/>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1F3A"/>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1D88"/>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9F9"/>
    <w:rsid w:val="00C22D18"/>
    <w:rsid w:val="00C27953"/>
    <w:rsid w:val="00C27AAA"/>
    <w:rsid w:val="00C27C3C"/>
    <w:rsid w:val="00C30A43"/>
    <w:rsid w:val="00C31145"/>
    <w:rsid w:val="00C318F4"/>
    <w:rsid w:val="00C31D5F"/>
    <w:rsid w:val="00C32027"/>
    <w:rsid w:val="00C320E6"/>
    <w:rsid w:val="00C32591"/>
    <w:rsid w:val="00C33149"/>
    <w:rsid w:val="00C35E9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0511"/>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381"/>
    <w:rsid w:val="00CD682D"/>
    <w:rsid w:val="00CD6900"/>
    <w:rsid w:val="00CD7ACA"/>
    <w:rsid w:val="00CE0860"/>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17C25"/>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2F76"/>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D79C5"/>
    <w:rsid w:val="00DE038A"/>
    <w:rsid w:val="00DE08E0"/>
    <w:rsid w:val="00DE0BE2"/>
    <w:rsid w:val="00DE18B9"/>
    <w:rsid w:val="00DE3C62"/>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5EE0"/>
    <w:rsid w:val="00E27767"/>
    <w:rsid w:val="00E3264D"/>
    <w:rsid w:val="00E34711"/>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4D22"/>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27AB"/>
    <w:rsid w:val="00F6473C"/>
    <w:rsid w:val="00F64A8E"/>
    <w:rsid w:val="00F658F6"/>
    <w:rsid w:val="00F6686D"/>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253D"/>
    <w:rsid w:val="00FB27E6"/>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44AD"/>
    <w:rsid w:val="00FE5F52"/>
    <w:rsid w:val="00FE6C6F"/>
    <w:rsid w:val="00FE6D16"/>
    <w:rsid w:val="00FE7E27"/>
    <w:rsid w:val="00FF0F2D"/>
    <w:rsid w:val="00FF136F"/>
    <w:rsid w:val="00FF1B8D"/>
    <w:rsid w:val="00FF2DC1"/>
    <w:rsid w:val="00FF383C"/>
    <w:rsid w:val="00FF4F7B"/>
    <w:rsid w:val="00FF5DAC"/>
    <w:rsid w:val="00FF7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E4B31"/>
    <w:pPr>
      <w:keepNext/>
      <w:spacing w:line="360" w:lineRule="auto"/>
      <w:outlineLvl w:val="0"/>
    </w:pPr>
    <w:rPr>
      <w:b/>
      <w:bCs/>
      <w:u w:val="single"/>
    </w:rPr>
  </w:style>
  <w:style w:type="paragraph" w:styleId="Heading2">
    <w:name w:val="heading 2"/>
    <w:basedOn w:val="Normal"/>
    <w:next w:val="Normal"/>
    <w:link w:val="Heading2Char"/>
    <w:uiPriority w:val="9"/>
    <w:qFormat/>
    <w:rsid w:val="0059129D"/>
    <w:pPr>
      <w:keepNext/>
      <w:spacing w:line="360" w:lineRule="auto"/>
      <w:outlineLvl w:val="1"/>
    </w:pPr>
    <w:rPr>
      <w:b/>
      <w:bCs/>
    </w:rPr>
  </w:style>
  <w:style w:type="paragraph" w:styleId="Heading3">
    <w:name w:val="heading 3"/>
    <w:basedOn w:val="Normal"/>
    <w:next w:val="Normal"/>
    <w:link w:val="Heading3Char"/>
    <w:uiPriority w:val="9"/>
    <w:qFormat/>
    <w:rsid w:val="00BE4B31"/>
    <w:pPr>
      <w:keepNext/>
      <w:spacing w:line="360" w:lineRule="auto"/>
      <w:outlineLvl w:val="2"/>
    </w:pPr>
    <w:rPr>
      <w:b/>
      <w:bCs/>
      <w:sz w:val="28"/>
    </w:rPr>
  </w:style>
  <w:style w:type="paragraph" w:styleId="Heading4">
    <w:name w:val="heading 4"/>
    <w:basedOn w:val="Normal"/>
    <w:next w:val="Normal"/>
    <w:link w:val="Heading4Char"/>
    <w:uiPriority w:val="9"/>
    <w:qFormat/>
    <w:rsid w:val="0059129D"/>
    <w:pPr>
      <w:keepNext/>
      <w:spacing w:line="360" w:lineRule="auto"/>
      <w:ind w:left="360"/>
      <w:jc w:val="center"/>
      <w:outlineLvl w:val="3"/>
    </w:pPr>
    <w:rPr>
      <w:b/>
      <w:bCs/>
      <w:sz w:val="32"/>
    </w:rPr>
  </w:style>
  <w:style w:type="paragraph" w:styleId="Heading5">
    <w:name w:val="heading 5"/>
    <w:basedOn w:val="Normal"/>
    <w:next w:val="Normal"/>
    <w:link w:val="Heading5Char"/>
    <w:uiPriority w:val="9"/>
    <w:semiHidden/>
    <w:unhideWhenUsed/>
    <w:qFormat/>
    <w:rsid w:val="00041928"/>
    <w:pPr>
      <w:keepNext/>
      <w:keepLines/>
      <w:spacing w:before="80" w:after="40" w:line="278" w:lineRule="auto"/>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41928"/>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41928"/>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41928"/>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41928"/>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uiPriority w:val="9"/>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uiPriority w:val="9"/>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 w:type="character" w:customStyle="1" w:styleId="Heading5Char">
    <w:name w:val="Heading 5 Char"/>
    <w:basedOn w:val="DefaultParagraphFont"/>
    <w:link w:val="Heading5"/>
    <w:uiPriority w:val="9"/>
    <w:semiHidden/>
    <w:rsid w:val="00041928"/>
    <w:rPr>
      <w:rFonts w:eastAsiaTheme="majorEastAsia"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041928"/>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041928"/>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041928"/>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041928"/>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0419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4192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4192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41928"/>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41928"/>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41928"/>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041928"/>
    <w:rPr>
      <w:i/>
      <w:iCs/>
      <w:color w:val="2E74B5" w:themeColor="accent1" w:themeShade="BF"/>
    </w:rPr>
  </w:style>
  <w:style w:type="paragraph" w:styleId="IntenseQuote">
    <w:name w:val="Intense Quote"/>
    <w:basedOn w:val="Normal"/>
    <w:next w:val="Normal"/>
    <w:link w:val="IntenseQuoteChar"/>
    <w:uiPriority w:val="30"/>
    <w:qFormat/>
    <w:rsid w:val="0004192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041928"/>
    <w:rPr>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0419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image" Target="media/image20.png"/><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image" Target="media/image15.png"/><Relationship Id="rId133" Type="http://schemas.openxmlformats.org/officeDocument/2006/relationships/hyperlink" Target="http://papers.ssrn.com/sol3/papers.cfm?abstract_id=1395390" TargetMode="External"/><Relationship Id="rId138" Type="http://schemas.openxmlformats.org/officeDocument/2006/relationships/hyperlink" Target="http://letianwang.net/Fixed_Income/08_HJM_Model.htm" TargetMode="External"/><Relationship Id="rId154" Type="http://schemas.openxmlformats.org/officeDocument/2006/relationships/hyperlink" Target="http://info.mcs.anl.gov/pub/tech_reports/reports/P1152.pdf" TargetMode="External"/><Relationship Id="rId159" Type="http://schemas.openxmlformats.org/officeDocument/2006/relationships/header" Target="header1.xm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image" Target="media/image25.png"/><Relationship Id="rId128" Type="http://schemas.openxmlformats.org/officeDocument/2006/relationships/hyperlink" Target="https://www.nber.org/papers/w19459" TargetMode="External"/><Relationship Id="rId144" Type="http://schemas.openxmlformats.org/officeDocument/2006/relationships/image" Target="media/image31.png"/><Relationship Id="rId149" Type="http://schemas.openxmlformats.org/officeDocument/2006/relationships/hyperlink" Target="http://www.autodiff.org/"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160" Type="http://schemas.openxmlformats.org/officeDocument/2006/relationships/footer" Target="footer1.xm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image" Target="media/image16.png"/><Relationship Id="rId118" Type="http://schemas.openxmlformats.org/officeDocument/2006/relationships/image" Target="media/image21.png"/><Relationship Id="rId134" Type="http://schemas.openxmlformats.org/officeDocument/2006/relationships/hyperlink" Target="http://www.math.nyu.edu/research/carrp/papers/pdf/integtransform.pdf" TargetMode="External"/><Relationship Id="rId139" Type="http://schemas.openxmlformats.org/officeDocument/2006/relationships/hyperlink" Target="http://letianwang.net/Fixed_Income/09_Hull-White_Model.htm" TargetMode="External"/><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150" Type="http://schemas.openxmlformats.org/officeDocument/2006/relationships/hyperlink" Target="http://info.mcs.anl.gov/pub/tech_reports/reports/P1152.pdf" TargetMode="External"/><Relationship Id="rId155" Type="http://schemas.openxmlformats.org/officeDocument/2006/relationships/hyperlink" Target="http://www.cas.mcmaster.ca/~cs777/presentations/AD.pdf" TargetMode="Externa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59" Type="http://schemas.openxmlformats.org/officeDocument/2006/relationships/hyperlink" Target="http://www.thestreet.com/story/769619/1/what-makes-a-bond-cheapest-to-deliver-against-the-futures-contract.html" TargetMode="External"/><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24" Type="http://schemas.openxmlformats.org/officeDocument/2006/relationships/image" Target="media/image26.png"/><Relationship Id="rId129" Type="http://schemas.openxmlformats.org/officeDocument/2006/relationships/hyperlink" Target="https://www.nber.org/papers/w10048" TargetMode="Externa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s://dept.math.lsa.umich.edu/~conlon/math623/rebonato_review.pdf" TargetMode="External"/><Relationship Id="rId140" Type="http://schemas.openxmlformats.org/officeDocument/2006/relationships/hyperlink" Target="http://letianwang.net/Fixed_Income/12_SABR_Model.htm" TargetMode="External"/><Relationship Id="rId145" Type="http://schemas.openxmlformats.org/officeDocument/2006/relationships/hyperlink" Target="http://creditanalytics.codeplex.com" TargetMode="External"/><Relationship Id="rId153" Type="http://schemas.openxmlformats.org/officeDocument/2006/relationships/hyperlink" Target="http://www.pvv.ntnu.no/~berland/resources/autodiff-triallecture.pdf"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image" Target="media/image17.png"/><Relationship Id="rId119" Type="http://schemas.openxmlformats.org/officeDocument/2006/relationships/image" Target="media/image22.png"/><Relationship Id="rId127" Type="http://schemas.openxmlformats.org/officeDocument/2006/relationships/image" Target="media/image29.png"/><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image" Target="media/image24.png"/><Relationship Id="rId130" Type="http://schemas.openxmlformats.org/officeDocument/2006/relationships/hyperlink" Target="https://www.nber.org/papers/w10616" TargetMode="External"/><Relationship Id="rId135" Type="http://schemas.openxmlformats.org/officeDocument/2006/relationships/hyperlink" Target="http://www.pjaeckel.webspace.virginmedia.com/NotSoComplexLogarithmsInTheHestonModel.pdf" TargetMode="External"/><Relationship Id="rId143" Type="http://schemas.openxmlformats.org/officeDocument/2006/relationships/image" Target="media/image30.png"/><Relationship Id="rId148" Type="http://schemas.openxmlformats.org/officeDocument/2006/relationships/hyperlink" Target="http://papers.ssrn.com/sol3/papers.cfm?abstract_id=472061" TargetMode="External"/><Relationship Id="rId151" Type="http://schemas.openxmlformats.org/officeDocument/2006/relationships/hyperlink" Target="http://papers.ssrn.com/sol3/papers.cfm?abstract_id=1801522" TargetMode="External"/><Relationship Id="rId156" Type="http://schemas.openxmlformats.org/officeDocument/2006/relationships/hyperlink" Target="http://papers.ssrn.com/sol3/papers.cfm?abstract_id=1801522" TargetMode="Externa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image" Target="media/image23.png"/><Relationship Id="rId125" Type="http://schemas.openxmlformats.org/officeDocument/2006/relationships/image" Target="media/image27.png"/><Relationship Id="rId141" Type="http://schemas.openxmlformats.org/officeDocument/2006/relationships/hyperlink" Target="https://papers.ssrn.com/sol3/papers.cfm?abstract_id=2557046" TargetMode="External"/><Relationship Id="rId146" Type="http://schemas.openxmlformats.org/officeDocument/2006/relationships/hyperlink" Target="htp://www.wias-berlin.de/preprint/1113/wias_preprint_1113.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image" Target="media/image18.png"/><Relationship Id="rId131" Type="http://schemas.openxmlformats.org/officeDocument/2006/relationships/hyperlink" Target="https://www.academia.edu/90391422/The_Right_and_Wrong_Models_for_Evaluating_Callable_Municipal_Bonds" TargetMode="External"/><Relationship Id="rId136" Type="http://schemas.openxmlformats.org/officeDocument/2006/relationships/hyperlink" Target="http://www.frouah.com/finance%20notes/The%20Heston%20model%20short%20version.pdf" TargetMode="External"/><Relationship Id="rId157" Type="http://schemas.openxmlformats.org/officeDocument/2006/relationships/hyperlink" Target="http://papers.ssrn.com/sol3/papers.cfm?abstract_id=1801522" TargetMode="External"/><Relationship Id="rId61" Type="http://schemas.openxmlformats.org/officeDocument/2006/relationships/image" Target="media/image2.png"/><Relationship Id="rId82" Type="http://schemas.openxmlformats.org/officeDocument/2006/relationships/oleObject" Target="embeddings/oleObject8.bin"/><Relationship Id="rId152" Type="http://schemas.openxmlformats.org/officeDocument/2006/relationships/hyperlink" Target="http://en.wikipedia.org/wiki/Automatic_differentiation" TargetMode="External"/><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image" Target="media/image28.png"/><Relationship Id="rId147" Type="http://schemas.openxmlformats.org/officeDocument/2006/relationships/hyperlink" Target="http://www.christian-fries.de/finmath/bumpingthemodel/Fries-BumpingTheModel.pdf" TargetMode="Externa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tps://www.msrb.org/sites/default/files/2024-04/Tradeweb-AAA-Municipal-Curve.pdf" TargetMode="External"/><Relationship Id="rId142" Type="http://schemas.openxmlformats.org/officeDocument/2006/relationships/hyperlink" Target="https://en.wikipedia.org/wiki/SABR_volatility_model" TargetMode="External"/><Relationship Id="rId3" Type="http://schemas.openxmlformats.org/officeDocument/2006/relationships/styles" Target="styles.xml"/><Relationship Id="rId25" Type="http://schemas.openxmlformats.org/officeDocument/2006/relationships/hyperlink" Target="http://www.nasdaqomx.com/transactions/markets/nlx" TargetMode="External"/><Relationship Id="rId46" Type="http://schemas.openxmlformats.org/officeDocument/2006/relationships/hyperlink" Target="http://www.boj.or.jp/en/statistics/market/short/mutan" TargetMode="External"/><Relationship Id="rId67" Type="http://schemas.openxmlformats.org/officeDocument/2006/relationships/oleObject" Target="embeddings/oleObject2.bin"/><Relationship Id="rId116" Type="http://schemas.openxmlformats.org/officeDocument/2006/relationships/image" Target="media/image19.png"/><Relationship Id="rId137" Type="http://schemas.openxmlformats.org/officeDocument/2006/relationships/hyperlink" Target="http://en.wikipedia.org/wiki/Girsanov_theorem" TargetMode="External"/><Relationship Id="rId158" Type="http://schemas.openxmlformats.org/officeDocument/2006/relationships/hyperlink" Target="http://papers.ssrn.com/sol3/papers.cfm?abstract_id=18015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560</Pages>
  <Words>96764</Words>
  <Characters>551559</Characters>
  <Application>Microsoft Office Word</Application>
  <DocSecurity>0</DocSecurity>
  <Lines>4596</Lines>
  <Paragraphs>1294</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647029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2</cp:revision>
  <cp:lastPrinted>2026-02-27T21:25:00Z</cp:lastPrinted>
  <dcterms:created xsi:type="dcterms:W3CDTF">2026-09-04T02:39:00Z</dcterms:created>
  <dcterms:modified xsi:type="dcterms:W3CDTF">2026-09-04T02:39:00Z</dcterms:modified>
</cp:coreProperties>
</file>