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B462" w14:textId="77777777" w:rsidR="006879D1" w:rsidRDefault="006879D1" w:rsidP="00BB4781">
      <w:pPr>
        <w:spacing w:line="360" w:lineRule="auto"/>
        <w:rPr>
          <w:rFonts w:ascii="Times New Roman" w:hAnsi="Times New Roman" w:cs="Times New Roman"/>
        </w:rPr>
      </w:pPr>
    </w:p>
    <w:p w14:paraId="2ED09F17" w14:textId="0810CE80" w:rsidR="006879D1" w:rsidRPr="00BB4781" w:rsidRDefault="006879D1" w:rsidP="00BB4781">
      <w:pPr>
        <w:spacing w:line="360" w:lineRule="auto"/>
        <w:jc w:val="center"/>
        <w:rPr>
          <w:rFonts w:ascii="Times New Roman" w:hAnsi="Times New Roman" w:cs="Times New Roman"/>
          <w:b/>
          <w:bCs/>
          <w:sz w:val="32"/>
          <w:szCs w:val="32"/>
        </w:rPr>
      </w:pPr>
      <w:r w:rsidRPr="00BB4781">
        <w:rPr>
          <w:rFonts w:ascii="Times New Roman" w:hAnsi="Times New Roman" w:cs="Times New Roman"/>
          <w:b/>
          <w:bCs/>
          <w:sz w:val="32"/>
          <w:szCs w:val="32"/>
        </w:rPr>
        <w:t>Municipal Callable Bond Pricing and Curve Construction</w:t>
      </w:r>
    </w:p>
    <w:p w14:paraId="32A6778E" w14:textId="36773D21" w:rsidR="002F6990" w:rsidRDefault="002F6990" w:rsidP="002F6990">
      <w:pPr>
        <w:spacing w:line="360" w:lineRule="auto"/>
        <w:jc w:val="center"/>
        <w:rPr>
          <w:rFonts w:ascii="Times New Roman" w:hAnsi="Times New Roman" w:cs="Times New Roman"/>
        </w:rPr>
      </w:pPr>
      <w:r w:rsidRPr="002F6990">
        <w:rPr>
          <w:rFonts w:ascii="Times New Roman" w:hAnsi="Times New Roman" w:cs="Times New Roman"/>
          <w:b/>
          <w:bCs/>
          <w:i/>
          <w:iCs/>
        </w:rPr>
        <w:t>v0.</w:t>
      </w:r>
      <w:r w:rsidR="00C6027D">
        <w:rPr>
          <w:rFonts w:ascii="Times New Roman" w:hAnsi="Times New Roman" w:cs="Times New Roman"/>
          <w:b/>
          <w:bCs/>
          <w:i/>
          <w:iCs/>
        </w:rPr>
        <w:t>4</w:t>
      </w:r>
      <w:r w:rsidR="00D23C54">
        <w:rPr>
          <w:rFonts w:ascii="Times New Roman" w:hAnsi="Times New Roman" w:cs="Times New Roman"/>
          <w:b/>
          <w:bCs/>
          <w:i/>
          <w:iCs/>
        </w:rPr>
        <w:t>6</w:t>
      </w:r>
      <w:r>
        <w:rPr>
          <w:rFonts w:ascii="Times New Roman" w:hAnsi="Times New Roman" w:cs="Times New Roman"/>
        </w:rPr>
        <w:t xml:space="preserve"> </w:t>
      </w:r>
      <w:r w:rsidR="00F36432">
        <w:rPr>
          <w:rFonts w:ascii="Times New Roman" w:hAnsi="Times New Roman" w:cs="Times New Roman"/>
        </w:rPr>
        <w:t>6</w:t>
      </w:r>
      <w:r>
        <w:rPr>
          <w:rFonts w:ascii="Times New Roman" w:hAnsi="Times New Roman" w:cs="Times New Roman"/>
        </w:rPr>
        <w:t xml:space="preserve"> </w:t>
      </w:r>
      <w:r w:rsidR="00F36432">
        <w:rPr>
          <w:rFonts w:ascii="Times New Roman" w:hAnsi="Times New Roman" w:cs="Times New Roman"/>
        </w:rPr>
        <w:t xml:space="preserve">October </w:t>
      </w:r>
      <w:r>
        <w:rPr>
          <w:rFonts w:ascii="Times New Roman" w:hAnsi="Times New Roman" w:cs="Times New Roman"/>
        </w:rPr>
        <w:t>2026</w:t>
      </w:r>
    </w:p>
    <w:p w14:paraId="56ACC199" w14:textId="77777777" w:rsidR="006879D1" w:rsidRDefault="006879D1" w:rsidP="00BB4781">
      <w:pPr>
        <w:spacing w:line="360" w:lineRule="auto"/>
        <w:rPr>
          <w:rFonts w:ascii="Times New Roman" w:hAnsi="Times New Roman" w:cs="Times New Roman"/>
        </w:rPr>
      </w:pPr>
    </w:p>
    <w:p w14:paraId="04A7B6BB" w14:textId="77777777" w:rsidR="002F6990" w:rsidRDefault="002F6990" w:rsidP="00BB4781">
      <w:pPr>
        <w:spacing w:line="360" w:lineRule="auto"/>
        <w:rPr>
          <w:rFonts w:ascii="Times New Roman" w:hAnsi="Times New Roman" w:cs="Times New Roman"/>
        </w:rPr>
      </w:pPr>
    </w:p>
    <w:p w14:paraId="61618B64" w14:textId="3AB2A4ED" w:rsidR="006879D1" w:rsidRPr="00BB4781" w:rsidRDefault="006879D1" w:rsidP="00BB4781">
      <w:pPr>
        <w:spacing w:line="360" w:lineRule="auto"/>
        <w:jc w:val="center"/>
        <w:rPr>
          <w:rFonts w:ascii="Times New Roman" w:hAnsi="Times New Roman" w:cs="Times New Roman"/>
          <w:b/>
          <w:bCs/>
          <w:sz w:val="28"/>
          <w:szCs w:val="28"/>
        </w:rPr>
      </w:pPr>
      <w:r w:rsidRPr="00BB4781">
        <w:rPr>
          <w:rFonts w:ascii="Times New Roman" w:hAnsi="Times New Roman" w:cs="Times New Roman"/>
          <w:b/>
          <w:bCs/>
          <w:sz w:val="28"/>
          <w:szCs w:val="28"/>
        </w:rPr>
        <w:t>Abstract</w:t>
      </w:r>
    </w:p>
    <w:p w14:paraId="7B5AFEB9" w14:textId="77777777" w:rsidR="006879D1" w:rsidRDefault="006879D1" w:rsidP="00BB4781">
      <w:pPr>
        <w:spacing w:line="360" w:lineRule="auto"/>
        <w:rPr>
          <w:rFonts w:ascii="Times New Roman" w:hAnsi="Times New Roman" w:cs="Times New Roman"/>
        </w:rPr>
      </w:pPr>
    </w:p>
    <w:p w14:paraId="0DF93508" w14:textId="6BCA1BED" w:rsidR="006879D1" w:rsidRDefault="006879D1" w:rsidP="00BB4781">
      <w:pPr>
        <w:spacing w:line="360" w:lineRule="auto"/>
        <w:rPr>
          <w:rFonts w:ascii="Times New Roman" w:hAnsi="Times New Roman" w:cs="Times New Roman"/>
        </w:rPr>
      </w:pPr>
      <w:r>
        <w:rPr>
          <w:rFonts w:ascii="Times New Roman" w:hAnsi="Times New Roman" w:cs="Times New Roman"/>
        </w:rPr>
        <w:t xml:space="preserve">This note details pricing of municipal bonds using the Kalotay, Williams, and Fabozzi (1993) model and augments the </w:t>
      </w:r>
      <w:r w:rsidR="00CF34BF">
        <w:rPr>
          <w:rFonts w:ascii="Times New Roman" w:hAnsi="Times New Roman" w:cs="Times New Roman"/>
        </w:rPr>
        <w:t>resulting</w:t>
      </w:r>
      <w:r>
        <w:rPr>
          <w:rFonts w:ascii="Times New Roman" w:hAnsi="Times New Roman" w:cs="Times New Roman"/>
        </w:rPr>
        <w:t xml:space="preserve"> grid that characterizes the yield state using a flat forward yield to accommodate broken data events such as coupons, sinks, and American exercise. Further extensions show basis yield spread and OAS calculation, as well as Jacobian and Hessian of the flat forward yield state to</w:t>
      </w:r>
      <w:r w:rsidR="00CF34BF">
        <w:rPr>
          <w:rFonts w:ascii="Times New Roman" w:hAnsi="Times New Roman" w:cs="Times New Roman"/>
        </w:rPr>
        <w:t xml:space="preserve"> calibration inputs, i.e. market price or cumulative yield. It then illustrates the construction of muni curves using </w:t>
      </w:r>
      <w:r w:rsidR="00C82385">
        <w:rPr>
          <w:rFonts w:ascii="Times New Roman" w:hAnsi="Times New Roman" w:cs="Times New Roman"/>
        </w:rPr>
        <w:t xml:space="preserve">a </w:t>
      </w:r>
      <w:r w:rsidR="00CF34BF">
        <w:rPr>
          <w:rFonts w:ascii="Times New Roman" w:hAnsi="Times New Roman" w:cs="Times New Roman"/>
        </w:rPr>
        <w:t>suite of non-callable bonds &lt; 10Y and callable bonds &gt; 10Y. Criteria for the choice of calibration instruments is discussed. Given that the number of instruments greatly exceeds the flat forward yield segments, the least squares Nelder-Mead method is employed for curve construction.</w:t>
      </w:r>
      <w:r>
        <w:rPr>
          <w:rFonts w:ascii="Times New Roman" w:hAnsi="Times New Roman" w:cs="Times New Roman"/>
        </w:rPr>
        <w:t xml:space="preserve"> </w:t>
      </w:r>
      <w:r w:rsidR="00C82385">
        <w:rPr>
          <w:rFonts w:ascii="Times New Roman" w:hAnsi="Times New Roman" w:cs="Times New Roman"/>
        </w:rPr>
        <w:t xml:space="preserve">Calculation of the Jacobian and Hessian to </w:t>
      </w:r>
      <w:r>
        <w:rPr>
          <w:rFonts w:ascii="Times New Roman" w:hAnsi="Times New Roman" w:cs="Times New Roman"/>
        </w:rPr>
        <w:t>desired curve measures such as discount factor</w:t>
      </w:r>
      <w:r w:rsidR="00C82385">
        <w:rPr>
          <w:rFonts w:ascii="Times New Roman" w:hAnsi="Times New Roman" w:cs="Times New Roman"/>
        </w:rPr>
        <w:t xml:space="preserve"> is shown</w:t>
      </w:r>
      <w:r>
        <w:rPr>
          <w:rFonts w:ascii="Times New Roman" w:hAnsi="Times New Roman" w:cs="Times New Roman"/>
        </w:rPr>
        <w:t>.</w:t>
      </w:r>
      <w:r w:rsidR="00C82385">
        <w:rPr>
          <w:rFonts w:ascii="Times New Roman" w:hAnsi="Times New Roman" w:cs="Times New Roman"/>
        </w:rPr>
        <w:t xml:space="preserve"> Application of the Nelder-Mead algorithm to the least squares curve buildout is discussed in elaborate detail. In particular, the impact of vertex change type on error reduction is analyzed. A potential speed-up using the simplex centroid is also shown, with explicit insights </w:t>
      </w:r>
      <w:r w:rsidR="00BB4781">
        <w:rPr>
          <w:rFonts w:ascii="Times New Roman" w:hAnsi="Times New Roman" w:cs="Times New Roman"/>
        </w:rPr>
        <w:t>gleaned from</w:t>
      </w:r>
      <w:r w:rsidR="00C82385">
        <w:rPr>
          <w:rFonts w:ascii="Times New Roman" w:hAnsi="Times New Roman" w:cs="Times New Roman"/>
        </w:rPr>
        <w:t xml:space="preserve"> applications to typical n-dimensional optimization setups such as </w:t>
      </w:r>
      <w:r w:rsidR="00BB4781">
        <w:rPr>
          <w:rFonts w:ascii="Times New Roman" w:hAnsi="Times New Roman" w:cs="Times New Roman"/>
        </w:rPr>
        <w:t>the Himmelblau and the Rosenbrock functions. Finally, municipal bond advanced refinancing option is valued using a Monte-Carlo scheme. The evolution uses correlated multi-regime evolution of tax-exempt, taxable, and escrow yield processes through an Ornstein-Uhlenbeck scheme. NPV savings from typical exercise schemes such as YTW is analyzed. The impact of negative escrow arbitrage is also examined.</w:t>
      </w:r>
    </w:p>
    <w:p w14:paraId="48971D07" w14:textId="77777777" w:rsidR="0036285D" w:rsidRDefault="0036285D" w:rsidP="00BB4781">
      <w:pPr>
        <w:spacing w:line="360" w:lineRule="auto"/>
        <w:rPr>
          <w:rFonts w:ascii="Times New Roman" w:hAnsi="Times New Roman" w:cs="Times New Roman"/>
        </w:rPr>
      </w:pPr>
    </w:p>
    <w:p w14:paraId="2FDC857A" w14:textId="77777777" w:rsidR="0036285D" w:rsidRDefault="0036285D" w:rsidP="00BB4781">
      <w:pPr>
        <w:spacing w:line="360" w:lineRule="auto"/>
        <w:rPr>
          <w:rFonts w:ascii="Times New Roman" w:hAnsi="Times New Roman" w:cs="Times New Roman"/>
        </w:rPr>
      </w:pPr>
    </w:p>
    <w:p w14:paraId="2D994D8C" w14:textId="1D263600" w:rsidR="0036285D" w:rsidRPr="00E00FF7" w:rsidRDefault="002464E7" w:rsidP="00BB4781">
      <w:pPr>
        <w:spacing w:line="360" w:lineRule="auto"/>
        <w:rPr>
          <w:rFonts w:ascii="Times New Roman" w:hAnsi="Times New Roman" w:cs="Times New Roman"/>
          <w:b/>
          <w:bCs/>
          <w:sz w:val="28"/>
          <w:szCs w:val="28"/>
        </w:rPr>
      </w:pPr>
      <w:r w:rsidRPr="00E00FF7">
        <w:rPr>
          <w:rFonts w:ascii="Times New Roman" w:hAnsi="Times New Roman" w:cs="Times New Roman"/>
          <w:b/>
          <w:bCs/>
          <w:sz w:val="28"/>
          <w:szCs w:val="28"/>
        </w:rPr>
        <w:lastRenderedPageBreak/>
        <w:t>Valuing Bonds with Embedded Options</w:t>
      </w:r>
    </w:p>
    <w:p w14:paraId="35ADB5AA" w14:textId="77777777" w:rsidR="002464E7" w:rsidRDefault="002464E7" w:rsidP="00BB4781">
      <w:pPr>
        <w:spacing w:line="360" w:lineRule="auto"/>
        <w:rPr>
          <w:rFonts w:ascii="Times New Roman" w:hAnsi="Times New Roman" w:cs="Times New Roman"/>
        </w:rPr>
      </w:pPr>
    </w:p>
    <w:p w14:paraId="2C798598" w14:textId="710E7E5F" w:rsidR="002464E7" w:rsidRDefault="00C34CAD" w:rsidP="002464E7">
      <w:pPr>
        <w:spacing w:line="360" w:lineRule="auto"/>
        <w:rPr>
          <w:rFonts w:ascii="Times New Roman" w:hAnsi="Times New Roman" w:cs="Times New Roman"/>
        </w:rPr>
      </w:pPr>
      <w:r>
        <w:rPr>
          <w:rFonts w:ascii="Times New Roman" w:hAnsi="Times New Roman" w:cs="Times New Roman"/>
        </w:rPr>
        <w:t>Bonds are valued</w:t>
      </w:r>
      <w:r w:rsidR="002464E7" w:rsidRPr="002464E7">
        <w:rPr>
          <w:rFonts w:ascii="Times New Roman" w:hAnsi="Times New Roman" w:cs="Times New Roman"/>
        </w:rPr>
        <w:t xml:space="preserve"> by discounting each of its cashflows at its own zero-coupon spot-rate</w:t>
      </w:r>
      <w:r>
        <w:rPr>
          <w:rFonts w:ascii="Times New Roman" w:hAnsi="Times New Roman" w:cs="Times New Roman"/>
        </w:rPr>
        <w:t>, which</w:t>
      </w:r>
      <w:r w:rsidR="002464E7" w:rsidRPr="002464E7">
        <w:rPr>
          <w:rFonts w:ascii="Times New Roman" w:hAnsi="Times New Roman" w:cs="Times New Roman"/>
        </w:rPr>
        <w:t xml:space="preserve"> is equivalent to discounting the cashflows at a series one-period forward rates. When a bond has embedded options, however, its cashflow is uncertain</w:t>
      </w:r>
      <w:r>
        <w:rPr>
          <w:rFonts w:ascii="Times New Roman" w:hAnsi="Times New Roman" w:cs="Times New Roman"/>
        </w:rPr>
        <w:t xml:space="preserve"> and face</w:t>
      </w:r>
      <w:r w:rsidR="002464E7" w:rsidRPr="002464E7">
        <w:rPr>
          <w:rFonts w:ascii="Times New Roman" w:hAnsi="Times New Roman" w:cs="Times New Roman"/>
        </w:rPr>
        <w:t xml:space="preserve"> truncat</w:t>
      </w:r>
      <w:r>
        <w:rPr>
          <w:rFonts w:ascii="Times New Roman" w:hAnsi="Times New Roman" w:cs="Times New Roman"/>
        </w:rPr>
        <w:t>ion</w:t>
      </w:r>
      <w:r w:rsidR="002464E7" w:rsidRPr="002464E7">
        <w:rPr>
          <w:rFonts w:ascii="Times New Roman" w:hAnsi="Times New Roman" w:cs="Times New Roman"/>
        </w:rPr>
        <w:t xml:space="preserve">. </w:t>
      </w:r>
      <w:r>
        <w:rPr>
          <w:rFonts w:ascii="Times New Roman" w:hAnsi="Times New Roman" w:cs="Times New Roman"/>
        </w:rPr>
        <w:t>This requires</w:t>
      </w:r>
      <w:r w:rsidR="002464E7" w:rsidRPr="002464E7">
        <w:rPr>
          <w:rFonts w:ascii="Times New Roman" w:hAnsi="Times New Roman" w:cs="Times New Roman"/>
        </w:rPr>
        <w:t xml:space="preserve"> consider</w:t>
      </w:r>
      <w:r>
        <w:rPr>
          <w:rFonts w:ascii="Times New Roman" w:hAnsi="Times New Roman" w:cs="Times New Roman"/>
        </w:rPr>
        <w:t>ation of</w:t>
      </w:r>
      <w:r w:rsidR="002464E7" w:rsidRPr="002464E7">
        <w:rPr>
          <w:rFonts w:ascii="Times New Roman" w:hAnsi="Times New Roman" w:cs="Times New Roman"/>
        </w:rPr>
        <w:t xml:space="preserve"> the volatility of interest rates</w:t>
      </w:r>
      <w:r>
        <w:rPr>
          <w:rFonts w:ascii="Times New Roman" w:hAnsi="Times New Roman" w:cs="Times New Roman"/>
        </w:rPr>
        <w:t xml:space="preserve">, e.g., by </w:t>
      </w:r>
      <w:r w:rsidRPr="002464E7">
        <w:rPr>
          <w:rFonts w:ascii="Times New Roman" w:hAnsi="Times New Roman" w:cs="Times New Roman"/>
        </w:rPr>
        <w:t>constructing a binomial interest rate tree that models the random evolution of future interest rates</w:t>
      </w:r>
      <w:r>
        <w:rPr>
          <w:rFonts w:ascii="Times New Roman" w:hAnsi="Times New Roman" w:cs="Times New Roman"/>
        </w:rPr>
        <w:t>, as that</w:t>
      </w:r>
      <w:r w:rsidR="002464E7" w:rsidRPr="002464E7">
        <w:rPr>
          <w:rFonts w:ascii="Times New Roman" w:hAnsi="Times New Roman" w:cs="Times New Roman"/>
        </w:rPr>
        <w:t xml:space="preserve"> affect</w:t>
      </w:r>
      <w:r>
        <w:rPr>
          <w:rFonts w:ascii="Times New Roman" w:hAnsi="Times New Roman" w:cs="Times New Roman"/>
        </w:rPr>
        <w:t>s</w:t>
      </w:r>
      <w:r w:rsidR="002464E7" w:rsidRPr="002464E7">
        <w:rPr>
          <w:rFonts w:ascii="Times New Roman" w:hAnsi="Times New Roman" w:cs="Times New Roman"/>
        </w:rPr>
        <w:t xml:space="preserve"> the possibility of the call being exercised (Kalotay, Williams, and Fabozzi (1993)). </w:t>
      </w:r>
      <w:r w:rsidR="00E00FF7">
        <w:rPr>
          <w:rFonts w:ascii="Times New Roman" w:hAnsi="Times New Roman" w:cs="Times New Roman"/>
        </w:rPr>
        <w:t>The volatility-dependent one-period forward rates produced by this tree can be used to discount the cashflows of any bond</w:t>
      </w:r>
      <w:r>
        <w:rPr>
          <w:rFonts w:ascii="Times New Roman" w:hAnsi="Times New Roman" w:cs="Times New Roman"/>
        </w:rPr>
        <w:t>, and thus</w:t>
      </w:r>
      <w:r w:rsidR="00E00FF7">
        <w:rPr>
          <w:rFonts w:ascii="Times New Roman" w:hAnsi="Times New Roman" w:cs="Times New Roman"/>
        </w:rPr>
        <w:t>, the value of the embedded option itself</w:t>
      </w:r>
      <w:r w:rsidR="00F37565">
        <w:rPr>
          <w:rFonts w:ascii="Times New Roman" w:hAnsi="Times New Roman" w:cs="Times New Roman"/>
        </w:rPr>
        <w:t>.</w:t>
      </w:r>
    </w:p>
    <w:p w14:paraId="262FA385" w14:textId="77777777" w:rsidR="00E00FF7" w:rsidRDefault="00E00FF7" w:rsidP="002464E7">
      <w:pPr>
        <w:spacing w:line="360" w:lineRule="auto"/>
        <w:rPr>
          <w:rFonts w:ascii="Times New Roman" w:hAnsi="Times New Roman" w:cs="Times New Roman"/>
        </w:rPr>
      </w:pPr>
    </w:p>
    <w:p w14:paraId="16B73B39" w14:textId="7E854898" w:rsidR="00E00FF7" w:rsidRPr="002464E7" w:rsidRDefault="00AC50D8" w:rsidP="002464E7">
      <w:pPr>
        <w:spacing w:line="360" w:lineRule="auto"/>
        <w:rPr>
          <w:rFonts w:ascii="Times New Roman" w:hAnsi="Times New Roman" w:cs="Times New Roman"/>
        </w:rPr>
      </w:pPr>
      <w:r>
        <w:rPr>
          <w:rFonts w:ascii="Times New Roman" w:hAnsi="Times New Roman" w:cs="Times New Roman"/>
        </w:rPr>
        <w:t>A</w:t>
      </w:r>
      <w:r w:rsidR="00E00FF7">
        <w:rPr>
          <w:rFonts w:ascii="Times New Roman" w:hAnsi="Times New Roman" w:cs="Times New Roman"/>
        </w:rPr>
        <w:t xml:space="preserve">n option-bearing bond should be viewed as a </w:t>
      </w:r>
      <w:r>
        <w:rPr>
          <w:rFonts w:ascii="Times New Roman" w:hAnsi="Times New Roman" w:cs="Times New Roman"/>
        </w:rPr>
        <w:t>set</w:t>
      </w:r>
      <w:r w:rsidR="00E00FF7">
        <w:rPr>
          <w:rFonts w:ascii="Times New Roman" w:hAnsi="Times New Roman" w:cs="Times New Roman"/>
        </w:rPr>
        <w:t xml:space="preserve"> of cashflows, i.e., a package of zero-coupon instruments plus a package of options on </w:t>
      </w:r>
      <w:r>
        <w:rPr>
          <w:rFonts w:ascii="Times New Roman" w:hAnsi="Times New Roman" w:cs="Times New Roman"/>
        </w:rPr>
        <w:t>them</w:t>
      </w:r>
      <w:r w:rsidR="00E00FF7">
        <w:rPr>
          <w:rFonts w:ascii="Times New Roman" w:hAnsi="Times New Roman" w:cs="Times New Roman"/>
        </w:rPr>
        <w:t xml:space="preserve">. </w:t>
      </w:r>
      <w:r w:rsidR="00E67F5E">
        <w:rPr>
          <w:rFonts w:ascii="Times New Roman" w:hAnsi="Times New Roman" w:cs="Times New Roman"/>
        </w:rPr>
        <w:t xml:space="preserve">For example, a callable bond can be viewed as a package of cashflows plus a package of call options on those cashflows. </w:t>
      </w:r>
      <w:r>
        <w:rPr>
          <w:rFonts w:ascii="Times New Roman" w:hAnsi="Times New Roman" w:cs="Times New Roman"/>
        </w:rPr>
        <w:t>T</w:t>
      </w:r>
      <w:r w:rsidR="00E67F5E">
        <w:rPr>
          <w:rFonts w:ascii="Times New Roman" w:hAnsi="Times New Roman" w:cs="Times New Roman"/>
        </w:rPr>
        <w:t>he position of an investor in callable bond can be viewed as</w:t>
      </w:r>
      <w:r>
        <w:rPr>
          <w:rFonts w:ascii="Times New Roman" w:hAnsi="Times New Roman" w:cs="Times New Roman"/>
        </w:rPr>
        <w:t>:</w:t>
      </w:r>
    </w:p>
    <w:p w14:paraId="4BE710D6" w14:textId="77777777" w:rsidR="00E67F5E" w:rsidRPr="00E02BB0" w:rsidRDefault="00E67F5E" w:rsidP="00E67F5E">
      <w:pPr>
        <w:spacing w:line="360" w:lineRule="auto"/>
        <w:rPr>
          <w:rFonts w:ascii="Times New Roman" w:hAnsi="Times New Roman" w:cs="Times New Roman"/>
          <w:u w:val="single"/>
        </w:rPr>
      </w:pPr>
    </w:p>
    <w:p w14:paraId="7A7DB489" w14:textId="77777777" w:rsidR="00E67F5E" w:rsidRPr="00E02BB0" w:rsidRDefault="00E67F5E" w:rsidP="00E67F5E">
      <w:pPr>
        <w:pStyle w:val="ListParagraph"/>
        <w:spacing w:line="360" w:lineRule="auto"/>
        <w:ind w:left="360"/>
        <w:rPr>
          <w:rFonts w:ascii="Times New Roman" w:eastAsiaTheme="minorEastAsia" w:hAnsi="Times New Roman" w:cs="Times New Roman"/>
        </w:rPr>
      </w:pPr>
      <m:oMathPara>
        <m:oMath>
          <m:r>
            <w:rPr>
              <w:rFonts w:ascii="Cambria Math" w:hAnsi="Cambria Math" w:cs="Times New Roman"/>
            </w:rPr>
            <m:t>Long a Callable Bond=Long an Option Free Bond+Short a Call Option on the Bond</m:t>
          </m:r>
        </m:oMath>
      </m:oMathPara>
    </w:p>
    <w:p w14:paraId="4383E0F5" w14:textId="77777777" w:rsidR="00E67F5E" w:rsidRPr="00E02BB0" w:rsidRDefault="00E67F5E" w:rsidP="00E67F5E">
      <w:pPr>
        <w:spacing w:line="360" w:lineRule="auto"/>
        <w:rPr>
          <w:rFonts w:ascii="Times New Roman" w:hAnsi="Times New Roman" w:cs="Times New Roman"/>
        </w:rPr>
      </w:pPr>
    </w:p>
    <w:p w14:paraId="088CF0C5" w14:textId="77777777" w:rsidR="00E67F5E" w:rsidRPr="00E67F5E" w:rsidRDefault="00E67F5E" w:rsidP="00E67F5E">
      <w:pPr>
        <w:spacing w:line="360" w:lineRule="auto"/>
        <w:rPr>
          <w:rFonts w:ascii="Times New Roman" w:hAnsi="Times New Roman" w:cs="Times New Roman"/>
        </w:rPr>
      </w:pPr>
      <w:r w:rsidRPr="00E67F5E">
        <w:rPr>
          <w:rFonts w:ascii="Times New Roman" w:hAnsi="Times New Roman" w:cs="Times New Roman"/>
        </w:rPr>
        <w:t>In terms of the value of a callable bond, this means</w:t>
      </w:r>
    </w:p>
    <w:p w14:paraId="21FD6A05" w14:textId="77777777" w:rsidR="00E67F5E" w:rsidRPr="00E02BB0" w:rsidRDefault="00E67F5E" w:rsidP="00E67F5E">
      <w:pPr>
        <w:spacing w:line="360" w:lineRule="auto"/>
        <w:rPr>
          <w:rFonts w:ascii="Times New Roman" w:hAnsi="Times New Roman" w:cs="Times New Roman"/>
          <w:u w:val="single"/>
        </w:rPr>
      </w:pPr>
    </w:p>
    <w:p w14:paraId="11D8FAFD" w14:textId="77777777" w:rsidR="00E67F5E" w:rsidRPr="00E02BB0" w:rsidRDefault="00E67F5E" w:rsidP="00E67F5E">
      <w:pPr>
        <w:pStyle w:val="ListParagraph"/>
        <w:spacing w:line="360" w:lineRule="auto"/>
        <w:ind w:left="360"/>
        <w:rPr>
          <w:rFonts w:ascii="Times New Roman" w:eastAsiaTheme="minorEastAsia" w:hAnsi="Times New Roman" w:cs="Times New Roman"/>
        </w:rPr>
      </w:pPr>
      <m:oMathPara>
        <m:oMath>
          <m:r>
            <w:rPr>
              <w:rFonts w:ascii="Cambria Math" w:hAnsi="Cambria Math" w:cs="Times New Roman"/>
            </w:rPr>
            <m:t>Value of Callable Bond=Value ofan Option Free Bond-Short a Call Option on the Bond</m:t>
          </m:r>
        </m:oMath>
      </m:oMathPara>
    </w:p>
    <w:p w14:paraId="4C218617" w14:textId="77777777" w:rsidR="00E67F5E" w:rsidRPr="00E02BB0" w:rsidRDefault="00E67F5E" w:rsidP="00E67F5E">
      <w:pPr>
        <w:spacing w:line="360" w:lineRule="auto"/>
        <w:rPr>
          <w:rFonts w:ascii="Times New Roman" w:hAnsi="Times New Roman" w:cs="Times New Roman"/>
        </w:rPr>
      </w:pPr>
    </w:p>
    <w:p w14:paraId="3FB9F7B1" w14:textId="77777777" w:rsidR="00E67F5E" w:rsidRDefault="00E67F5E" w:rsidP="00BB4781">
      <w:pPr>
        <w:spacing w:line="360" w:lineRule="auto"/>
        <w:rPr>
          <w:rFonts w:ascii="Times New Roman" w:hAnsi="Times New Roman" w:cs="Times New Roman"/>
        </w:rPr>
      </w:pPr>
    </w:p>
    <w:p w14:paraId="038B94E5" w14:textId="0C0BD1DB" w:rsidR="00E67F5E" w:rsidRDefault="00E67F5E" w:rsidP="00BB4781">
      <w:pPr>
        <w:spacing w:line="360" w:lineRule="auto"/>
        <w:rPr>
          <w:rFonts w:ascii="Times New Roman" w:hAnsi="Times New Roman" w:cs="Times New Roman"/>
        </w:rPr>
      </w:pPr>
      <w:r>
        <w:rPr>
          <w:rFonts w:ascii="Times New Roman" w:hAnsi="Times New Roman" w:cs="Times New Roman"/>
        </w:rPr>
        <w:lastRenderedPageBreak/>
        <w:t xml:space="preserve">The valuation model presented </w:t>
      </w:r>
      <w:r w:rsidR="00AC50D8">
        <w:rPr>
          <w:rFonts w:ascii="Times New Roman" w:hAnsi="Times New Roman" w:cs="Times New Roman"/>
        </w:rPr>
        <w:t>here</w:t>
      </w:r>
      <w:r>
        <w:rPr>
          <w:rFonts w:ascii="Times New Roman" w:hAnsi="Times New Roman" w:cs="Times New Roman"/>
        </w:rPr>
        <w:t xml:space="preserve"> focuses on discounting each cashflow at an appropriate, volatility-dependent one-period </w:t>
      </w:r>
      <w:r>
        <w:rPr>
          <w:rFonts w:ascii="Times New Roman" w:hAnsi="Times New Roman" w:cs="Times New Roman"/>
          <w:i/>
          <w:iCs/>
        </w:rPr>
        <w:t>forward rate</w:t>
      </w:r>
      <w:r w:rsidR="00AC50D8">
        <w:rPr>
          <w:rFonts w:ascii="Times New Roman" w:hAnsi="Times New Roman" w:cs="Times New Roman"/>
        </w:rPr>
        <w:t>.</w:t>
      </w:r>
    </w:p>
    <w:p w14:paraId="2FC16528" w14:textId="77777777" w:rsidR="00EB4978" w:rsidRDefault="00EB4978" w:rsidP="00BB4781">
      <w:pPr>
        <w:spacing w:line="360" w:lineRule="auto"/>
        <w:rPr>
          <w:rFonts w:ascii="Times New Roman" w:hAnsi="Times New Roman" w:cs="Times New Roman"/>
        </w:rPr>
      </w:pPr>
    </w:p>
    <w:p w14:paraId="4BBD52B0" w14:textId="440940D4" w:rsidR="007063FF" w:rsidRDefault="007063FF" w:rsidP="00BB4781">
      <w:pPr>
        <w:spacing w:line="360" w:lineRule="auto"/>
        <w:rPr>
          <w:rFonts w:ascii="Times New Roman" w:hAnsi="Times New Roman" w:cs="Times New Roman"/>
        </w:rPr>
      </w:pPr>
      <w:r w:rsidRPr="000525E3">
        <w:rPr>
          <w:rFonts w:ascii="Times New Roman" w:hAnsi="Times New Roman" w:cs="Times New Roman"/>
        </w:rPr>
        <w:t>The yield curve</w:t>
      </w:r>
      <w:r w:rsidR="00FA23A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oMath>
      <w:r w:rsidRPr="000525E3">
        <w:rPr>
          <w:rFonts w:ascii="Times New Roman" w:hAnsi="Times New Roman" w:cs="Times New Roman"/>
        </w:rPr>
        <w:t xml:space="preserve"> shows the relationship between the yield on full-coupon securities </w:t>
      </w:r>
      <w:r w:rsidR="00FA23AE">
        <w:rPr>
          <w:rFonts w:ascii="Times New Roman" w:hAnsi="Times New Roman" w:cs="Times New Roman"/>
        </w:rPr>
        <w:t>at</w:t>
      </w:r>
      <w:r w:rsidRPr="000525E3">
        <w:rPr>
          <w:rFonts w:ascii="Times New Roman" w:hAnsi="Times New Roman" w:cs="Times New Roman"/>
        </w:rPr>
        <w:t xml:space="preserve"> maturity</w:t>
      </w:r>
      <w:r w:rsidR="00FA23AE">
        <w:rPr>
          <w:rFonts w:ascii="Times New Roman" w:hAnsi="Times New Roman" w:cs="Times New Roman"/>
        </w:rPr>
        <w:t>, while a</w:t>
      </w:r>
      <w:r w:rsidR="00EF7E74" w:rsidRPr="00E02BB0">
        <w:rPr>
          <w:rFonts w:ascii="Times New Roman" w:hAnsi="Times New Roman" w:cs="Times New Roman"/>
        </w:rPr>
        <w:t xml:space="preserve"> forward rate</w:t>
      </w:r>
      <w:r w:rsidR="00FA23A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oMath>
      <w:r w:rsidR="00EF7E74" w:rsidRPr="00E02BB0">
        <w:rPr>
          <w:rFonts w:ascii="Times New Roman" w:hAnsi="Times New Roman" w:cs="Times New Roman"/>
        </w:rPr>
        <w:t xml:space="preserve"> is an interest rate on a security </w:t>
      </w:r>
      <w:r w:rsidR="00EF7E74">
        <w:rPr>
          <w:rFonts w:ascii="Times New Roman" w:hAnsi="Times New Roman" w:cs="Times New Roman"/>
        </w:rPr>
        <w:t>t</w:t>
      </w:r>
      <w:r w:rsidR="00EF7E74" w:rsidRPr="00E02BB0">
        <w:rPr>
          <w:rFonts w:ascii="Times New Roman" w:hAnsi="Times New Roman" w:cs="Times New Roman"/>
        </w:rPr>
        <w:t>hat pay</w:t>
      </w:r>
      <w:r w:rsidR="00FA23AE">
        <w:rPr>
          <w:rFonts w:ascii="Times New Roman" w:hAnsi="Times New Roman" w:cs="Times New Roman"/>
        </w:rPr>
        <w:t>s</w:t>
      </w:r>
      <w:r w:rsidR="00EF7E74" w:rsidRPr="00E02BB0">
        <w:rPr>
          <w:rFonts w:ascii="Times New Roman" w:hAnsi="Times New Roman" w:cs="Times New Roman"/>
        </w:rPr>
        <w:t xml:space="preserve"> interest </w:t>
      </w:r>
      <w:r w:rsidR="00FA23AE">
        <w:rPr>
          <w:rFonts w:ascii="Times New Roman" w:hAnsi="Times New Roman" w:cs="Times New Roman"/>
        </w:rPr>
        <w:t>between dates</w:t>
      </w:r>
      <w:r w:rsidR="00EF7E74" w:rsidRPr="00E02BB0">
        <w:rPr>
          <w:rFonts w:ascii="Times New Roman" w:hAnsi="Times New Roman" w:cs="Times New Roman"/>
        </w:rPr>
        <w:t xml:space="preserve"> in the future.</w:t>
      </w:r>
      <w:r w:rsidR="00FA23AE">
        <w:rPr>
          <w:rFonts w:ascii="Times New Roman" w:hAnsi="Times New Roman" w:cs="Times New Roman"/>
        </w:rPr>
        <w:t xml:space="preserve"> This note uses annual grids, thus the relationship between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oMath>
      <w:r w:rsidR="00FA23AE">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oMath>
      <w:r w:rsidR="00FA23AE">
        <w:rPr>
          <w:rFonts w:ascii="Times New Roman" w:eastAsiaTheme="minorEastAsia" w:hAnsi="Times New Roman" w:cs="Times New Roman"/>
        </w:rPr>
        <w:t xml:space="preserve"> is</w:t>
      </w:r>
    </w:p>
    <w:p w14:paraId="6723290C" w14:textId="77777777" w:rsidR="00E47849" w:rsidRDefault="00E47849" w:rsidP="00BB4781">
      <w:pPr>
        <w:spacing w:line="360" w:lineRule="auto"/>
        <w:rPr>
          <w:rFonts w:ascii="Times New Roman" w:hAnsi="Times New Roman" w:cs="Times New Roman"/>
        </w:rPr>
      </w:pPr>
    </w:p>
    <w:p w14:paraId="034E505C" w14:textId="77777777"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oMath>
      </m:oMathPara>
    </w:p>
    <w:p w14:paraId="23976D71" w14:textId="77777777" w:rsidR="00E47849" w:rsidRDefault="00E47849" w:rsidP="00BB4781">
      <w:pPr>
        <w:spacing w:line="360" w:lineRule="auto"/>
        <w:rPr>
          <w:rFonts w:ascii="Times New Roman" w:hAnsi="Times New Roman" w:cs="Times New Roman"/>
        </w:rPr>
      </w:pPr>
    </w:p>
    <w:p w14:paraId="088CDB55" w14:textId="77777777"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rad>
            <m:radPr>
              <m:degHide m:val="1"/>
              <m:ctrlPr>
                <w:rPr>
                  <w:rFonts w:ascii="Cambria Math" w:hAnsi="Cambria Math" w:cs="Times New Roman"/>
                  <w:i/>
                </w:rPr>
              </m:ctrlPr>
            </m:radPr>
            <m:deg/>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e>
              </m:d>
            </m:e>
          </m:rad>
          <m:r>
            <w:rPr>
              <w:rFonts w:ascii="Cambria Math" w:eastAsiaTheme="minorEastAsia" w:hAnsi="Cambria Math" w:cs="Times New Roman"/>
            </w:rPr>
            <m:t>-1</m:t>
          </m:r>
        </m:oMath>
      </m:oMathPara>
    </w:p>
    <w:p w14:paraId="3B4E6FED" w14:textId="77777777" w:rsidR="00E47849" w:rsidRDefault="00E47849" w:rsidP="00BB4781">
      <w:pPr>
        <w:spacing w:line="360" w:lineRule="auto"/>
        <w:rPr>
          <w:rFonts w:ascii="Times New Roman" w:hAnsi="Times New Roman" w:cs="Times New Roman"/>
        </w:rPr>
      </w:pPr>
    </w:p>
    <w:p w14:paraId="77E8293D" w14:textId="2765B474" w:rsidR="00E47849" w:rsidRPr="00FB31A9" w:rsidRDefault="00000000" w:rsidP="00E47849">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n</m:t>
              </m:r>
            </m:sub>
          </m:sSub>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e>
                  </m:d>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e>
                  </m:d>
                </m:e>
              </m:d>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up>
          </m:sSup>
          <m:r>
            <w:rPr>
              <w:rFonts w:ascii="Cambria Math" w:hAnsi="Cambria Math" w:cs="Times New Roman"/>
            </w:rPr>
            <m:t>-1</m:t>
          </m:r>
        </m:oMath>
      </m:oMathPara>
    </w:p>
    <w:p w14:paraId="180551F2" w14:textId="77777777" w:rsidR="00E47849" w:rsidRDefault="00E47849" w:rsidP="00BB4781">
      <w:pPr>
        <w:spacing w:line="360" w:lineRule="auto"/>
        <w:rPr>
          <w:rFonts w:ascii="Times New Roman" w:hAnsi="Times New Roman" w:cs="Times New Roman"/>
        </w:rPr>
      </w:pPr>
    </w:p>
    <w:p w14:paraId="73EA8F6A" w14:textId="68B8BAE6" w:rsidR="00E47849" w:rsidRDefault="00C47446" w:rsidP="00BB4781">
      <w:pPr>
        <w:spacing w:line="360" w:lineRule="auto"/>
        <w:rPr>
          <w:rFonts w:ascii="Times New Roman" w:hAnsi="Times New Roman" w:cs="Times New Roman"/>
        </w:rPr>
      </w:pPr>
      <w:r>
        <w:rPr>
          <w:rFonts w:ascii="Times New Roman" w:hAnsi="Times New Roman" w:cs="Times New Roman"/>
        </w:rPr>
        <w:t>Th</w:t>
      </w:r>
      <w:r w:rsidR="00FA23AE">
        <w:rPr>
          <w:rFonts w:ascii="Times New Roman" w:hAnsi="Times New Roman" w:cs="Times New Roman"/>
        </w:rPr>
        <w:t>e</w:t>
      </w:r>
      <w:r>
        <w:rPr>
          <w:rFonts w:ascii="Times New Roman" w:hAnsi="Times New Roman" w:cs="Times New Roman"/>
        </w:rPr>
        <w:t xml:space="preserve"> </w:t>
      </w:r>
      <w:r w:rsidR="00FA23AE" w:rsidRPr="00FB31A9">
        <w:rPr>
          <w:rFonts w:ascii="Times New Roman" w:hAnsi="Times New Roman" w:cs="Times New Roman"/>
          <w:i/>
          <w:iCs/>
        </w:rPr>
        <w:t>binomial interest rate tree</w:t>
      </w:r>
      <w:r w:rsidR="00FA23AE">
        <w:rPr>
          <w:rFonts w:ascii="Times New Roman" w:hAnsi="Times New Roman" w:cs="Times New Roman"/>
        </w:rPr>
        <w:t xml:space="preserve"> </w:t>
      </w:r>
      <w:r>
        <w:rPr>
          <w:rFonts w:ascii="Times New Roman" w:hAnsi="Times New Roman" w:cs="Times New Roman"/>
        </w:rPr>
        <w:t xml:space="preserve">is a discrete representation of the evolution over time of the one-period rate based on </w:t>
      </w:r>
      <w:r w:rsidR="00FA23AE">
        <w:rPr>
          <w:rFonts w:ascii="Times New Roman" w:hAnsi="Times New Roman" w:cs="Times New Roman"/>
        </w:rPr>
        <w:t>an</w:t>
      </w:r>
      <w:r>
        <w:rPr>
          <w:rFonts w:ascii="Times New Roman" w:hAnsi="Times New Roman" w:cs="Times New Roman"/>
        </w:rPr>
        <w:t xml:space="preserve"> interest rate volatility.</w:t>
      </w:r>
    </w:p>
    <w:p w14:paraId="28B05C96" w14:textId="77777777" w:rsidR="00C47446" w:rsidRDefault="00C47446" w:rsidP="00BB4781">
      <w:pPr>
        <w:spacing w:line="360" w:lineRule="auto"/>
        <w:rPr>
          <w:rFonts w:ascii="Times New Roman" w:hAnsi="Times New Roman" w:cs="Times New Roman"/>
        </w:rPr>
      </w:pPr>
    </w:p>
    <w:p w14:paraId="7F2775EB" w14:textId="345B11CB" w:rsidR="00C47446" w:rsidRDefault="00C47446" w:rsidP="00BB4781">
      <w:pPr>
        <w:spacing w:line="360" w:lineRule="auto"/>
        <w:rPr>
          <w:rFonts w:ascii="Times New Roman" w:hAnsi="Times New Roman" w:cs="Times New Roman"/>
        </w:rPr>
      </w:pPr>
      <w:r>
        <w:rPr>
          <w:rFonts w:ascii="Times New Roman" w:hAnsi="Times New Roman" w:cs="Times New Roman"/>
        </w:rPr>
        <w:t>The figure shows an example of a binomial interest rate tree</w:t>
      </w:r>
      <w:r w:rsidR="00E4641A">
        <w:rPr>
          <w:rFonts w:ascii="Times New Roman" w:hAnsi="Times New Roman" w:cs="Times New Roman"/>
        </w:rPr>
        <w:t xml:space="preserve"> with</w:t>
      </w:r>
      <w:r>
        <w:rPr>
          <w:rFonts w:ascii="Times New Roman" w:hAnsi="Times New Roman" w:cs="Times New Roman"/>
        </w:rPr>
        <w:t xml:space="preserve"> nodes are spaced 1Y </w:t>
      </w:r>
      <w:r w:rsidR="00E4641A">
        <w:rPr>
          <w:rFonts w:ascii="Times New Roman" w:hAnsi="Times New Roman" w:cs="Times New Roman"/>
        </w:rPr>
        <w:t>apart</w:t>
      </w:r>
      <w:r>
        <w:rPr>
          <w:rFonts w:ascii="Times New Roman" w:hAnsi="Times New Roman" w:cs="Times New Roman"/>
        </w:rPr>
        <w:t>. The 1Y rate may move to one of two values: U represents the higher and D represents the lower</w:t>
      </w:r>
      <w:r w:rsidR="00E4641A" w:rsidRPr="00E4641A">
        <w:rPr>
          <w:rFonts w:ascii="Times New Roman" w:hAnsi="Times New Roman" w:cs="Times New Roman"/>
        </w:rPr>
        <w:t xml:space="preserve"> </w:t>
      </w:r>
      <w:r w:rsidR="00E4641A">
        <w:rPr>
          <w:rFonts w:ascii="Times New Roman" w:hAnsi="Times New Roman" w:cs="Times New Roman"/>
        </w:rPr>
        <w:t>of these values</w:t>
      </w:r>
      <w:r>
        <w:rPr>
          <w:rFonts w:ascii="Times New Roman" w:hAnsi="Times New Roman" w:cs="Times New Roman"/>
        </w:rPr>
        <w:t>.</w:t>
      </w:r>
      <w:r w:rsidR="0080246D">
        <w:rPr>
          <w:rFonts w:ascii="Times New Roman" w:hAnsi="Times New Roman" w:cs="Times New Roman"/>
        </w:rPr>
        <w:t xml:space="preserve"> Thus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m:t>
            </m:r>
          </m:sub>
        </m:sSub>
      </m:oMath>
      <w:r w:rsidR="0080246D">
        <w:rPr>
          <w:rFonts w:ascii="Times New Roman" w:eastAsiaTheme="minorEastAsia" w:hAnsi="Times New Roman" w:cs="Times New Roman"/>
        </w:rPr>
        <w:t xml:space="preserve"> simply means that is the 1Y rate follow</w:t>
      </w:r>
      <w:proofErr w:type="spellStart"/>
      <w:r w:rsidR="000D009A">
        <w:rPr>
          <w:rFonts w:ascii="Times New Roman" w:eastAsiaTheme="minorEastAsia" w:hAnsi="Times New Roman" w:cs="Times New Roman"/>
        </w:rPr>
        <w:t>s</w:t>
      </w:r>
      <w:proofErr w:type="spellEnd"/>
      <w:r w:rsidR="0080246D">
        <w:rPr>
          <w:rFonts w:ascii="Times New Roman" w:eastAsiaTheme="minorEastAsia" w:hAnsi="Times New Roman" w:cs="Times New Roman"/>
        </w:rPr>
        <w:t xml:space="preserve"> the upper path in the first and the second years. </w:t>
      </w:r>
      <w:r w:rsidR="000D009A">
        <w:rPr>
          <w:rFonts w:ascii="Times New Roman" w:hAnsi="Times New Roman" w:cs="Times New Roman"/>
        </w:rPr>
        <w:t>Since</w:t>
      </w:r>
      <w:r w:rsidR="0080246D">
        <w:rPr>
          <w:rFonts w:ascii="Times New Roman" w:hAnsi="Times New Roman" w:cs="Times New Roman"/>
        </w:rPr>
        <w:t xml:space="preserve"> this tree is recombinant,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DU</m:t>
            </m:r>
          </m:sub>
        </m:sSub>
      </m:oMath>
      <w:r w:rsidR="0080246D">
        <w:rPr>
          <w:rFonts w:ascii="Times New Roman" w:eastAsiaTheme="minorEastAsia" w:hAnsi="Times New Roman" w:cs="Times New Roman"/>
        </w:rPr>
        <w:t xml:space="preserve"> in the second year,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UUD</m:t>
            </m:r>
          </m:sub>
        </m:sSub>
      </m:oMath>
      <w:r w:rsidR="0080246D">
        <w:rPr>
          <w:rFonts w:ascii="Times New Roman" w:eastAsiaTheme="minorEastAsia" w:hAnsi="Times New Roman" w:cs="Times New Roman"/>
        </w:rPr>
        <w:t xml:space="preserve"> is equivalent 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UDU</m:t>
            </m:r>
          </m:sub>
        </m:sSub>
      </m:oMath>
      <w:r w:rsidR="0080246D">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DUU</m:t>
            </m:r>
          </m:sub>
        </m:sSub>
      </m:oMath>
      <w:r w:rsidR="000D009A">
        <w:rPr>
          <w:rFonts w:ascii="Times New Roman" w:eastAsiaTheme="minorEastAsia" w:hAnsi="Times New Roman" w:cs="Times New Roman"/>
        </w:rPr>
        <w:t xml:space="preserve"> in the third</w:t>
      </w:r>
      <w:r w:rsidR="0080246D">
        <w:rPr>
          <w:rFonts w:ascii="Times New Roman" w:eastAsiaTheme="minorEastAsia" w:hAnsi="Times New Roman" w:cs="Times New Roman"/>
        </w:rPr>
        <w:t xml:space="preserve">. </w:t>
      </w:r>
      <w:r w:rsidR="0080246D">
        <w:rPr>
          <w:rFonts w:ascii="Times New Roman" w:hAnsi="Times New Roman" w:cs="Times New Roman"/>
        </w:rPr>
        <w:t xml:space="preserve">The first </w:t>
      </w:r>
      <w:r w:rsidR="000D009A">
        <w:rPr>
          <w:rFonts w:ascii="Times New Roman" w:hAnsi="Times New Roman" w:cs="Times New Roman"/>
        </w:rPr>
        <w:t xml:space="preserve">root </w:t>
      </w:r>
      <w:r w:rsidR="0080246D">
        <w:rPr>
          <w:rFonts w:ascii="Times New Roman" w:hAnsi="Times New Roman" w:cs="Times New Roman"/>
        </w:rPr>
        <w:t>node N is the current 1Y rate</w:t>
      </w:r>
      <w:r w:rsidR="000D009A">
        <w:rPr>
          <w:rFonts w:ascii="Times New Roman" w:hAnsi="Times New Roman" w:cs="Times New Roman"/>
        </w:rPr>
        <w:t xml:space="preserve"> is</w:t>
      </w:r>
      <w:r w:rsidR="0080246D">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oMath>
      <w:r w:rsidR="0080246D">
        <w:rPr>
          <w:rFonts w:ascii="Times New Roman" w:eastAsiaTheme="minorEastAsia" w:hAnsi="Times New Roman" w:cs="Times New Roman"/>
        </w:rPr>
        <w:t>.</w:t>
      </w:r>
    </w:p>
    <w:p w14:paraId="6FD0792E" w14:textId="77777777" w:rsidR="00C47446" w:rsidRDefault="00C47446" w:rsidP="00BB4781">
      <w:pPr>
        <w:spacing w:line="360" w:lineRule="auto"/>
        <w:rPr>
          <w:rFonts w:ascii="Times New Roman" w:hAnsi="Times New Roman" w:cs="Times New Roman"/>
        </w:rPr>
      </w:pPr>
    </w:p>
    <w:p w14:paraId="5C99C1F8" w14:textId="11B3255B" w:rsidR="00C47446" w:rsidRDefault="00C47446" w:rsidP="00C47446">
      <w:pPr>
        <w:spacing w:line="360" w:lineRule="auto"/>
        <w:jc w:val="center"/>
        <w:rPr>
          <w:rFonts w:ascii="Times New Roman" w:hAnsi="Times New Roman" w:cs="Times New Roman"/>
        </w:rPr>
      </w:pPr>
      <w:r>
        <w:rPr>
          <w:noProof/>
        </w:rPr>
        <w:lastRenderedPageBreak/>
        <w:drawing>
          <wp:inline distT="0" distB="0" distL="0" distR="0" wp14:anchorId="20ACDADE" wp14:editId="22554314">
            <wp:extent cx="4229100" cy="6534150"/>
            <wp:effectExtent l="0" t="0" r="0" b="0"/>
            <wp:docPr id="18932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2715" name=""/>
                    <pic:cNvPicPr/>
                  </pic:nvPicPr>
                  <pic:blipFill>
                    <a:blip r:embed="rId8"/>
                    <a:stretch>
                      <a:fillRect/>
                    </a:stretch>
                  </pic:blipFill>
                  <pic:spPr>
                    <a:xfrm>
                      <a:off x="0" y="0"/>
                      <a:ext cx="4229100" cy="6534150"/>
                    </a:xfrm>
                    <a:prstGeom prst="rect">
                      <a:avLst/>
                    </a:prstGeom>
                  </pic:spPr>
                </pic:pic>
              </a:graphicData>
            </a:graphic>
          </wp:inline>
        </w:drawing>
      </w:r>
    </w:p>
    <w:p w14:paraId="1D01C9E8" w14:textId="77777777" w:rsidR="00C47446" w:rsidRDefault="00C47446" w:rsidP="00BB4781">
      <w:pPr>
        <w:spacing w:line="360" w:lineRule="auto"/>
        <w:rPr>
          <w:rFonts w:ascii="Times New Roman" w:hAnsi="Times New Roman" w:cs="Times New Roman"/>
        </w:rPr>
      </w:pPr>
    </w:p>
    <w:p w14:paraId="4025A202" w14:textId="4A427618" w:rsidR="0080246D" w:rsidRDefault="00072586" w:rsidP="00BB4781">
      <w:pPr>
        <w:spacing w:line="360" w:lineRule="auto"/>
        <w:rPr>
          <w:rFonts w:ascii="Times New Roman" w:hAnsi="Times New Roman" w:cs="Times New Roman"/>
        </w:rPr>
      </w:pPr>
      <w:r>
        <w:rPr>
          <w:rFonts w:ascii="Times New Roman" w:hAnsi="Times New Roman" w:cs="Times New Roman"/>
        </w:rPr>
        <w:t>Assuming</w:t>
      </w:r>
      <w:r w:rsidR="0080246D">
        <w:rPr>
          <w:rFonts w:ascii="Times New Roman" w:hAnsi="Times New Roman" w:cs="Times New Roman"/>
        </w:rPr>
        <w:t xml:space="preserve"> that the two future rate environments are equally likely</w:t>
      </w:r>
      <w:r>
        <w:rPr>
          <w:rFonts w:ascii="Times New Roman" w:hAnsi="Times New Roman" w:cs="Times New Roman"/>
        </w:rPr>
        <w:t>,</w:t>
      </w:r>
      <w:r w:rsidR="0080246D">
        <w:rPr>
          <w:rFonts w:ascii="Times New Roman" w:hAnsi="Times New Roman" w:cs="Times New Roman"/>
        </w:rPr>
        <w:t xml:space="preserve"> </w:t>
      </w:r>
      <w:r>
        <w:rPr>
          <w:rFonts w:ascii="Times New Roman" w:hAnsi="Times New Roman" w:cs="Times New Roman"/>
        </w:rPr>
        <w:t>t</w:t>
      </w:r>
      <w:r w:rsidR="0080246D">
        <w:rPr>
          <w:rFonts w:ascii="Times New Roman" w:hAnsi="Times New Roman" w:cs="Times New Roman"/>
        </w:rPr>
        <w:t xml:space="preserve">he tree is a discrete representation of the lognormal distribution over time of future 1Y rates with a </w:t>
      </w:r>
      <w:r>
        <w:rPr>
          <w:rFonts w:ascii="Times New Roman" w:hAnsi="Times New Roman" w:cs="Times New Roman"/>
        </w:rPr>
        <w:t>given</w:t>
      </w:r>
      <w:r w:rsidR="0080246D">
        <w:rPr>
          <w:rFonts w:ascii="Times New Roman" w:hAnsi="Times New Roman" w:cs="Times New Roman"/>
        </w:rPr>
        <w:t xml:space="preserve"> volatility.</w:t>
      </w:r>
    </w:p>
    <w:p w14:paraId="510296CF" w14:textId="6928BC8F" w:rsidR="0080246D" w:rsidRPr="0042455C" w:rsidRDefault="0080246D" w:rsidP="0080246D">
      <w:pPr>
        <w:pStyle w:val="ListParagraph"/>
        <w:numPr>
          <w:ilvl w:val="0"/>
          <w:numId w:val="4"/>
        </w:numPr>
        <w:spacing w:line="360" w:lineRule="auto"/>
        <w:rPr>
          <w:rFonts w:ascii="Times New Roman" w:hAnsi="Times New Roman" w:cs="Times New Roman"/>
        </w:rPr>
      </w:pPr>
      <m:oMath>
        <m:r>
          <w:rPr>
            <w:rFonts w:ascii="Cambria Math" w:hAnsi="Cambria Math" w:cs="Times New Roman"/>
            <w:u w:val="single"/>
          </w:rPr>
          <m:t>σ</m:t>
        </m:r>
      </m:oMath>
      <w:r>
        <w:rPr>
          <w:rFonts w:ascii="Times New Roman" w:eastAsiaTheme="minorEastAsia" w:hAnsi="Times New Roman" w:cs="Times New Roman"/>
        </w:rPr>
        <w:t xml:space="preserve">: Assumed volatility of the forward 1Y </w:t>
      </w:r>
      <w:r w:rsidR="00072586">
        <w:rPr>
          <w:rFonts w:ascii="Times New Roman" w:eastAsiaTheme="minorEastAsia" w:hAnsi="Times New Roman" w:cs="Times New Roman"/>
        </w:rPr>
        <w:t>rate</w:t>
      </w:r>
      <w:r>
        <w:rPr>
          <w:rFonts w:ascii="Times New Roman" w:eastAsiaTheme="minorEastAsia" w:hAnsi="Times New Roman" w:cs="Times New Roman"/>
        </w:rPr>
        <w:t>.</w:t>
      </w:r>
    </w:p>
    <w:p w14:paraId="6B607550" w14:textId="4004037E" w:rsidR="0080246D" w:rsidRPr="002B5456" w:rsidRDefault="00000000" w:rsidP="0080246D">
      <w:pPr>
        <w:pStyle w:val="ListParagraph"/>
        <w:numPr>
          <w:ilvl w:val="0"/>
          <w:numId w:val="4"/>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r</m:t>
            </m:r>
          </m:e>
          <m:sub>
            <m:r>
              <w:rPr>
                <w:rFonts w:ascii="Cambria Math" w:hAnsi="Cambria Math" w:cs="Times New Roman"/>
                <w:u w:val="single"/>
              </w:rPr>
              <m:t>1D</m:t>
            </m:r>
          </m:sub>
        </m:sSub>
      </m:oMath>
      <w:r w:rsidR="0080246D">
        <w:rPr>
          <w:rFonts w:ascii="Times New Roman" w:eastAsiaTheme="minorEastAsia" w:hAnsi="Times New Roman" w:cs="Times New Roman"/>
        </w:rPr>
        <w:t>: 1Y</w:t>
      </w:r>
      <w:r w:rsidR="00072586">
        <w:rPr>
          <w:rFonts w:ascii="Times New Roman" w:eastAsiaTheme="minorEastAsia" w:hAnsi="Times New Roman" w:cs="Times New Roman"/>
        </w:rPr>
        <w:t>-</w:t>
      </w:r>
      <w:r w:rsidR="0080246D">
        <w:rPr>
          <w:rFonts w:ascii="Times New Roman" w:eastAsiaTheme="minorEastAsia" w:hAnsi="Times New Roman" w:cs="Times New Roman"/>
        </w:rPr>
        <w:t xml:space="preserve">1Y forward rate </w:t>
      </w:r>
      <w:r w:rsidR="00072586">
        <w:rPr>
          <w:rFonts w:ascii="Times New Roman" w:eastAsiaTheme="minorEastAsia" w:hAnsi="Times New Roman" w:cs="Times New Roman"/>
        </w:rPr>
        <w:t xml:space="preserve">on </w:t>
      </w:r>
      <w:r w:rsidR="0080246D">
        <w:rPr>
          <w:rFonts w:ascii="Times New Roman" w:eastAsiaTheme="minorEastAsia" w:hAnsi="Times New Roman" w:cs="Times New Roman"/>
        </w:rPr>
        <w:t>decline.</w:t>
      </w:r>
    </w:p>
    <w:p w14:paraId="6E817067" w14:textId="51051A9C" w:rsidR="0080246D" w:rsidRPr="0042455C" w:rsidRDefault="00000000" w:rsidP="0080246D">
      <w:pPr>
        <w:pStyle w:val="ListParagraph"/>
        <w:numPr>
          <w:ilvl w:val="0"/>
          <w:numId w:val="4"/>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r</m:t>
            </m:r>
          </m:e>
          <m:sub>
            <m:r>
              <w:rPr>
                <w:rFonts w:ascii="Cambria Math" w:hAnsi="Cambria Math" w:cs="Times New Roman"/>
                <w:u w:val="single"/>
              </w:rPr>
              <m:t>1U</m:t>
            </m:r>
          </m:sub>
        </m:sSub>
      </m:oMath>
      <w:r w:rsidR="0080246D">
        <w:rPr>
          <w:rFonts w:ascii="Times New Roman" w:eastAsiaTheme="minorEastAsia" w:hAnsi="Times New Roman" w:cs="Times New Roman"/>
        </w:rPr>
        <w:t>: 1Y</w:t>
      </w:r>
      <w:r w:rsidR="00072586">
        <w:rPr>
          <w:rFonts w:ascii="Times New Roman" w:eastAsiaTheme="minorEastAsia" w:hAnsi="Times New Roman" w:cs="Times New Roman"/>
        </w:rPr>
        <w:t>-</w:t>
      </w:r>
      <w:r w:rsidR="0080246D">
        <w:rPr>
          <w:rFonts w:ascii="Times New Roman" w:eastAsiaTheme="minorEastAsia" w:hAnsi="Times New Roman" w:cs="Times New Roman"/>
        </w:rPr>
        <w:t>1Y forward rate</w:t>
      </w:r>
      <w:r w:rsidR="00072586">
        <w:rPr>
          <w:rFonts w:ascii="Times New Roman" w:eastAsiaTheme="minorEastAsia" w:hAnsi="Times New Roman" w:cs="Times New Roman"/>
        </w:rPr>
        <w:t xml:space="preserve"> on</w:t>
      </w:r>
      <w:r w:rsidR="0080246D">
        <w:rPr>
          <w:rFonts w:ascii="Times New Roman" w:eastAsiaTheme="minorEastAsia" w:hAnsi="Times New Roman" w:cs="Times New Roman"/>
        </w:rPr>
        <w:t xml:space="preserve"> rise.</w:t>
      </w:r>
    </w:p>
    <w:p w14:paraId="716D39BA" w14:textId="77777777" w:rsidR="0080246D" w:rsidRDefault="0080246D" w:rsidP="00BB4781">
      <w:pPr>
        <w:spacing w:line="360" w:lineRule="auto"/>
        <w:rPr>
          <w:rFonts w:ascii="Times New Roman" w:hAnsi="Times New Roman" w:cs="Times New Roman"/>
        </w:rPr>
      </w:pPr>
    </w:p>
    <w:p w14:paraId="42AC9D84" w14:textId="225A89C2" w:rsidR="0080246D" w:rsidRPr="0080246D" w:rsidRDefault="00072586" w:rsidP="0080246D">
      <w:pPr>
        <w:spacing w:line="360" w:lineRule="auto"/>
        <w:rPr>
          <w:rFonts w:ascii="Times New Roman" w:hAnsi="Times New Roman" w:cs="Times New Roman"/>
        </w:rPr>
      </w:pPr>
      <w:r>
        <w:rPr>
          <w:rFonts w:ascii="Times New Roman" w:eastAsiaTheme="minorEastAsia" w:hAnsi="Times New Roman" w:cs="Times New Roman"/>
        </w:rPr>
        <w:t>T</w:t>
      </w:r>
      <w:r w:rsidR="0080246D" w:rsidRPr="0080246D">
        <w:rPr>
          <w:rFonts w:ascii="Times New Roman" w:eastAsiaTheme="minorEastAsia" w:hAnsi="Times New Roman" w:cs="Times New Roman"/>
        </w:rPr>
        <w:t>he relation between the two is simply</w:t>
      </w:r>
    </w:p>
    <w:p w14:paraId="7323B07C" w14:textId="77777777" w:rsidR="0080246D" w:rsidRPr="00301377" w:rsidRDefault="0080246D" w:rsidP="0080246D">
      <w:pPr>
        <w:spacing w:line="360" w:lineRule="auto"/>
        <w:rPr>
          <w:rFonts w:ascii="Times New Roman" w:hAnsi="Times New Roman" w:cs="Times New Roman"/>
          <w:u w:val="single"/>
        </w:rPr>
      </w:pPr>
    </w:p>
    <w:p w14:paraId="3B367597" w14:textId="77777777" w:rsidR="0080246D" w:rsidRPr="00301377"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2σ</m:t>
              </m:r>
            </m:sup>
          </m:sSup>
        </m:oMath>
      </m:oMathPara>
    </w:p>
    <w:p w14:paraId="3349F51A" w14:textId="77777777" w:rsidR="0080246D" w:rsidRPr="00301377" w:rsidRDefault="0080246D" w:rsidP="0080246D">
      <w:pPr>
        <w:spacing w:line="360" w:lineRule="auto"/>
        <w:rPr>
          <w:rFonts w:ascii="Times New Roman" w:hAnsi="Times New Roman" w:cs="Times New Roman"/>
        </w:rPr>
      </w:pPr>
    </w:p>
    <w:p w14:paraId="6812231D" w14:textId="77777777" w:rsidR="0080246D" w:rsidRPr="0080246D" w:rsidRDefault="0080246D" w:rsidP="0080246D">
      <w:pPr>
        <w:spacing w:line="360" w:lineRule="auto"/>
        <w:rPr>
          <w:rFonts w:ascii="Times New Roman" w:hAnsi="Times New Roman" w:cs="Times New Roman"/>
        </w:rPr>
      </w:pPr>
      <w:r w:rsidRPr="0080246D">
        <w:rPr>
          <w:rFonts w:ascii="Times New Roman" w:eastAsiaTheme="minorEastAsia" w:hAnsi="Times New Roman" w:cs="Times New Roman"/>
        </w:rPr>
        <w:t xml:space="preserve">The </w:t>
      </w:r>
      <w:r w:rsidRPr="0080246D">
        <w:rPr>
          <w:rFonts w:ascii="Times New Roman" w:hAnsi="Times New Roman" w:cs="Times New Roman"/>
        </w:rPr>
        <w:t xml:space="preserve">relationship between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2UD</m:t>
            </m:r>
          </m:sub>
        </m:sSub>
      </m:oMath>
      <w:r w:rsidRPr="0080246D">
        <w:rPr>
          <w:rFonts w:ascii="Times New Roman" w:eastAsiaTheme="minorEastAsia" w:hAnsi="Times New Roman" w:cs="Times New Roman"/>
        </w:rPr>
        <w:t xml:space="preserve"> and the other two forward rates is as follows:</w:t>
      </w:r>
    </w:p>
    <w:p w14:paraId="1ADA0B3F" w14:textId="77777777" w:rsidR="0080246D" w:rsidRPr="00301377" w:rsidRDefault="0080246D" w:rsidP="0080246D">
      <w:pPr>
        <w:spacing w:line="360" w:lineRule="auto"/>
        <w:rPr>
          <w:rFonts w:ascii="Times New Roman" w:hAnsi="Times New Roman" w:cs="Times New Roman"/>
          <w:u w:val="single"/>
        </w:rPr>
      </w:pPr>
    </w:p>
    <w:p w14:paraId="39EE1F18" w14:textId="77777777" w:rsidR="0080246D"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2DD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2σ</m:t>
              </m:r>
            </m:sup>
          </m:sSup>
        </m:oMath>
      </m:oMathPara>
    </w:p>
    <w:p w14:paraId="7F2B9FD3" w14:textId="77777777" w:rsidR="0080246D" w:rsidRPr="00301377" w:rsidRDefault="0080246D" w:rsidP="0080246D">
      <w:pPr>
        <w:spacing w:line="360" w:lineRule="auto"/>
        <w:rPr>
          <w:rFonts w:ascii="Times New Roman" w:eastAsiaTheme="minorEastAsia" w:hAnsi="Times New Roman" w:cs="Times New Roman"/>
        </w:rPr>
      </w:pPr>
    </w:p>
    <w:p w14:paraId="479F6620" w14:textId="77777777" w:rsidR="0080246D" w:rsidRDefault="0080246D" w:rsidP="00072586">
      <w:pPr>
        <w:pStyle w:val="ListParagraph"/>
        <w:spacing w:line="360" w:lineRule="auto"/>
        <w:ind w:left="0"/>
        <w:rPr>
          <w:rFonts w:ascii="Times New Roman" w:eastAsiaTheme="minorEastAsia" w:hAnsi="Times New Roman" w:cs="Times New Roman"/>
        </w:rPr>
      </w:pPr>
      <w:r>
        <w:rPr>
          <w:rFonts w:ascii="Times New Roman" w:eastAsiaTheme="minorEastAsia" w:hAnsi="Times New Roman" w:cs="Times New Roman"/>
        </w:rPr>
        <w:t>and</w:t>
      </w:r>
    </w:p>
    <w:p w14:paraId="491DB8DC" w14:textId="77777777" w:rsidR="0080246D" w:rsidRPr="00301377" w:rsidRDefault="0080246D" w:rsidP="0080246D">
      <w:pPr>
        <w:spacing w:line="360" w:lineRule="auto"/>
        <w:rPr>
          <w:rFonts w:ascii="Times New Roman" w:eastAsiaTheme="minorEastAsia" w:hAnsi="Times New Roman" w:cs="Times New Roman"/>
        </w:rPr>
      </w:pPr>
    </w:p>
    <w:p w14:paraId="1449A498" w14:textId="77777777" w:rsidR="0080246D" w:rsidRPr="00301377" w:rsidRDefault="00000000" w:rsidP="0080246D">
      <w:pPr>
        <w:pStyle w:val="ListParagraph"/>
        <w:spacing w:line="360" w:lineRule="auto"/>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2UU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2DD</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4σ</m:t>
              </m:r>
            </m:sup>
          </m:sSup>
        </m:oMath>
      </m:oMathPara>
    </w:p>
    <w:p w14:paraId="683C186F" w14:textId="77777777" w:rsidR="0080246D" w:rsidRPr="00301377" w:rsidRDefault="0080246D" w:rsidP="0080246D">
      <w:pPr>
        <w:spacing w:line="360" w:lineRule="auto"/>
        <w:rPr>
          <w:rFonts w:ascii="Times New Roman" w:hAnsi="Times New Roman" w:cs="Times New Roman"/>
        </w:rPr>
      </w:pPr>
    </w:p>
    <w:p w14:paraId="38636B15" w14:textId="78ADDB91" w:rsidR="00DA5869" w:rsidRPr="00072586" w:rsidRDefault="00072586" w:rsidP="00072586">
      <w:pPr>
        <w:spacing w:line="360" w:lineRule="auto"/>
        <w:rPr>
          <w:rFonts w:ascii="Times New Roman" w:hAnsi="Times New Roman" w:cs="Times New Roman"/>
        </w:rPr>
      </w:pPr>
      <w:r>
        <w:rPr>
          <w:rFonts w:ascii="Times New Roman" w:hAnsi="Times New Roman" w:cs="Times New Roman"/>
        </w:rPr>
        <w:t>The b</w:t>
      </w:r>
      <w:r w:rsidR="00DA5869" w:rsidRPr="00072586">
        <w:rPr>
          <w:rFonts w:ascii="Times New Roman" w:hAnsi="Times New Roman" w:cs="Times New Roman"/>
        </w:rPr>
        <w:t>ond</w:t>
      </w:r>
      <w:r>
        <w:rPr>
          <w:rFonts w:ascii="Times New Roman" w:hAnsi="Times New Roman" w:cs="Times New Roman"/>
        </w:rPr>
        <w:t xml:space="preserve"> value</w:t>
      </w:r>
      <w:r w:rsidR="00DA5869" w:rsidRPr="00072586">
        <w:rPr>
          <w:rFonts w:ascii="Times New Roman" w:hAnsi="Times New Roman" w:cs="Times New Roman"/>
        </w:rPr>
        <w:t xml:space="preserve"> at a node</w:t>
      </w:r>
      <w:r>
        <w:rPr>
          <w:rFonts w:ascii="Times New Roman" w:hAnsi="Times New Roman" w:cs="Times New Roman"/>
        </w:rPr>
        <w:t xml:space="preserve"> is found by calculating</w:t>
      </w:r>
      <w:r w:rsidR="00DA5869" w:rsidRPr="00072586">
        <w:rPr>
          <w:rFonts w:ascii="Times New Roman" w:hAnsi="Times New Roman" w:cs="Times New Roman"/>
        </w:rPr>
        <w:t xml:space="preserve"> value</w:t>
      </w:r>
      <w:r>
        <w:rPr>
          <w:rFonts w:ascii="Times New Roman" w:hAnsi="Times New Roman" w:cs="Times New Roman"/>
        </w:rPr>
        <w:t>s</w:t>
      </w:r>
      <w:r w:rsidR="00DA5869" w:rsidRPr="00072586">
        <w:rPr>
          <w:rFonts w:ascii="Times New Roman" w:hAnsi="Times New Roman" w:cs="Times New Roman"/>
        </w:rPr>
        <w:t xml:space="preserve"> at the right of the node of interest</w:t>
      </w:r>
      <w:r>
        <w:rPr>
          <w:rFonts w:ascii="Times New Roman" w:hAnsi="Times New Roman" w:cs="Times New Roman"/>
        </w:rPr>
        <w:t>, i.e.</w:t>
      </w:r>
      <w:r w:rsidR="00DA5869" w:rsidRPr="00072586">
        <w:rPr>
          <w:rFonts w:ascii="Times New Roman" w:hAnsi="Times New Roman" w:cs="Times New Roman"/>
        </w:rPr>
        <w:t>,</w:t>
      </w:r>
      <w:r>
        <w:rPr>
          <w:rFonts w:ascii="Times New Roman" w:hAnsi="Times New Roman" w:cs="Times New Roman"/>
        </w:rPr>
        <w:t xml:space="preserve"> the </w:t>
      </w:r>
      <w:r w:rsidR="00DA5869" w:rsidRPr="00072586">
        <w:rPr>
          <w:rFonts w:ascii="Times New Roman" w:hAnsi="Times New Roman" w:cs="Times New Roman"/>
        </w:rPr>
        <w:t xml:space="preserve">value at the node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m:t>
            </m:r>
          </m:sub>
        </m:sSub>
      </m:oMath>
      <w:r w:rsidR="00DA5869" w:rsidRPr="00072586">
        <w:rPr>
          <w:rFonts w:ascii="Times New Roman" w:eastAsiaTheme="minorEastAsia" w:hAnsi="Times New Roman" w:cs="Times New Roman"/>
        </w:rPr>
        <w:t xml:space="preserve"> </w:t>
      </w:r>
      <w:r w:rsidR="0053276F">
        <w:rPr>
          <w:rFonts w:ascii="Times New Roman" w:eastAsiaTheme="minorEastAsia" w:hAnsi="Times New Roman" w:cs="Times New Roman"/>
        </w:rPr>
        <w:t>is determined using the</w:t>
      </w:r>
      <w:r w:rsidR="00DA5869" w:rsidRPr="00072586">
        <w:rPr>
          <w:rFonts w:ascii="Times New Roman" w:eastAsiaTheme="minorEastAsia" w:hAnsi="Times New Roman" w:cs="Times New Roman"/>
        </w:rPr>
        <w:t xml:space="preserve"> values at the nodes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UU</m:t>
            </m:r>
          </m:sub>
        </m:sSub>
      </m:oMath>
      <w:r w:rsidR="00DA5869" w:rsidRPr="00072586">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UD</m:t>
            </m:r>
          </m:sub>
        </m:sSub>
      </m:oMath>
      <w:r w:rsidR="00DA5869" w:rsidRPr="00072586">
        <w:rPr>
          <w:rFonts w:ascii="Times New Roman" w:eastAsiaTheme="minorEastAsia" w:hAnsi="Times New Roman" w:cs="Times New Roman"/>
        </w:rPr>
        <w:t xml:space="preserve">. </w:t>
      </w:r>
      <w:r w:rsidR="0053276F">
        <w:rPr>
          <w:rFonts w:ascii="Times New Roman" w:hAnsi="Times New Roman" w:cs="Times New Roman"/>
        </w:rPr>
        <w:t>T</w:t>
      </w:r>
      <w:r w:rsidR="00DA5869" w:rsidRPr="00072586">
        <w:rPr>
          <w:rFonts w:ascii="Times New Roman" w:hAnsi="Times New Roman" w:cs="Times New Roman"/>
        </w:rPr>
        <w:t>he process involves starting from the last period in the tree and working backward to get the final solution, so these two values will be known. Suppose one intends to sell the bond at the next node date</w:t>
      </w:r>
      <w:r w:rsidR="0053276F">
        <w:rPr>
          <w:rFonts w:ascii="Times New Roman" w:hAnsi="Times New Roman" w:cs="Times New Roman"/>
        </w:rPr>
        <w:t>; t</w:t>
      </w:r>
      <w:r w:rsidR="00DA5869" w:rsidRPr="00072586">
        <w:rPr>
          <w:rFonts w:ascii="Times New Roman" w:hAnsi="Times New Roman" w:cs="Times New Roman"/>
        </w:rPr>
        <w:t>he cashflow received on that future date will be either:</w:t>
      </w:r>
    </w:p>
    <w:p w14:paraId="590FE031" w14:textId="77777777" w:rsidR="00DA5869" w:rsidRPr="0002673D" w:rsidRDefault="00DA5869" w:rsidP="0053276F">
      <w:pPr>
        <w:pStyle w:val="ListParagraph"/>
        <w:numPr>
          <w:ilvl w:val="1"/>
          <w:numId w:val="21"/>
        </w:numPr>
        <w:spacing w:line="360" w:lineRule="auto"/>
        <w:rPr>
          <w:rFonts w:ascii="Times New Roman" w:hAnsi="Times New Roman" w:cs="Times New Roman"/>
        </w:rPr>
      </w:pPr>
      <w:r>
        <w:rPr>
          <w:rFonts w:ascii="Times New Roman" w:hAnsi="Times New Roman" w:cs="Times New Roman"/>
        </w:rPr>
        <w:t>Bond’s value if the rates rise plus the coupon payment, OR</w:t>
      </w:r>
    </w:p>
    <w:p w14:paraId="5118904A" w14:textId="77777777" w:rsidR="00DA5869" w:rsidRDefault="00DA5869" w:rsidP="0053276F">
      <w:pPr>
        <w:pStyle w:val="ListParagraph"/>
        <w:numPr>
          <w:ilvl w:val="1"/>
          <w:numId w:val="21"/>
        </w:numPr>
        <w:spacing w:line="360" w:lineRule="auto"/>
        <w:rPr>
          <w:rFonts w:ascii="Times New Roman" w:hAnsi="Times New Roman" w:cs="Times New Roman"/>
        </w:rPr>
      </w:pPr>
      <w:r>
        <w:rPr>
          <w:rFonts w:ascii="Times New Roman" w:hAnsi="Times New Roman" w:cs="Times New Roman"/>
        </w:rPr>
        <w:t>Bond’s value if the rates fall plus the coupon payment</w:t>
      </w:r>
    </w:p>
    <w:p w14:paraId="79E493AF" w14:textId="08BB9020" w:rsidR="0080246D" w:rsidRPr="00DA5869" w:rsidRDefault="00DA5869" w:rsidP="00DA5869">
      <w:pPr>
        <w:spacing w:line="360" w:lineRule="auto"/>
        <w:rPr>
          <w:rFonts w:ascii="Times New Roman" w:hAnsi="Times New Roman" w:cs="Times New Roman"/>
        </w:rPr>
      </w:pPr>
      <w:r>
        <w:rPr>
          <w:rFonts w:ascii="Times New Roman" w:hAnsi="Times New Roman" w:cs="Times New Roman"/>
        </w:rPr>
        <w:t xml:space="preserve">Assuming that the 1Y rate is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oMath>
      <w:r>
        <w:rPr>
          <w:rFonts w:ascii="Times New Roman" w:eastAsiaTheme="minorEastAsia" w:hAnsi="Times New Roman" w:cs="Times New Roman"/>
        </w:rPr>
        <w:t xml:space="preserve"> at the node being valued, the following are set.</w:t>
      </w:r>
    </w:p>
    <w:p w14:paraId="1251D518" w14:textId="77777777" w:rsidR="00FC517F" w:rsidRPr="005E411E" w:rsidRDefault="00FC517F" w:rsidP="00FC517F">
      <w:pPr>
        <w:pStyle w:val="ListParagraph"/>
        <w:numPr>
          <w:ilvl w:val="0"/>
          <w:numId w:val="6"/>
        </w:numPr>
        <w:spacing w:line="360" w:lineRule="auto"/>
        <w:rPr>
          <w:rFonts w:ascii="Times New Roman" w:hAnsi="Times New Roman" w:cs="Times New Roman"/>
        </w:rPr>
      </w:pPr>
      <m:oMath>
        <m:r>
          <w:rPr>
            <w:rFonts w:ascii="Cambria Math" w:hAnsi="Cambria Math" w:cs="Times New Roman"/>
            <w:u w:val="single"/>
          </w:rPr>
          <m:t>V</m:t>
        </m:r>
      </m:oMath>
      <w:r>
        <w:rPr>
          <w:rFonts w:ascii="Times New Roman" w:eastAsiaTheme="minorEastAsia" w:hAnsi="Times New Roman" w:cs="Times New Roman"/>
        </w:rPr>
        <w:t>: Bond’s value at the node in question</w:t>
      </w:r>
      <w:r w:rsidRPr="005E411E">
        <w:rPr>
          <w:rFonts w:ascii="Times New Roman" w:hAnsi="Times New Roman" w:cs="Times New Roman"/>
        </w:rPr>
        <w:t>.</w:t>
      </w:r>
    </w:p>
    <w:p w14:paraId="6868B5A9" w14:textId="4CB3C369" w:rsidR="00FC517F" w:rsidRPr="005E411E" w:rsidRDefault="00000000" w:rsidP="00FC517F">
      <w:pPr>
        <w:pStyle w:val="ListParagraph"/>
        <w:numPr>
          <w:ilvl w:val="0"/>
          <w:numId w:val="6"/>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V</m:t>
            </m:r>
          </m:e>
          <m:sub>
            <m:r>
              <w:rPr>
                <w:rFonts w:ascii="Cambria Math" w:hAnsi="Cambria Math" w:cs="Times New Roman"/>
                <w:u w:val="single"/>
              </w:rPr>
              <m:t>D</m:t>
            </m:r>
          </m:sub>
        </m:sSub>
      </m:oMath>
      <w:r w:rsidR="00FC517F">
        <w:rPr>
          <w:rFonts w:ascii="Times New Roman" w:eastAsiaTheme="minorEastAsia" w:hAnsi="Times New Roman" w:cs="Times New Roman"/>
        </w:rPr>
        <w:t>: Bond’s value in 1Y if the 1Y rate falls, and</w:t>
      </w:r>
    </w:p>
    <w:p w14:paraId="60EEE735" w14:textId="5BAF75C6" w:rsidR="0053276F" w:rsidRPr="005E411E" w:rsidRDefault="00000000" w:rsidP="0053276F">
      <w:pPr>
        <w:pStyle w:val="ListParagraph"/>
        <w:numPr>
          <w:ilvl w:val="0"/>
          <w:numId w:val="6"/>
        </w:numPr>
        <w:spacing w:line="360" w:lineRule="auto"/>
        <w:rPr>
          <w:rFonts w:ascii="Times New Roman" w:hAnsi="Times New Roman" w:cs="Times New Roman"/>
        </w:rPr>
      </w:pPr>
      <m:oMath>
        <m:sSub>
          <m:sSubPr>
            <m:ctrlPr>
              <w:rPr>
                <w:rFonts w:ascii="Cambria Math" w:hAnsi="Cambria Math" w:cs="Times New Roman"/>
                <w:i/>
                <w:u w:val="single"/>
              </w:rPr>
            </m:ctrlPr>
          </m:sSubPr>
          <m:e>
            <m:r>
              <w:rPr>
                <w:rFonts w:ascii="Cambria Math" w:hAnsi="Cambria Math" w:cs="Times New Roman"/>
                <w:u w:val="single"/>
              </w:rPr>
              <m:t>V</m:t>
            </m:r>
          </m:e>
          <m:sub>
            <m:r>
              <w:rPr>
                <w:rFonts w:ascii="Cambria Math" w:hAnsi="Cambria Math" w:cs="Times New Roman"/>
                <w:u w:val="single"/>
              </w:rPr>
              <m:t>U</m:t>
            </m:r>
          </m:sub>
        </m:sSub>
      </m:oMath>
      <w:r w:rsidR="0053276F">
        <w:rPr>
          <w:rFonts w:ascii="Times New Roman" w:eastAsiaTheme="minorEastAsia" w:hAnsi="Times New Roman" w:cs="Times New Roman"/>
        </w:rPr>
        <w:t>: Bond’s value in 1Y if the 1Y rate rises, and</w:t>
      </w:r>
    </w:p>
    <w:p w14:paraId="140DFA3A" w14:textId="77777777" w:rsidR="00FC517F" w:rsidRPr="005E411E" w:rsidRDefault="00FC517F" w:rsidP="00FC517F">
      <w:pPr>
        <w:pStyle w:val="ListParagraph"/>
        <w:numPr>
          <w:ilvl w:val="0"/>
          <w:numId w:val="6"/>
        </w:numPr>
        <w:spacing w:line="360" w:lineRule="auto"/>
        <w:rPr>
          <w:rFonts w:ascii="Times New Roman" w:hAnsi="Times New Roman" w:cs="Times New Roman"/>
        </w:rPr>
      </w:pPr>
      <m:oMath>
        <m:r>
          <w:rPr>
            <w:rFonts w:ascii="Cambria Math" w:hAnsi="Cambria Math" w:cs="Times New Roman"/>
            <w:u w:val="single"/>
          </w:rPr>
          <m:t>C</m:t>
        </m:r>
      </m:oMath>
      <w:r>
        <w:rPr>
          <w:rFonts w:ascii="Times New Roman" w:eastAsiaTheme="minorEastAsia" w:hAnsi="Times New Roman" w:cs="Times New Roman"/>
        </w:rPr>
        <w:t>: The coupon Payment</w:t>
      </w:r>
    </w:p>
    <w:p w14:paraId="43575292" w14:textId="75F331B7" w:rsidR="00FC517F" w:rsidRPr="00FC517F" w:rsidRDefault="0053276F" w:rsidP="00FC517F">
      <w:pPr>
        <w:spacing w:line="360" w:lineRule="auto"/>
        <w:rPr>
          <w:rFonts w:ascii="Times New Roman" w:hAnsi="Times New Roman" w:cs="Times New Roman"/>
        </w:rPr>
      </w:pPr>
      <w:r>
        <w:rPr>
          <w:rFonts w:ascii="Times New Roman" w:hAnsi="Times New Roman" w:cs="Times New Roman"/>
        </w:rPr>
        <w:t>Since both the up/down outcomes are equally likely, t</w:t>
      </w:r>
      <w:r w:rsidR="00FC517F" w:rsidRPr="00FC517F">
        <w:rPr>
          <w:rFonts w:ascii="Times New Roman" w:hAnsi="Times New Roman" w:cs="Times New Roman"/>
        </w:rPr>
        <w:t>he value of the bond at the node is then found as follows:</w:t>
      </w:r>
    </w:p>
    <w:p w14:paraId="08077765" w14:textId="77777777" w:rsidR="00FC517F" w:rsidRPr="0097164E" w:rsidRDefault="00FC517F" w:rsidP="00FC517F">
      <w:pPr>
        <w:spacing w:line="360" w:lineRule="auto"/>
        <w:rPr>
          <w:rFonts w:ascii="Times New Roman" w:hAnsi="Times New Roman" w:cs="Times New Roman"/>
          <w:u w:val="single"/>
        </w:rPr>
      </w:pPr>
    </w:p>
    <w:p w14:paraId="217C14B1" w14:textId="77777777" w:rsidR="00FC517F" w:rsidRPr="0097164E" w:rsidRDefault="00FC517F" w:rsidP="00FC517F">
      <w:pPr>
        <w:pStyle w:val="ListParagraph"/>
        <w:spacing w:line="360" w:lineRule="auto"/>
        <w:ind w:left="360"/>
        <w:rPr>
          <w:rFonts w:ascii="Times New Roman" w:hAnsi="Times New Roman" w:cs="Times New Roman"/>
        </w:rPr>
      </w:pPr>
      <m:oMathPara>
        <m:oMath>
          <m:r>
            <w:rPr>
              <w:rFonts w:ascii="Cambria Math" w:hAnsi="Cambria Math" w:cs="Times New Roman"/>
            </w:rPr>
            <m:t>V=</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U</m:t>
                      </m:r>
                    </m:sub>
                  </m:sSub>
                  <m:r>
                    <w:rPr>
                      <w:rFonts w:ascii="Cambria Math" w:hAnsi="Cambria Math" w:cs="Times New Roman"/>
                    </w:rPr>
                    <m:t>+C</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D</m:t>
                      </m:r>
                    </m:sub>
                  </m:sSub>
                  <m:r>
                    <w:rPr>
                      <w:rFonts w:ascii="Cambria Math" w:hAnsi="Cambria Math" w:cs="Times New Roman"/>
                    </w:rPr>
                    <m:t>+C</m:t>
                  </m:r>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
                      </m:r>
                    </m:sub>
                  </m:sSub>
                </m:den>
              </m:f>
            </m:e>
          </m:d>
        </m:oMath>
      </m:oMathPara>
    </w:p>
    <w:p w14:paraId="3B9AB8BD" w14:textId="30328A37" w:rsidR="0080246D" w:rsidRDefault="0080246D" w:rsidP="00BB4781">
      <w:pPr>
        <w:spacing w:line="360" w:lineRule="auto"/>
        <w:rPr>
          <w:rFonts w:ascii="Times New Roman" w:hAnsi="Times New Roman" w:cs="Times New Roman"/>
        </w:rPr>
      </w:pPr>
    </w:p>
    <w:p w14:paraId="7FD4A8EC" w14:textId="147365E4" w:rsidR="00FC517F" w:rsidRDefault="001E4902" w:rsidP="00BB4781">
      <w:pPr>
        <w:spacing w:line="360" w:lineRule="auto"/>
        <w:rPr>
          <w:rFonts w:ascii="Times New Roman" w:hAnsi="Times New Roman" w:cs="Times New Roman"/>
        </w:rPr>
      </w:pPr>
      <w:r>
        <w:rPr>
          <w:rFonts w:ascii="Times New Roman" w:hAnsi="Times New Roman" w:cs="Times New Roman"/>
        </w:rPr>
        <w:t xml:space="preserve">The </w:t>
      </w:r>
      <w:r w:rsidR="0053276F">
        <w:rPr>
          <w:rFonts w:ascii="Times New Roman" w:hAnsi="Times New Roman" w:cs="Times New Roman"/>
        </w:rPr>
        <w:t>corresponding</w:t>
      </w:r>
      <w:r>
        <w:rPr>
          <w:rFonts w:ascii="Times New Roman" w:hAnsi="Times New Roman" w:cs="Times New Roman"/>
        </w:rPr>
        <w:t xml:space="preserve"> tree below</w:t>
      </w:r>
      <w:r w:rsidR="0053276F">
        <w:rPr>
          <w:rFonts w:ascii="Times New Roman" w:hAnsi="Times New Roman" w:cs="Times New Roman"/>
        </w:rPr>
        <w:t xml:space="preserve"> </w:t>
      </w:r>
      <w:r w:rsidR="00914FD6">
        <w:rPr>
          <w:rFonts w:ascii="Times New Roman" w:hAnsi="Times New Roman" w:cs="Times New Roman"/>
        </w:rPr>
        <w:t>is</w:t>
      </w:r>
      <w:r w:rsidR="0053276F">
        <w:rPr>
          <w:rFonts w:ascii="Times New Roman" w:hAnsi="Times New Roman" w:cs="Times New Roman"/>
        </w:rPr>
        <w:t xml:space="preserve"> also</w:t>
      </w:r>
      <w:r w:rsidR="00914FD6">
        <w:rPr>
          <w:rFonts w:ascii="Times New Roman" w:hAnsi="Times New Roman" w:cs="Times New Roman"/>
        </w:rPr>
        <w:t xml:space="preserve"> used for calibrating the flat forward rates.</w:t>
      </w:r>
    </w:p>
    <w:p w14:paraId="5D48F41C" w14:textId="77777777" w:rsidR="00FC517F" w:rsidRDefault="00FC517F" w:rsidP="00BB4781">
      <w:pPr>
        <w:spacing w:line="360" w:lineRule="auto"/>
        <w:rPr>
          <w:rFonts w:ascii="Times New Roman" w:hAnsi="Times New Roman" w:cs="Times New Roman"/>
        </w:rPr>
      </w:pPr>
    </w:p>
    <w:p w14:paraId="0A24F086" w14:textId="6530B006" w:rsidR="001E4902" w:rsidRDefault="001E4902" w:rsidP="00BB4781">
      <w:pPr>
        <w:spacing w:line="360" w:lineRule="auto"/>
        <w:rPr>
          <w:rFonts w:ascii="Times New Roman" w:hAnsi="Times New Roman" w:cs="Times New Roman"/>
        </w:rPr>
      </w:pPr>
      <w:r>
        <w:rPr>
          <w:noProof/>
        </w:rPr>
        <w:lastRenderedPageBreak/>
        <w:drawing>
          <wp:inline distT="0" distB="0" distL="0" distR="0" wp14:anchorId="17DDC35A" wp14:editId="424CED5D">
            <wp:extent cx="5943600" cy="5095875"/>
            <wp:effectExtent l="0" t="0" r="0" b="9525"/>
            <wp:docPr id="1497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7441" name=""/>
                    <pic:cNvPicPr/>
                  </pic:nvPicPr>
                  <pic:blipFill>
                    <a:blip r:embed="rId9"/>
                    <a:stretch>
                      <a:fillRect/>
                    </a:stretch>
                  </pic:blipFill>
                  <pic:spPr>
                    <a:xfrm>
                      <a:off x="0" y="0"/>
                      <a:ext cx="5943600" cy="5095875"/>
                    </a:xfrm>
                    <a:prstGeom prst="rect">
                      <a:avLst/>
                    </a:prstGeom>
                  </pic:spPr>
                </pic:pic>
              </a:graphicData>
            </a:graphic>
          </wp:inline>
        </w:drawing>
      </w:r>
    </w:p>
    <w:p w14:paraId="0D7D5B25" w14:textId="77777777" w:rsidR="0053276F" w:rsidRDefault="0053276F" w:rsidP="00BB4781">
      <w:pPr>
        <w:spacing w:line="360" w:lineRule="auto"/>
        <w:rPr>
          <w:rFonts w:ascii="Times New Roman" w:hAnsi="Times New Roman" w:cs="Times New Roman"/>
        </w:rPr>
      </w:pPr>
    </w:p>
    <w:p w14:paraId="7C6616E1" w14:textId="5793EAC7" w:rsidR="00E44699" w:rsidRDefault="00215F47" w:rsidP="00BB4781">
      <w:pPr>
        <w:spacing w:line="360" w:lineRule="auto"/>
        <w:rPr>
          <w:rFonts w:ascii="Times New Roman" w:hAnsi="Times New Roman" w:cs="Times New Roman"/>
        </w:rPr>
      </w:pPr>
      <w:r w:rsidRPr="00286587">
        <w:rPr>
          <w:rFonts w:ascii="Times New Roman" w:hAnsi="Times New Roman" w:cs="Times New Roman"/>
        </w:rPr>
        <w:t>The binomial interest rate tree can also be applied to callables, with one exception.</w:t>
      </w:r>
      <w:r>
        <w:rPr>
          <w:rFonts w:ascii="Times New Roman" w:hAnsi="Times New Roman" w:cs="Times New Roman"/>
        </w:rPr>
        <w:t xml:space="preserve"> </w:t>
      </w:r>
      <w:r w:rsidR="00752FEC">
        <w:rPr>
          <w:rFonts w:ascii="Times New Roman" w:hAnsi="Times New Roman" w:cs="Times New Roman"/>
        </w:rPr>
        <w:t>T</w:t>
      </w:r>
      <w:r>
        <w:rPr>
          <w:rFonts w:ascii="Times New Roman" w:hAnsi="Times New Roman" w:cs="Times New Roman"/>
        </w:rPr>
        <w:t>he call option</w:t>
      </w:r>
      <w:r w:rsidR="00752FEC">
        <w:rPr>
          <w:rFonts w:ascii="Times New Roman" w:hAnsi="Times New Roman" w:cs="Times New Roman"/>
        </w:rPr>
        <w:t xml:space="preserve"> value</w:t>
      </w:r>
      <w:r>
        <w:rPr>
          <w:rFonts w:ascii="Times New Roman" w:hAnsi="Times New Roman" w:cs="Times New Roman"/>
        </w:rPr>
        <w:t xml:space="preserve"> exercised by the issuer</w:t>
      </w:r>
      <w:r w:rsidR="00752FEC">
        <w:rPr>
          <w:rFonts w:ascii="Times New Roman" w:hAnsi="Times New Roman" w:cs="Times New Roman"/>
        </w:rPr>
        <w:t xml:space="preserve"> corresponds to</w:t>
      </w:r>
      <w:r>
        <w:rPr>
          <w:rFonts w:ascii="Times New Roman" w:hAnsi="Times New Roman" w:cs="Times New Roman"/>
        </w:rPr>
        <w:t xml:space="preserve"> the </w:t>
      </w:r>
      <w:r w:rsidR="00752FEC">
        <w:rPr>
          <w:rFonts w:ascii="Times New Roman" w:hAnsi="Times New Roman" w:cs="Times New Roman"/>
        </w:rPr>
        <w:t xml:space="preserve">lesser of the </w:t>
      </w:r>
      <w:r>
        <w:rPr>
          <w:rFonts w:ascii="Times New Roman" w:hAnsi="Times New Roman" w:cs="Times New Roman"/>
        </w:rPr>
        <w:t xml:space="preserve">bond’s </w:t>
      </w:r>
      <w:r w:rsidR="00752FEC">
        <w:rPr>
          <w:rFonts w:ascii="Times New Roman" w:hAnsi="Times New Roman" w:cs="Times New Roman"/>
        </w:rPr>
        <w:t>values with or without the call</w:t>
      </w:r>
      <w:r>
        <w:rPr>
          <w:rFonts w:ascii="Times New Roman" w:hAnsi="Times New Roman" w:cs="Times New Roman"/>
        </w:rPr>
        <w:t xml:space="preserve">, </w:t>
      </w:r>
      <w:r w:rsidR="00752FEC">
        <w:rPr>
          <w:rFonts w:ascii="Times New Roman" w:hAnsi="Times New Roman" w:cs="Times New Roman"/>
        </w:rPr>
        <w:t>and</w:t>
      </w:r>
      <w:r>
        <w:rPr>
          <w:rFonts w:ascii="Times New Roman" w:hAnsi="Times New Roman" w:cs="Times New Roman"/>
        </w:rPr>
        <w:t xml:space="preserve"> </w:t>
      </w:r>
      <w:r w:rsidR="00752FEC">
        <w:rPr>
          <w:rFonts w:ascii="Times New Roman" w:hAnsi="Times New Roman" w:cs="Times New Roman"/>
        </w:rPr>
        <w:t>is</w:t>
      </w:r>
      <w:r>
        <w:rPr>
          <w:rFonts w:ascii="Times New Roman" w:hAnsi="Times New Roman" w:cs="Times New Roman"/>
        </w:rPr>
        <w:t xml:space="preserve"> obtained by applying the recursive</w:t>
      </w:r>
      <w:r w:rsidR="00752FEC">
        <w:rPr>
          <w:rFonts w:ascii="Times New Roman" w:hAnsi="Times New Roman" w:cs="Times New Roman"/>
        </w:rPr>
        <w:t>ly this</w:t>
      </w:r>
      <w:r>
        <w:rPr>
          <w:rFonts w:ascii="Times New Roman" w:hAnsi="Times New Roman" w:cs="Times New Roman"/>
        </w:rPr>
        <w:t xml:space="preserve"> valuation formula. </w:t>
      </w:r>
      <w:r w:rsidR="006145BD">
        <w:rPr>
          <w:rFonts w:ascii="Times New Roman" w:hAnsi="Times New Roman" w:cs="Times New Roman"/>
        </w:rPr>
        <w:t>The figure shows the value at each node of the binomial interest rate tree</w:t>
      </w:r>
      <w:r w:rsidR="004A6782">
        <w:rPr>
          <w:rFonts w:ascii="Times New Roman" w:hAnsi="Times New Roman" w:cs="Times New Roman"/>
        </w:rPr>
        <w:t xml:space="preserve"> of a 5.25% bond with 3Y remaining to maturity that has an embedded call option exercisable in years one and two at $100</w:t>
      </w:r>
      <w:r w:rsidR="006145BD">
        <w:rPr>
          <w:rFonts w:ascii="Times New Roman" w:hAnsi="Times New Roman" w:cs="Times New Roman"/>
        </w:rPr>
        <w:t>.</w:t>
      </w:r>
    </w:p>
    <w:p w14:paraId="651F9C96" w14:textId="77777777" w:rsidR="006145BD" w:rsidRDefault="006145BD" w:rsidP="00BB4781">
      <w:pPr>
        <w:spacing w:line="360" w:lineRule="auto"/>
        <w:rPr>
          <w:rFonts w:ascii="Times New Roman" w:hAnsi="Times New Roman" w:cs="Times New Roman"/>
        </w:rPr>
      </w:pPr>
    </w:p>
    <w:p w14:paraId="5ADC6F91" w14:textId="55B1015D" w:rsidR="006145BD" w:rsidRDefault="006145BD" w:rsidP="00BB4781">
      <w:pPr>
        <w:spacing w:line="360" w:lineRule="auto"/>
        <w:rPr>
          <w:rFonts w:ascii="Times New Roman" w:hAnsi="Times New Roman" w:cs="Times New Roman"/>
        </w:rPr>
      </w:pPr>
      <w:r>
        <w:rPr>
          <w:noProof/>
        </w:rPr>
        <w:lastRenderedPageBreak/>
        <w:drawing>
          <wp:inline distT="0" distB="0" distL="0" distR="0" wp14:anchorId="028E3803" wp14:editId="25077BCC">
            <wp:extent cx="5505450" cy="5905500"/>
            <wp:effectExtent l="0" t="0" r="0" b="0"/>
            <wp:docPr id="14015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9777" name=""/>
                    <pic:cNvPicPr/>
                  </pic:nvPicPr>
                  <pic:blipFill>
                    <a:blip r:embed="rId10"/>
                    <a:stretch>
                      <a:fillRect/>
                    </a:stretch>
                  </pic:blipFill>
                  <pic:spPr>
                    <a:xfrm>
                      <a:off x="0" y="0"/>
                      <a:ext cx="5505450" cy="5905500"/>
                    </a:xfrm>
                    <a:prstGeom prst="rect">
                      <a:avLst/>
                    </a:prstGeom>
                  </pic:spPr>
                </pic:pic>
              </a:graphicData>
            </a:graphic>
          </wp:inline>
        </w:drawing>
      </w:r>
    </w:p>
    <w:p w14:paraId="58696219" w14:textId="77777777" w:rsidR="006145BD" w:rsidRDefault="006145BD" w:rsidP="00BB4781">
      <w:pPr>
        <w:spacing w:line="360" w:lineRule="auto"/>
        <w:rPr>
          <w:rFonts w:ascii="Times New Roman" w:hAnsi="Times New Roman" w:cs="Times New Roman"/>
        </w:rPr>
      </w:pPr>
    </w:p>
    <w:p w14:paraId="112D5E50" w14:textId="4962886D" w:rsidR="006145BD" w:rsidRDefault="00B277AB" w:rsidP="00BB4781">
      <w:pPr>
        <w:spacing w:line="360" w:lineRule="auto"/>
        <w:rPr>
          <w:rFonts w:ascii="Times New Roman" w:hAnsi="Times New Roman" w:cs="Times New Roman"/>
        </w:rPr>
      </w:pPr>
      <w:r>
        <w:rPr>
          <w:rFonts w:ascii="Times New Roman" w:hAnsi="Times New Roman" w:cs="Times New Roman"/>
        </w:rPr>
        <w:t>T</w:t>
      </w:r>
      <w:r w:rsidR="006145BD">
        <w:rPr>
          <w:rFonts w:ascii="Times New Roman" w:hAnsi="Times New Roman" w:cs="Times New Roman"/>
        </w:rPr>
        <w:t xml:space="preserve">he technique just illustrated allows the direct valuation of a bond with embedded option. </w:t>
      </w:r>
      <w:r>
        <w:rPr>
          <w:rFonts w:ascii="Times New Roman" w:hAnsi="Times New Roman" w:cs="Times New Roman"/>
        </w:rPr>
        <w:t xml:space="preserve">Other approaches </w:t>
      </w:r>
      <w:r w:rsidR="006145BD">
        <w:rPr>
          <w:rFonts w:ascii="Times New Roman" w:hAnsi="Times New Roman" w:cs="Times New Roman"/>
        </w:rPr>
        <w:t>have valued options directly, not as an integral part of the underlying security</w:t>
      </w:r>
      <w:r>
        <w:rPr>
          <w:rFonts w:ascii="Times New Roman" w:hAnsi="Times New Roman" w:cs="Times New Roman"/>
        </w:rPr>
        <w:t>, e.g.</w:t>
      </w:r>
      <w:r w:rsidR="006145BD">
        <w:rPr>
          <w:rFonts w:ascii="Times New Roman" w:hAnsi="Times New Roman" w:cs="Times New Roman"/>
        </w:rPr>
        <w:t>, Black, Derman, and Toy (1990) model is a 1F the short-term interest rate – process represented on a binomial tree. The stochastic differential equations underlying two interest rate processes are also different</w:t>
      </w:r>
      <w:r>
        <w:rPr>
          <w:rFonts w:ascii="Times New Roman" w:hAnsi="Times New Roman" w:cs="Times New Roman"/>
        </w:rPr>
        <w:t xml:space="preserve">, and the distinction </w:t>
      </w:r>
      <w:r w:rsidR="006145BD">
        <w:rPr>
          <w:rFonts w:ascii="Times New Roman" w:hAnsi="Times New Roman" w:cs="Times New Roman"/>
        </w:rPr>
        <w:t xml:space="preserve">becomes more important when </w:t>
      </w:r>
      <w:r w:rsidR="00144340">
        <w:rPr>
          <w:rFonts w:ascii="Times New Roman" w:hAnsi="Times New Roman" w:cs="Times New Roman"/>
        </w:rPr>
        <w:t>pricing bonds with</w:t>
      </w:r>
      <w:r w:rsidR="006145BD">
        <w:rPr>
          <w:rFonts w:ascii="Times New Roman" w:hAnsi="Times New Roman" w:cs="Times New Roman"/>
        </w:rPr>
        <w:t xml:space="preserve"> inter-related embedded options, such as those in sinking bond f</w:t>
      </w:r>
      <w:r w:rsidR="00144340">
        <w:rPr>
          <w:rFonts w:ascii="Times New Roman" w:hAnsi="Times New Roman" w:cs="Times New Roman"/>
        </w:rPr>
        <w:t>u</w:t>
      </w:r>
      <w:r w:rsidR="006145BD">
        <w:rPr>
          <w:rFonts w:ascii="Times New Roman" w:hAnsi="Times New Roman" w:cs="Times New Roman"/>
        </w:rPr>
        <w:t>nds (Kalotay and Williams (1992)).</w:t>
      </w:r>
    </w:p>
    <w:p w14:paraId="3DB96CB8" w14:textId="77777777" w:rsidR="006145BD" w:rsidRDefault="006145BD" w:rsidP="00BB4781">
      <w:pPr>
        <w:spacing w:line="360" w:lineRule="auto"/>
        <w:rPr>
          <w:rFonts w:ascii="Times New Roman" w:hAnsi="Times New Roman" w:cs="Times New Roman"/>
        </w:rPr>
      </w:pPr>
    </w:p>
    <w:p w14:paraId="5256ED30" w14:textId="76AB9D05" w:rsidR="007111A4" w:rsidRDefault="007111A4" w:rsidP="00BB4781">
      <w:pPr>
        <w:spacing w:line="360" w:lineRule="auto"/>
        <w:rPr>
          <w:rFonts w:ascii="Times New Roman" w:hAnsi="Times New Roman" w:cs="Times New Roman"/>
        </w:rPr>
      </w:pPr>
      <w:r>
        <w:rPr>
          <w:rFonts w:ascii="Times New Roman" w:hAnsi="Times New Roman" w:cs="Times New Roman"/>
        </w:rPr>
        <w:t>When an issuer calls a bond, the debt is generally refinanced</w:t>
      </w:r>
      <w:r w:rsidR="008520A9">
        <w:rPr>
          <w:rFonts w:ascii="Times New Roman" w:hAnsi="Times New Roman" w:cs="Times New Roman"/>
        </w:rPr>
        <w:t xml:space="preserve"> and</w:t>
      </w:r>
      <w:r>
        <w:rPr>
          <w:rFonts w:ascii="Times New Roman" w:hAnsi="Times New Roman" w:cs="Times New Roman"/>
        </w:rPr>
        <w:t xml:space="preserve"> transaction costs</w:t>
      </w:r>
      <w:r w:rsidR="008520A9">
        <w:rPr>
          <w:rFonts w:ascii="Times New Roman" w:hAnsi="Times New Roman" w:cs="Times New Roman"/>
        </w:rPr>
        <w:t xml:space="preserve"> will be incurred</w:t>
      </w:r>
      <w:r>
        <w:rPr>
          <w:rFonts w:ascii="Times New Roman" w:hAnsi="Times New Roman" w:cs="Times New Roman"/>
        </w:rPr>
        <w:t xml:space="preserve"> in the refinancing. It would be imprudent for an issuer to exercise a call unless the NPV savings realized by calling the bond represented a substantial fraction of the forfeited option value, i.e., unless the intrinsic value of the call option dominated its incremental time value. By </w:t>
      </w:r>
      <w:r w:rsidR="008520A9">
        <w:rPr>
          <w:rFonts w:ascii="Times New Roman" w:hAnsi="Times New Roman" w:cs="Times New Roman"/>
        </w:rPr>
        <w:t>incorporating</w:t>
      </w:r>
      <w:r>
        <w:rPr>
          <w:rFonts w:ascii="Times New Roman" w:hAnsi="Times New Roman" w:cs="Times New Roman"/>
        </w:rPr>
        <w:t xml:space="preserve"> transaction costs in every option-exercise decision, one obtains an option-adjusted value that does not penalize re-funding. </w:t>
      </w:r>
      <w:r w:rsidR="008520A9">
        <w:rPr>
          <w:rFonts w:ascii="Times New Roman" w:hAnsi="Times New Roman" w:cs="Times New Roman"/>
        </w:rPr>
        <w:t>Finally, d</w:t>
      </w:r>
      <w:r>
        <w:rPr>
          <w:rFonts w:ascii="Times New Roman" w:hAnsi="Times New Roman" w:cs="Times New Roman"/>
        </w:rPr>
        <w:t>ebt is rarely extinguished at maturity; it is generally refinanced</w:t>
      </w:r>
      <w:r w:rsidR="008520A9">
        <w:rPr>
          <w:rFonts w:ascii="Times New Roman" w:hAnsi="Times New Roman" w:cs="Times New Roman"/>
        </w:rPr>
        <w:t>,</w:t>
      </w:r>
      <w:r>
        <w:rPr>
          <w:rFonts w:ascii="Times New Roman" w:hAnsi="Times New Roman" w:cs="Times New Roman"/>
        </w:rPr>
        <w:t xml:space="preserve"> </w:t>
      </w:r>
      <w:r w:rsidR="008520A9">
        <w:rPr>
          <w:rFonts w:ascii="Times New Roman" w:hAnsi="Times New Roman" w:cs="Times New Roman"/>
        </w:rPr>
        <w:t>and f</w:t>
      </w:r>
      <w:r>
        <w:rPr>
          <w:rFonts w:ascii="Times New Roman" w:hAnsi="Times New Roman" w:cs="Times New Roman"/>
        </w:rPr>
        <w:t>ailure to include these costs penalize</w:t>
      </w:r>
      <w:r w:rsidR="008520A9">
        <w:rPr>
          <w:rFonts w:ascii="Times New Roman" w:hAnsi="Times New Roman" w:cs="Times New Roman"/>
        </w:rPr>
        <w:t>s</w:t>
      </w:r>
      <w:r>
        <w:rPr>
          <w:rFonts w:ascii="Times New Roman" w:hAnsi="Times New Roman" w:cs="Times New Roman"/>
        </w:rPr>
        <w:t xml:space="preserve"> the decision to exercise the call close to maturity.</w:t>
      </w:r>
      <w:r w:rsidR="008520A9">
        <w:rPr>
          <w:rFonts w:ascii="Times New Roman" w:hAnsi="Times New Roman" w:cs="Times New Roman"/>
        </w:rPr>
        <w:t xml:space="preserve"> These scenarios are treated numerically in detail later.</w:t>
      </w:r>
    </w:p>
    <w:p w14:paraId="13A1ADCB" w14:textId="77777777" w:rsidR="007111A4" w:rsidRDefault="007111A4" w:rsidP="00BB4781">
      <w:pPr>
        <w:spacing w:line="360" w:lineRule="auto"/>
        <w:rPr>
          <w:rFonts w:ascii="Times New Roman" w:hAnsi="Times New Roman" w:cs="Times New Roman"/>
        </w:rPr>
      </w:pPr>
    </w:p>
    <w:p w14:paraId="253A6DCF" w14:textId="37E3467F" w:rsidR="00654637" w:rsidRDefault="00654637" w:rsidP="00BB4781">
      <w:pPr>
        <w:spacing w:line="360" w:lineRule="auto"/>
        <w:rPr>
          <w:rFonts w:ascii="Times New Roman" w:hAnsi="Times New Roman" w:cs="Times New Roman"/>
        </w:rPr>
      </w:pPr>
      <w:r w:rsidRPr="008525C5">
        <w:rPr>
          <w:rFonts w:ascii="Times New Roman" w:hAnsi="Times New Roman" w:cs="Times New Roman"/>
        </w:rPr>
        <w:t xml:space="preserve">The bond valuation framework presented here can be used to analyze securities such as puttable bonds, options on interest-rate swaps, caps, and floors on floating notes, and the optional accelerated redemption granted to an issuer in fulfilling sinking fund requirements. </w:t>
      </w:r>
      <w:r>
        <w:rPr>
          <w:rFonts w:ascii="Times New Roman" w:hAnsi="Times New Roman" w:cs="Times New Roman"/>
        </w:rPr>
        <w:t>The same general framework can be used to value a bond with multiple or interrelated embedded option. The bond values at each node are imply altered to reflect the exercise of any of the options.</w:t>
      </w:r>
    </w:p>
    <w:p w14:paraId="29F011A8" w14:textId="77777777" w:rsidR="00654637" w:rsidRDefault="00654637" w:rsidP="00BB4781">
      <w:pPr>
        <w:spacing w:line="360" w:lineRule="auto"/>
        <w:rPr>
          <w:rFonts w:ascii="Times New Roman" w:hAnsi="Times New Roman" w:cs="Times New Roman"/>
        </w:rPr>
      </w:pPr>
    </w:p>
    <w:p w14:paraId="243BF4D1" w14:textId="02D4D7DF" w:rsidR="00633228" w:rsidRDefault="00637F19" w:rsidP="00BB4781">
      <w:pPr>
        <w:spacing w:line="360" w:lineRule="auto"/>
        <w:rPr>
          <w:rFonts w:ascii="Times New Roman" w:hAnsi="Times New Roman" w:cs="Times New Roman"/>
        </w:rPr>
      </w:pPr>
      <w:r>
        <w:rPr>
          <w:rFonts w:ascii="Times New Roman" w:hAnsi="Times New Roman" w:cs="Times New Roman"/>
        </w:rPr>
        <w:t>A tax-exempt yield curve may be constructed by</w:t>
      </w:r>
      <w:r w:rsidR="00633228">
        <w:rPr>
          <w:rFonts w:ascii="Times New Roman" w:hAnsi="Times New Roman" w:cs="Times New Roman"/>
        </w:rPr>
        <w:t xml:space="preserve"> multiplying the entire on-the-run yield curve by </w:t>
      </w:r>
      <m:oMath>
        <m:r>
          <w:rPr>
            <w:rFonts w:ascii="Cambria Math" w:hAnsi="Cambria Math" w:cs="Times New Roman"/>
          </w:rPr>
          <m:t>1-Tax Rate</m:t>
        </m:r>
      </m:oMath>
      <w:r w:rsidR="00633228">
        <w:rPr>
          <w:rFonts w:ascii="Times New Roman" w:eastAsiaTheme="minorEastAsia" w:hAnsi="Times New Roman" w:cs="Times New Roman"/>
        </w:rPr>
        <w:t xml:space="preserve">. </w:t>
      </w:r>
      <w:r w:rsidR="00633228">
        <w:rPr>
          <w:rFonts w:ascii="Times New Roman" w:hAnsi="Times New Roman" w:cs="Times New Roman"/>
        </w:rPr>
        <w:t xml:space="preserve">Using the resulting after-tax yield curve, one can determine either a set of zero-coupon rates or a set of forward one-period rates, which can then be used to discount after-tax cashflows. If an after-tax binomial interest rate tree is constructed by simply multiplying each </w:t>
      </w:r>
      <w:r>
        <w:rPr>
          <w:rFonts w:ascii="Times New Roman" w:hAnsi="Times New Roman" w:cs="Times New Roman"/>
        </w:rPr>
        <w:t>taxable</w:t>
      </w:r>
      <w:r w:rsidR="00633228">
        <w:rPr>
          <w:rFonts w:ascii="Times New Roman" w:hAnsi="Times New Roman" w:cs="Times New Roman"/>
        </w:rPr>
        <w:t xml:space="preserve"> rate </w:t>
      </w:r>
      <m:oMath>
        <m:r>
          <w:rPr>
            <w:rFonts w:ascii="Cambria Math" w:hAnsi="Cambria Math" w:cs="Times New Roman"/>
          </w:rPr>
          <m:t>1-Tax Rate</m:t>
        </m:r>
      </m:oMath>
      <w:r w:rsidR="00633228">
        <w:rPr>
          <w:rFonts w:ascii="Times New Roman" w:eastAsiaTheme="minorEastAsia" w:hAnsi="Times New Roman" w:cs="Times New Roman"/>
        </w:rPr>
        <w:t>, the after-tax expected cost of an option-tree bond is dependent on volatility</w:t>
      </w:r>
      <w:r>
        <w:rPr>
          <w:rFonts w:ascii="Times New Roman" w:eastAsiaTheme="minorEastAsia" w:hAnsi="Times New Roman" w:cs="Times New Roman"/>
        </w:rPr>
        <w:t>, resulting in an</w:t>
      </w:r>
      <w:r w:rsidR="00633228">
        <w:rPr>
          <w:rFonts w:ascii="Times New Roman" w:hAnsi="Times New Roman" w:cs="Times New Roman"/>
        </w:rPr>
        <w:t xml:space="preserve"> underlying pre-tax interest rate process is different from that obtained directly from the pre-tax yield curve. </w:t>
      </w:r>
      <w:r w:rsidR="00851E51">
        <w:rPr>
          <w:rFonts w:ascii="Times New Roman" w:hAnsi="Times New Roman" w:cs="Times New Roman"/>
        </w:rPr>
        <w:t>This is further analyzed in the context of refinancing in a later section.</w:t>
      </w:r>
    </w:p>
    <w:p w14:paraId="274109AE" w14:textId="77777777" w:rsidR="00C4094F" w:rsidRDefault="00C4094F" w:rsidP="00BB4781">
      <w:pPr>
        <w:spacing w:line="360" w:lineRule="auto"/>
        <w:rPr>
          <w:rFonts w:ascii="Times New Roman" w:hAnsi="Times New Roman" w:cs="Times New Roman"/>
        </w:rPr>
      </w:pPr>
    </w:p>
    <w:p w14:paraId="189C5D0B" w14:textId="77777777" w:rsidR="00851E51" w:rsidRDefault="00851E51" w:rsidP="00BB4781">
      <w:pPr>
        <w:spacing w:line="360" w:lineRule="auto"/>
        <w:rPr>
          <w:rFonts w:ascii="Times New Roman" w:hAnsi="Times New Roman" w:cs="Times New Roman"/>
        </w:rPr>
      </w:pPr>
    </w:p>
    <w:p w14:paraId="47A96159" w14:textId="64335C0F" w:rsidR="00C4094F" w:rsidRPr="00C4094F" w:rsidRDefault="00C4094F" w:rsidP="00BB4781">
      <w:pPr>
        <w:spacing w:line="360" w:lineRule="auto"/>
        <w:rPr>
          <w:rFonts w:ascii="Times New Roman" w:hAnsi="Times New Roman" w:cs="Times New Roman"/>
          <w:b/>
          <w:bCs/>
          <w:sz w:val="28"/>
          <w:szCs w:val="28"/>
        </w:rPr>
      </w:pPr>
      <w:r w:rsidRPr="00C4094F">
        <w:rPr>
          <w:rFonts w:ascii="Times New Roman" w:hAnsi="Times New Roman" w:cs="Times New Roman"/>
          <w:b/>
          <w:bCs/>
          <w:sz w:val="28"/>
          <w:szCs w:val="28"/>
        </w:rPr>
        <w:t>Section on American exercise, coupons, sinks</w:t>
      </w:r>
    </w:p>
    <w:p w14:paraId="489AFD39" w14:textId="77777777" w:rsidR="00633228" w:rsidRDefault="00633228" w:rsidP="00BB4781">
      <w:pPr>
        <w:spacing w:line="360" w:lineRule="auto"/>
        <w:rPr>
          <w:rFonts w:ascii="Times New Roman" w:hAnsi="Times New Roman" w:cs="Times New Roman"/>
        </w:rPr>
      </w:pPr>
    </w:p>
    <w:p w14:paraId="52AE283A" w14:textId="77777777" w:rsidR="00C4094F" w:rsidRDefault="00C4094F" w:rsidP="00BB4781">
      <w:pPr>
        <w:spacing w:line="360" w:lineRule="auto"/>
        <w:rPr>
          <w:rFonts w:ascii="Times New Roman" w:hAnsi="Times New Roman" w:cs="Times New Roman"/>
        </w:rPr>
      </w:pPr>
    </w:p>
    <w:p w14:paraId="6C7A2C29" w14:textId="71C23785" w:rsidR="00C4094F" w:rsidRPr="00C4094F" w:rsidRDefault="00C4094F" w:rsidP="00BB4781">
      <w:pPr>
        <w:spacing w:line="360" w:lineRule="auto"/>
        <w:rPr>
          <w:rFonts w:ascii="Times New Roman" w:hAnsi="Times New Roman" w:cs="Times New Roman"/>
          <w:b/>
          <w:bCs/>
          <w:sz w:val="28"/>
          <w:szCs w:val="28"/>
        </w:rPr>
      </w:pPr>
      <w:r w:rsidRPr="00C4094F">
        <w:rPr>
          <w:rFonts w:ascii="Times New Roman" w:hAnsi="Times New Roman" w:cs="Times New Roman"/>
          <w:b/>
          <w:bCs/>
          <w:sz w:val="28"/>
          <w:szCs w:val="28"/>
        </w:rPr>
        <w:t>Basis yield spread and OAS calculation - Jacobian and Hessian on the state</w:t>
      </w:r>
    </w:p>
    <w:p w14:paraId="76CC9D37" w14:textId="77777777" w:rsidR="00C4094F" w:rsidRDefault="00C4094F" w:rsidP="00BB4781">
      <w:pPr>
        <w:spacing w:line="360" w:lineRule="auto"/>
        <w:rPr>
          <w:rFonts w:ascii="Times New Roman" w:hAnsi="Times New Roman" w:cs="Times New Roman"/>
        </w:rPr>
      </w:pPr>
    </w:p>
    <w:p w14:paraId="1788F95F" w14:textId="77777777" w:rsidR="00C4094F" w:rsidRDefault="00C4094F" w:rsidP="00BB4781">
      <w:pPr>
        <w:spacing w:line="360" w:lineRule="auto"/>
        <w:rPr>
          <w:rFonts w:ascii="Times New Roman" w:hAnsi="Times New Roman" w:cs="Times New Roman"/>
        </w:rPr>
      </w:pPr>
    </w:p>
    <w:p w14:paraId="5826096E" w14:textId="217D2C5E" w:rsidR="00C4094F" w:rsidRPr="008525C5" w:rsidRDefault="008525C5" w:rsidP="00BB4781">
      <w:pPr>
        <w:spacing w:line="360" w:lineRule="auto"/>
        <w:rPr>
          <w:rFonts w:ascii="Times New Roman" w:hAnsi="Times New Roman" w:cs="Times New Roman"/>
          <w:b/>
          <w:bCs/>
          <w:sz w:val="28"/>
          <w:szCs w:val="28"/>
        </w:rPr>
      </w:pPr>
      <w:r w:rsidRPr="008525C5">
        <w:rPr>
          <w:rFonts w:ascii="Times New Roman" w:hAnsi="Times New Roman" w:cs="Times New Roman"/>
          <w:b/>
          <w:bCs/>
          <w:sz w:val="28"/>
          <w:szCs w:val="28"/>
        </w:rPr>
        <w:t>Nelder Mead Method</w:t>
      </w:r>
    </w:p>
    <w:p w14:paraId="7750F318" w14:textId="77777777" w:rsidR="008525C5" w:rsidRPr="008525C5" w:rsidRDefault="008525C5" w:rsidP="00BB4781">
      <w:pPr>
        <w:spacing w:line="360" w:lineRule="auto"/>
        <w:rPr>
          <w:rFonts w:ascii="Times New Roman" w:hAnsi="Times New Roman" w:cs="Times New Roman"/>
        </w:rPr>
      </w:pPr>
    </w:p>
    <w:p w14:paraId="276AF86C" w14:textId="53856EAD" w:rsidR="008525C5" w:rsidRPr="004B43F1" w:rsidRDefault="008525C5" w:rsidP="00BB4781">
      <w:pPr>
        <w:spacing w:line="360" w:lineRule="auto"/>
        <w:rPr>
          <w:rFonts w:ascii="Times New Roman" w:hAnsi="Times New Roman" w:cs="Times New Roman"/>
        </w:rPr>
      </w:pPr>
      <w:r w:rsidRPr="004B43F1">
        <w:rPr>
          <w:rStyle w:val="citationjournal"/>
          <w:rFonts w:ascii="Times New Roman" w:hAnsi="Times New Roman" w:cs="Times New Roman"/>
          <w:lang w:val="en"/>
        </w:rPr>
        <w:t xml:space="preserve">The Nelder-Mead method – </w:t>
      </w:r>
      <w:r w:rsidR="0047686D" w:rsidRPr="004B43F1">
        <w:rPr>
          <w:rStyle w:val="citationjournal"/>
          <w:rFonts w:ascii="Times New Roman" w:hAnsi="Times New Roman" w:cs="Times New Roman"/>
          <w:lang w:val="en"/>
        </w:rPr>
        <w:t>a direct search method</w:t>
      </w:r>
      <w:r w:rsidR="0047686D">
        <w:rPr>
          <w:rStyle w:val="citationjournal"/>
          <w:rFonts w:ascii="Times New Roman" w:hAnsi="Times New Roman" w:cs="Times New Roman"/>
          <w:lang w:val="en"/>
        </w:rPr>
        <w:t xml:space="preserve"> </w:t>
      </w:r>
      <w:r w:rsidR="0047686D" w:rsidRPr="004B43F1">
        <w:rPr>
          <w:rStyle w:val="citationjournal"/>
          <w:rFonts w:ascii="Times New Roman" w:hAnsi="Times New Roman" w:cs="Times New Roman"/>
          <w:lang w:val="en"/>
        </w:rPr>
        <w:t>based on function comparison</w:t>
      </w:r>
      <w:r w:rsidRPr="004B43F1">
        <w:rPr>
          <w:rStyle w:val="citationjournal"/>
          <w:rFonts w:ascii="Times New Roman" w:hAnsi="Times New Roman" w:cs="Times New Roman"/>
          <w:lang w:val="en"/>
        </w:rPr>
        <w:t xml:space="preserve"> – is a numerical method used to find a local minimum of </w:t>
      </w:r>
      <w:r w:rsidR="0047686D">
        <w:rPr>
          <w:rStyle w:val="citationjournal"/>
          <w:rFonts w:ascii="Times New Roman" w:hAnsi="Times New Roman" w:cs="Times New Roman"/>
          <w:lang w:val="en"/>
        </w:rPr>
        <w:t>the sum of least square errors</w:t>
      </w:r>
      <w:r w:rsidRPr="004B43F1">
        <w:rPr>
          <w:rStyle w:val="citationjournal"/>
          <w:rFonts w:ascii="Times New Roman" w:hAnsi="Times New Roman" w:cs="Times New Roman"/>
          <w:lang w:val="en"/>
        </w:rPr>
        <w:t xml:space="preserve"> </w:t>
      </w:r>
      <w:r w:rsidR="0047686D">
        <w:rPr>
          <w:rStyle w:val="citationjournal"/>
          <w:rFonts w:ascii="Times New Roman" w:hAnsi="Times New Roman" w:cs="Times New Roman"/>
          <w:lang w:val="en"/>
        </w:rPr>
        <w:t>between a curve implied and market prices of a set of bonds. A</w:t>
      </w:r>
      <w:r w:rsidR="004A1B9A" w:rsidRPr="004B43F1">
        <w:rPr>
          <w:rStyle w:val="citationjournal"/>
          <w:rFonts w:ascii="Times New Roman" w:hAnsi="Times New Roman" w:cs="Times New Roman"/>
          <w:lang w:val="en"/>
        </w:rPr>
        <w:t xml:space="preserve"> </w:t>
      </w:r>
      <w:r w:rsidR="0047686D">
        <w:rPr>
          <w:rStyle w:val="citationjournal"/>
          <w:rFonts w:ascii="Times New Roman" w:hAnsi="Times New Roman" w:cs="Times New Roman"/>
          <w:lang w:val="en"/>
        </w:rPr>
        <w:t xml:space="preserve">standard variant of this heuristic </w:t>
      </w:r>
      <w:r w:rsidR="004A1B9A" w:rsidRPr="004B43F1">
        <w:rPr>
          <w:rStyle w:val="citationjournal"/>
          <w:rFonts w:ascii="Times New Roman" w:hAnsi="Times New Roman" w:cs="Times New Roman"/>
          <w:lang w:val="en"/>
        </w:rPr>
        <w:t xml:space="preserve">technique </w:t>
      </w:r>
      <w:r w:rsidR="0047686D">
        <w:rPr>
          <w:rStyle w:val="citationjournal"/>
          <w:rFonts w:ascii="Times New Roman" w:hAnsi="Times New Roman" w:cs="Times New Roman"/>
          <w:lang w:val="en"/>
        </w:rPr>
        <w:t xml:space="preserve">is currently presented, although this </w:t>
      </w:r>
      <w:r w:rsidR="004A1B9A" w:rsidRPr="004B43F1">
        <w:rPr>
          <w:rStyle w:val="citationjournal"/>
          <w:rFonts w:ascii="Times New Roman" w:hAnsi="Times New Roman" w:cs="Times New Roman"/>
          <w:lang w:val="en"/>
        </w:rPr>
        <w:t>can converge to non-stationary point (Powell (1973), McKinnon (1979)) on problems that can be solved by alternative methods (Yu (1979a, 1979b), Kolda, Lewis, and Torczon (2003), Lewis, Shepherd, and Torczon (2007)).</w:t>
      </w:r>
    </w:p>
    <w:p w14:paraId="67A1241B" w14:textId="77777777" w:rsidR="008525C5" w:rsidRPr="004B43F1" w:rsidRDefault="008525C5" w:rsidP="00BB4781">
      <w:pPr>
        <w:spacing w:line="360" w:lineRule="auto"/>
        <w:rPr>
          <w:rFonts w:ascii="Times New Roman" w:hAnsi="Times New Roman" w:cs="Times New Roman"/>
        </w:rPr>
      </w:pPr>
    </w:p>
    <w:p w14:paraId="6ADFB010" w14:textId="3BA9F784" w:rsidR="009D224B" w:rsidRPr="004B43F1" w:rsidRDefault="009D224B" w:rsidP="00BB4781">
      <w:pPr>
        <w:spacing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The method uses </w:t>
      </w:r>
      <w:r w:rsidR="0083335D">
        <w:rPr>
          <w:rStyle w:val="citationjournal"/>
          <w:rFonts w:ascii="Times New Roman" w:hAnsi="Times New Roman" w:cs="Times New Roman"/>
          <w:lang w:val="en"/>
        </w:rPr>
        <w:t>a</w:t>
      </w:r>
      <w:r w:rsidRPr="004B43F1">
        <w:rPr>
          <w:rStyle w:val="citationjournal"/>
          <w:rFonts w:ascii="Times New Roman" w:hAnsi="Times New Roman" w:cs="Times New Roman"/>
          <w:lang w:val="en"/>
        </w:rPr>
        <w:t xml:space="preserve"> polytope of </w:t>
      </w:r>
      <m:oMath>
        <m:r>
          <w:rPr>
            <w:rStyle w:val="citationjournal"/>
            <w:rFonts w:ascii="Cambria Math" w:hAnsi="Cambria Math" w:cs="Times New Roman"/>
            <w:lang w:val="en"/>
          </w:rPr>
          <m:t>m</m:t>
        </m:r>
      </m:oMath>
      <w:r w:rsidRPr="004B43F1">
        <w:rPr>
          <w:rStyle w:val="citationjournal"/>
          <w:rFonts w:ascii="Times New Roman" w:hAnsi="Times New Roman" w:cs="Times New Roman"/>
          <w:lang w:val="en"/>
        </w:rPr>
        <w:t xml:space="preserve"> vertexes in </w:t>
      </w:r>
      <m:oMath>
        <m:r>
          <w:rPr>
            <w:rStyle w:val="citationjournal"/>
            <w:rFonts w:ascii="Cambria Math" w:hAnsi="Cambria Math" w:cs="Times New Roman"/>
            <w:lang w:val="en"/>
          </w:rPr>
          <m:t>n</m:t>
        </m:r>
      </m:oMath>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forward rate segments/</w:t>
      </w:r>
      <w:r w:rsidRPr="004B43F1">
        <w:rPr>
          <w:rStyle w:val="citationjournal"/>
          <w:rFonts w:ascii="Times New Roman" w:hAnsi="Times New Roman" w:cs="Times New Roman"/>
          <w:lang w:val="en"/>
        </w:rPr>
        <w:t>dimensions.</w:t>
      </w:r>
      <w:r w:rsidR="0083335D">
        <w:rPr>
          <w:rStyle w:val="citationjournal"/>
          <w:rFonts w:ascii="Times New Roman" w:hAnsi="Times New Roman" w:cs="Times New Roman"/>
          <w:lang w:val="en"/>
        </w:rPr>
        <w:t xml:space="preserve"> Given that the least squares error </w:t>
      </w:r>
      <w:r w:rsidR="0083335D" w:rsidRPr="004B43F1">
        <w:rPr>
          <w:rStyle w:val="citationjournal"/>
          <w:rFonts w:ascii="Times New Roman" w:hAnsi="Times New Roman" w:cs="Times New Roman"/>
          <w:lang w:val="en"/>
        </w:rPr>
        <w:t>function varies smoothly and is unimodal</w:t>
      </w:r>
      <w:r w:rsidR="0083335D">
        <w:rPr>
          <w:rStyle w:val="citationjournal"/>
          <w:rFonts w:ascii="Times New Roman" w:hAnsi="Times New Roman" w:cs="Times New Roman"/>
          <w:lang w:val="en"/>
        </w:rPr>
        <w:t>, t</w:t>
      </w:r>
      <w:r w:rsidRPr="004B43F1">
        <w:rPr>
          <w:rStyle w:val="citationjournal"/>
          <w:rFonts w:ascii="Times New Roman" w:hAnsi="Times New Roman" w:cs="Times New Roman"/>
          <w:lang w:val="en"/>
        </w:rPr>
        <w:t xml:space="preserve">he method approximates a local optimum of </w:t>
      </w:r>
      <m:oMath>
        <m:r>
          <w:rPr>
            <w:rStyle w:val="citationjournal"/>
            <w:rFonts w:ascii="Cambria Math" w:hAnsi="Cambria Math" w:cs="Times New Roman"/>
            <w:lang w:val="en"/>
          </w:rPr>
          <m:t>n</m:t>
        </m:r>
      </m:oMath>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forward rate segments/</w:t>
      </w:r>
      <w:r w:rsidR="0083335D" w:rsidRPr="004B43F1">
        <w:rPr>
          <w:rStyle w:val="citationjournal"/>
          <w:rFonts w:ascii="Times New Roman" w:hAnsi="Times New Roman" w:cs="Times New Roman"/>
          <w:lang w:val="en"/>
        </w:rPr>
        <w:t>dimensions</w:t>
      </w:r>
      <w:r w:rsidRPr="004B43F1">
        <w:rPr>
          <w:rStyle w:val="citationjournal"/>
          <w:rFonts w:ascii="Times New Roman" w:hAnsi="Times New Roman" w:cs="Times New Roman"/>
          <w:lang w:val="en"/>
        </w:rPr>
        <w:t xml:space="preserve">. </w:t>
      </w:r>
      <w:r w:rsidR="0083335D">
        <w:rPr>
          <w:rStyle w:val="citationjournal"/>
          <w:rFonts w:ascii="Times New Roman" w:hAnsi="Times New Roman" w:cs="Times New Roman"/>
          <w:lang w:val="en"/>
        </w:rPr>
        <w:t xml:space="preserve">Except for the </w:t>
      </w:r>
      <w:r w:rsidR="0083335D" w:rsidRPr="0083335D">
        <w:rPr>
          <w:rStyle w:val="citationjournal"/>
          <w:rFonts w:ascii="Times New Roman" w:hAnsi="Times New Roman" w:cs="Times New Roman"/>
          <w:i/>
          <w:iCs/>
          <w:lang w:val="en"/>
        </w:rPr>
        <w:t>shrink</w:t>
      </w:r>
      <w:r w:rsidR="0083335D">
        <w:rPr>
          <w:rStyle w:val="citationjournal"/>
          <w:rFonts w:ascii="Times New Roman" w:hAnsi="Times New Roman" w:cs="Times New Roman"/>
          <w:lang w:val="en"/>
        </w:rPr>
        <w:t xml:space="preserve"> step (which is rarely hit, as will be seen later), t</w:t>
      </w:r>
      <w:r w:rsidR="0083335D" w:rsidRPr="0083335D">
        <w:rPr>
          <w:rStyle w:val="citationjournal"/>
          <w:rFonts w:ascii="Times New Roman" w:hAnsi="Times New Roman" w:cs="Times New Roman"/>
          <w:lang w:val="en"/>
        </w:rPr>
        <w:t>he</w:t>
      </w:r>
      <w:r w:rsidRPr="004B43F1">
        <w:rPr>
          <w:rStyle w:val="citationjournal"/>
          <w:rFonts w:ascii="Times New Roman" w:hAnsi="Times New Roman" w:cs="Times New Roman"/>
          <w:lang w:val="en"/>
        </w:rPr>
        <w:t xml:space="preserve"> method requires no more than 2 evaluations per iteration</w:t>
      </w:r>
      <w:r w:rsidR="00CF568C">
        <w:rPr>
          <w:rStyle w:val="citationjournal"/>
          <w:rFonts w:ascii="Times New Roman" w:hAnsi="Times New Roman" w:cs="Times New Roman"/>
          <w:lang w:val="en"/>
        </w:rPr>
        <w:t>, though</w:t>
      </w:r>
      <w:r w:rsidRPr="004B43F1">
        <w:rPr>
          <w:rStyle w:val="citationjournal"/>
          <w:rFonts w:ascii="Times New Roman" w:hAnsi="Times New Roman" w:cs="Times New Roman"/>
          <w:lang w:val="en"/>
        </w:rPr>
        <w:t xml:space="preserve"> the overall number of iterations for optimum may be high. </w:t>
      </w:r>
      <w:r w:rsidR="00CF568C">
        <w:rPr>
          <w:rStyle w:val="citationjournal"/>
          <w:rFonts w:ascii="Times New Roman" w:hAnsi="Times New Roman" w:cs="Times New Roman"/>
          <w:lang w:val="en"/>
        </w:rPr>
        <w:t xml:space="preserve">Starting with a simplex of </w:t>
      </w:r>
      <m:oMath>
        <m:r>
          <w:rPr>
            <w:rStyle w:val="citationjournal"/>
            <w:rFonts w:ascii="Cambria Math" w:hAnsi="Cambria Math" w:cs="Times New Roman"/>
            <w:lang w:val="en"/>
          </w:rPr>
          <m:t>m</m:t>
        </m:r>
      </m:oMath>
      <w:r w:rsidR="00CF568C">
        <w:rPr>
          <w:rStyle w:val="citationjournal"/>
          <w:rFonts w:ascii="Times New Roman" w:eastAsiaTheme="minorEastAsia" w:hAnsi="Times New Roman" w:cs="Times New Roman"/>
          <w:lang w:val="en"/>
        </w:rPr>
        <w:t xml:space="preserve"> vertexes, the method</w:t>
      </w:r>
      <w:r w:rsidRPr="004B43F1">
        <w:rPr>
          <w:rStyle w:val="citationjournal"/>
          <w:rFonts w:ascii="Times New Roman" w:hAnsi="Times New Roman" w:cs="Times New Roman"/>
          <w:lang w:val="en"/>
        </w:rPr>
        <w:t xml:space="preserve"> extrapolates the behavior of the objective function measured at </w:t>
      </w:r>
      <w:r w:rsidR="00CF568C">
        <w:rPr>
          <w:rStyle w:val="citationjournal"/>
          <w:rFonts w:ascii="Times New Roman" w:hAnsi="Times New Roman" w:cs="Times New Roman"/>
          <w:lang w:val="en"/>
        </w:rPr>
        <w:t>a new</w:t>
      </w:r>
      <w:r w:rsidRPr="004B43F1">
        <w:rPr>
          <w:rStyle w:val="citationjournal"/>
          <w:rFonts w:ascii="Times New Roman" w:hAnsi="Times New Roman" w:cs="Times New Roman"/>
          <w:lang w:val="en"/>
        </w:rPr>
        <w:t xml:space="preserve"> test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to replace one of the old </w:t>
      </w:r>
      <w:r w:rsidR="00CF568C">
        <w:rPr>
          <w:rStyle w:val="citationjournal"/>
          <w:rFonts w:ascii="Times New Roman" w:hAnsi="Times New Roman" w:cs="Times New Roman"/>
          <w:lang w:val="en"/>
        </w:rPr>
        <w:t>vertexes.</w:t>
      </w:r>
      <w:r w:rsidRPr="004B43F1">
        <w:rPr>
          <w:rStyle w:val="citationjournal"/>
          <w:rFonts w:ascii="Times New Roman" w:hAnsi="Times New Roman" w:cs="Times New Roman"/>
          <w:lang w:val="en"/>
        </w:rPr>
        <w:t xml:space="preserve"> The simplest approach replace</w:t>
      </w:r>
      <w:r w:rsidR="00CF568C">
        <w:rPr>
          <w:rStyle w:val="citationjournal"/>
          <w:rFonts w:ascii="Times New Roman" w:hAnsi="Times New Roman" w:cs="Times New Roman"/>
          <w:lang w:val="en"/>
        </w:rPr>
        <w:t>s</w:t>
      </w:r>
      <w:r w:rsidRPr="004B43F1">
        <w:rPr>
          <w:rStyle w:val="citationjournal"/>
          <w:rFonts w:ascii="Times New Roman" w:hAnsi="Times New Roman" w:cs="Times New Roman"/>
          <w:lang w:val="en"/>
        </w:rPr>
        <w:t xml:space="preserve"> the </w:t>
      </w:r>
      <w:r w:rsidR="00CF568C">
        <w:rPr>
          <w:rStyle w:val="citationjournal"/>
          <w:rFonts w:ascii="Times New Roman" w:hAnsi="Times New Roman" w:cs="Times New Roman"/>
          <w:lang w:val="en"/>
        </w:rPr>
        <w:t>“</w:t>
      </w:r>
      <w:r w:rsidRPr="004B43F1">
        <w:rPr>
          <w:rStyle w:val="citationjournal"/>
          <w:rFonts w:ascii="Times New Roman" w:hAnsi="Times New Roman" w:cs="Times New Roman"/>
          <w:lang w:val="en"/>
        </w:rPr>
        <w:t>worst</w:t>
      </w:r>
      <w:r w:rsidR="00CF568C">
        <w:rPr>
          <w:rStyle w:val="citationjournal"/>
          <w:rFonts w:ascii="Times New Roman" w:hAnsi="Times New Roman" w:cs="Times New Roman"/>
          <w:lang w:val="en"/>
        </w:rPr>
        <w:t>”</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with </w:t>
      </w:r>
      <w:r w:rsidR="00CF568C">
        <w:rPr>
          <w:rStyle w:val="citationjournal"/>
          <w:rFonts w:ascii="Times New Roman" w:hAnsi="Times New Roman" w:cs="Times New Roman"/>
          <w:lang w:val="en"/>
        </w:rPr>
        <w:t>a one that is</w:t>
      </w:r>
      <w:r w:rsidRPr="004B43F1">
        <w:rPr>
          <w:rStyle w:val="citationjournal"/>
          <w:rFonts w:ascii="Times New Roman" w:hAnsi="Times New Roman" w:cs="Times New Roman"/>
          <w:lang w:val="en"/>
        </w:rPr>
        <w:t xml:space="preserve"> reflected through the centroid of the remaining </w:t>
      </w:r>
      <w:r w:rsidR="00CF568C">
        <w:rPr>
          <w:rStyle w:val="citationjournal"/>
          <w:rFonts w:ascii="Times New Roman" w:hAnsi="Times New Roman" w:cs="Times New Roman"/>
          <w:lang w:val="en"/>
        </w:rPr>
        <w:t>vertexes;</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i</w:t>
      </w:r>
      <w:r w:rsidRPr="004B43F1">
        <w:rPr>
          <w:rStyle w:val="citationjournal"/>
          <w:rFonts w:ascii="Times New Roman" w:hAnsi="Times New Roman" w:cs="Times New Roman"/>
          <w:lang w:val="en"/>
        </w:rPr>
        <w:t xml:space="preserve">f this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is better than the best current </w:t>
      </w:r>
      <w:r w:rsidR="00CF568C">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then one can try stretching out exponentially long this line</w:t>
      </w:r>
      <w:r w:rsidR="00CF568C">
        <w:rPr>
          <w:rStyle w:val="citationjournal"/>
          <w:rFonts w:ascii="Times New Roman" w:hAnsi="Times New Roman" w:cs="Times New Roman"/>
          <w:lang w:val="en"/>
        </w:rPr>
        <w:t>, until a termination criterion is reached</w:t>
      </w:r>
      <w:r w:rsidRPr="004B43F1">
        <w:rPr>
          <w:rStyle w:val="citationjournal"/>
          <w:rFonts w:ascii="Times New Roman" w:hAnsi="Times New Roman" w:cs="Times New Roman"/>
          <w:lang w:val="en"/>
        </w:rPr>
        <w:t xml:space="preserve">. </w:t>
      </w:r>
      <w:r w:rsidR="00CF568C">
        <w:rPr>
          <w:rStyle w:val="citationjournal"/>
          <w:rFonts w:ascii="Times New Roman" w:hAnsi="Times New Roman" w:cs="Times New Roman"/>
          <w:lang w:val="en"/>
        </w:rPr>
        <w:t>I</w:t>
      </w:r>
      <w:r w:rsidRPr="004B43F1">
        <w:rPr>
          <w:rStyle w:val="citationjournal"/>
          <w:rFonts w:ascii="Times New Roman" w:hAnsi="Times New Roman" w:cs="Times New Roman"/>
          <w:lang w:val="en"/>
        </w:rPr>
        <w:t xml:space="preserve">f this new </w:t>
      </w:r>
      <w:r w:rsidR="00CF568C">
        <w:rPr>
          <w:rStyle w:val="citationjournal"/>
          <w:rFonts w:ascii="Times New Roman" w:hAnsi="Times New Roman" w:cs="Times New Roman"/>
          <w:lang w:val="en"/>
        </w:rPr>
        <w:t>vertex value</w:t>
      </w:r>
      <w:r w:rsidRPr="004B43F1">
        <w:rPr>
          <w:rStyle w:val="citationjournal"/>
          <w:rFonts w:ascii="Times New Roman" w:hAnsi="Times New Roman" w:cs="Times New Roman"/>
          <w:lang w:val="en"/>
        </w:rPr>
        <w:t xml:space="preserve"> isn’t much better than the previous value, one is stepping cross valley, so one shrinks the simplex towards a better point.</w:t>
      </w:r>
    </w:p>
    <w:p w14:paraId="5BBDFCD8" w14:textId="77777777" w:rsidR="0076788E" w:rsidRDefault="0076788E" w:rsidP="00BB4781">
      <w:pPr>
        <w:spacing w:line="360" w:lineRule="auto"/>
        <w:rPr>
          <w:rStyle w:val="citationjournal"/>
          <w:rFonts w:ascii="Times New Roman" w:hAnsi="Times New Roman" w:cs="Times New Roman"/>
          <w:lang w:val="en"/>
        </w:rPr>
      </w:pPr>
    </w:p>
    <w:p w14:paraId="43063B3E" w14:textId="77777777" w:rsidR="00F2791A" w:rsidRDefault="00AC5C95" w:rsidP="00BB4781">
      <w:pPr>
        <w:spacing w:line="360" w:lineRule="auto"/>
        <w:rPr>
          <w:rStyle w:val="citationjournal"/>
          <w:rFonts w:ascii="Times New Roman" w:hAnsi="Times New Roman" w:cs="Times New Roman"/>
          <w:lang w:val="en"/>
        </w:rPr>
      </w:pPr>
      <w:r>
        <w:rPr>
          <w:rStyle w:val="citationjournal"/>
          <w:rFonts w:ascii="Times New Roman" w:hAnsi="Times New Roman" w:cs="Times New Roman"/>
          <w:lang w:val="en"/>
        </w:rPr>
        <w:lastRenderedPageBreak/>
        <w:t xml:space="preserve">For each bond, the least squares error is the square of the difference between the implied bond clean price from the yield curve and the market price. As seen earlier, the yield curve is built out of a sequence of bootstrapped forward yields (currently at fixed period spacing 1Y apart). This is taken here to mean constant annual forward yields for the inter-period nodes, i.e., the forward yield between two points inside an annual segment is the corresponding yield. More specifically, the </w:t>
      </w:r>
      <w:r w:rsidR="007B0C57">
        <w:rPr>
          <w:rStyle w:val="citationjournal"/>
          <w:rFonts w:ascii="Times New Roman" w:hAnsi="Times New Roman" w:cs="Times New Roman"/>
          <w:lang w:val="en"/>
        </w:rPr>
        <w:t xml:space="preserve">discount factor to a time </w:t>
      </w:r>
      <m:oMath>
        <m:r>
          <w:rPr>
            <w:rStyle w:val="citationjournal"/>
            <w:rFonts w:ascii="Cambria Math" w:hAnsi="Cambria Math" w:cs="Times New Roman"/>
            <w:lang w:val="en"/>
          </w:rPr>
          <m:t>t</m:t>
        </m:r>
      </m:oMath>
      <w:r w:rsidR="007B0C57">
        <w:rPr>
          <w:rStyle w:val="citationjournal"/>
          <w:rFonts w:ascii="Times New Roman" w:hAnsi="Times New Roman" w:cs="Times New Roman"/>
          <w:lang w:val="en"/>
        </w:rPr>
        <w:t xml:space="preserve"> that falls into a segment </w:t>
      </w:r>
      <m:oMath>
        <m:r>
          <w:rPr>
            <w:rStyle w:val="citationjournal"/>
            <w:rFonts w:ascii="Cambria Math" w:hAnsi="Cambria Math" w:cs="Times New Roman"/>
            <w:lang w:val="en"/>
          </w:rPr>
          <m:t>k</m:t>
        </m:r>
      </m:oMath>
      <w:r w:rsidR="007B0C57">
        <w:rPr>
          <w:rStyle w:val="citationjournal"/>
          <w:rFonts w:ascii="Times New Roman" w:hAnsi="Times New Roman" w:cs="Times New Roman"/>
          <w:lang w:val="en"/>
        </w:rPr>
        <w:t xml:space="preserve"> is</w:t>
      </w:r>
    </w:p>
    <w:p w14:paraId="770E69B1" w14:textId="77777777" w:rsidR="00F2791A" w:rsidRDefault="00F2791A" w:rsidP="00BB4781">
      <w:pPr>
        <w:spacing w:line="360" w:lineRule="auto"/>
        <w:rPr>
          <w:rStyle w:val="citationjournal"/>
          <w:rFonts w:ascii="Times New Roman" w:hAnsi="Times New Roman" w:cs="Times New Roman"/>
          <w:lang w:val="en"/>
        </w:rPr>
      </w:pPr>
    </w:p>
    <w:p w14:paraId="2AC9D2DE" w14:textId="77777777" w:rsidR="00F2791A" w:rsidRDefault="007B0C57" w:rsidP="00BB4781">
      <w:pPr>
        <w:spacing w:line="360" w:lineRule="auto"/>
        <w:rPr>
          <w:rStyle w:val="citationjournal"/>
          <w:rFonts w:ascii="Times New Roman" w:eastAsiaTheme="minorEastAsia" w:hAnsi="Times New Roman" w:cs="Times New Roman"/>
          <w:lang w:val="en"/>
        </w:rPr>
      </w:pPr>
      <m:oMathPara>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r>
            <w:rPr>
              <w:rStyle w:val="citationjournal"/>
              <w:rFonts w:ascii="Cambria Math" w:hAnsi="Cambria Math" w:cs="Times New Roman"/>
              <w:lang w:val="en"/>
            </w:rPr>
            <m:t>=</m:t>
          </m:r>
          <m:sSup>
            <m:sSupPr>
              <m:ctrlPr>
                <w:rPr>
                  <w:rStyle w:val="citationjournal"/>
                  <w:rFonts w:ascii="Cambria Math" w:hAnsi="Cambria Math" w:cs="Times New Roman"/>
                  <w:i/>
                  <w:lang w:val="en"/>
                </w:rPr>
              </m:ctrlPr>
            </m:sSupPr>
            <m:e>
              <m:r>
                <w:rPr>
                  <w:rStyle w:val="citationjournal"/>
                  <w:rFonts w:ascii="Cambria Math" w:hAnsi="Cambria Math" w:cs="Times New Roman"/>
                  <w:lang w:val="en"/>
                </w:rPr>
                <m:t>e</m:t>
              </m:r>
            </m:e>
            <m:sup>
              <m:r>
                <w:rPr>
                  <w:rStyle w:val="citationjournal"/>
                  <w:rFonts w:ascii="Cambria Math" w:hAnsi="Cambria Math" w:cs="Times New Roman"/>
                  <w:lang w:val="en"/>
                </w:rPr>
                <m:t>-</m:t>
              </m:r>
              <m:d>
                <m:dPr>
                  <m:begChr m:val="{"/>
                  <m:endChr m:val="}"/>
                  <m:ctrlPr>
                    <w:rPr>
                      <w:rStyle w:val="citationjournal"/>
                      <w:rFonts w:ascii="Cambria Math" w:hAnsi="Cambria Math" w:cs="Times New Roman"/>
                      <w:i/>
                      <w:lang w:val="en"/>
                    </w:rPr>
                  </m:ctrlPr>
                </m:dPr>
                <m:e>
                  <m:nary>
                    <m:naryPr>
                      <m:chr m:val="∑"/>
                      <m:limLoc m:val="undOvr"/>
                      <m:ctrlPr>
                        <w:rPr>
                          <w:rStyle w:val="citationjournal"/>
                          <w:rFonts w:ascii="Cambria Math" w:hAnsi="Cambria Math" w:cs="Times New Roman"/>
                          <w:i/>
                          <w:lang w:val="en"/>
                        </w:rPr>
                      </m:ctrlPr>
                    </m:naryPr>
                    <m:sub>
                      <m:r>
                        <w:rPr>
                          <w:rStyle w:val="citationjournal"/>
                          <w:rFonts w:ascii="Cambria Math" w:hAnsi="Cambria Math" w:cs="Times New Roman"/>
                          <w:lang w:val="en"/>
                        </w:rPr>
                        <m:t>i=0</m:t>
                      </m:r>
                    </m:sub>
                    <m:sup>
                      <m:r>
                        <w:rPr>
                          <w:rStyle w:val="citationjournal"/>
                          <w:rFonts w:ascii="Cambria Math" w:hAnsi="Cambria Math" w:cs="Times New Roman"/>
                          <w:lang w:val="en"/>
                        </w:rPr>
                        <m:t>k</m:t>
                      </m:r>
                    </m:sup>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k-1</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m:t>
                              </m:r>
                              <m:r>
                                <w:rPr>
                                  <w:rStyle w:val="citationjournal"/>
                                  <w:rFonts w:ascii="Cambria Math" w:hAnsi="Cambria Math" w:cs="Times New Roman"/>
                                  <w:lang w:val="en"/>
                                </w:rPr>
                                <m:t>-1</m:t>
                              </m:r>
                            </m:sub>
                          </m:sSub>
                        </m:e>
                      </m:d>
                    </m:e>
                  </m:nary>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k</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k</m:t>
                          </m:r>
                        </m:sub>
                      </m:sSub>
                    </m:e>
                  </m:d>
                </m:e>
              </m:d>
            </m:sup>
          </m:sSup>
        </m:oMath>
      </m:oMathPara>
    </w:p>
    <w:p w14:paraId="19027E87" w14:textId="77777777" w:rsidR="00F2791A" w:rsidRDefault="00F2791A" w:rsidP="00BB4781">
      <w:pPr>
        <w:spacing w:line="360" w:lineRule="auto"/>
        <w:rPr>
          <w:rStyle w:val="citationjournal"/>
          <w:rFonts w:ascii="Times New Roman" w:eastAsiaTheme="minorEastAsia" w:hAnsi="Times New Roman" w:cs="Times New Roman"/>
          <w:lang w:val="en"/>
        </w:rPr>
      </w:pPr>
    </w:p>
    <w:p w14:paraId="50917DD0" w14:textId="77777777" w:rsidR="00F2791A" w:rsidRDefault="007B0C57"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Using the bond </w:t>
      </w:r>
      <m:oMath>
        <m:r>
          <w:rPr>
            <w:rStyle w:val="citationjournal"/>
            <w:rFonts w:ascii="Cambria Math" w:hAnsi="Cambria Math" w:cs="Times New Roman"/>
            <w:lang w:val="en"/>
          </w:rPr>
          <m:t>j</m:t>
        </m:r>
      </m:oMath>
      <w:r>
        <w:rPr>
          <w:rStyle w:val="citationjournal"/>
          <w:rFonts w:ascii="Times New Roman" w:eastAsiaTheme="minorEastAsia" w:hAnsi="Times New Roman" w:cs="Times New Roman"/>
          <w:lang w:val="en"/>
        </w:rPr>
        <w:t xml:space="preserve">’s cashflows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c</m:t>
            </m:r>
          </m:e>
          <m:sub>
            <m:r>
              <w:rPr>
                <w:rStyle w:val="citationjournal"/>
                <w:rFonts w:ascii="Cambria Math" w:hAnsi="Cambria Math" w:cs="Times New Roman"/>
                <w:lang w:val="en"/>
              </w:rPr>
              <m:t>f</m:t>
            </m:r>
            <m:r>
              <w:rPr>
                <w:rStyle w:val="citationjournal"/>
                <w:rFonts w:ascii="Cambria Math" w:hAnsi="Cambria Math" w:cs="Times New Roman"/>
                <w:lang w:val="en"/>
              </w:rPr>
              <m:t>, j</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oMath>
      <w:r>
        <w:rPr>
          <w:rStyle w:val="citationjournal"/>
          <w:rFonts w:ascii="Times New Roman" w:eastAsiaTheme="minorEastAsia" w:hAnsi="Times New Roman" w:cs="Times New Roman"/>
          <w:lang w:val="en"/>
        </w:rPr>
        <w:t xml:space="preserve"> at time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oMath>
      <w:r>
        <w:rPr>
          <w:rStyle w:val="citationjournal"/>
          <w:rFonts w:ascii="Times New Roman" w:eastAsiaTheme="minorEastAsia" w:hAnsi="Times New Roman" w:cs="Times New Roman"/>
          <w:lang w:val="en"/>
        </w:rPr>
        <w:t>, the above discount factors are used to calculate the curve implied bond clean price</w:t>
      </w:r>
      <w:r w:rsidR="001C16AE" w:rsidRPr="001C16AE">
        <w:rPr>
          <w:rStyle w:val="citationjournal"/>
          <w:rFonts w:ascii="Times New Roman" w:eastAsiaTheme="minorEastAsia" w:hAnsi="Times New Roman" w:cs="Times New Roman"/>
          <w:lang w:val="en"/>
        </w:rPr>
        <w:t xml:space="preserve"> </w:t>
      </w:r>
      <w:r w:rsidR="001C16AE">
        <w:rPr>
          <w:rStyle w:val="citationjournal"/>
          <w:rFonts w:ascii="Times New Roman" w:eastAsiaTheme="minorEastAsia" w:hAnsi="Times New Roman" w:cs="Times New Roman"/>
          <w:lang w:val="en"/>
        </w:rPr>
        <w:t xml:space="preserve">at time </w:t>
      </w:r>
      <m:oMath>
        <m:r>
          <w:rPr>
            <w:rStyle w:val="citationjournal"/>
            <w:rFonts w:ascii="Cambria Math" w:hAnsi="Cambria Math" w:cs="Times New Roman"/>
            <w:lang w:val="en"/>
          </w:rPr>
          <m:t>t</m:t>
        </m:r>
      </m:oMath>
      <w:r w:rsidR="001C16AE">
        <w:rPr>
          <w:rStyle w:val="citationjournal"/>
          <w:rFonts w:ascii="Times New Roman" w:eastAsiaTheme="minorEastAsia" w:hAnsi="Times New Roman" w:cs="Times New Roman"/>
          <w:lang w:val="en"/>
        </w:rPr>
        <w:t xml:space="preserve"> is</w:t>
      </w:r>
    </w:p>
    <w:p w14:paraId="707C012D" w14:textId="77777777" w:rsidR="00F2791A" w:rsidRDefault="00F2791A" w:rsidP="00BB4781">
      <w:pPr>
        <w:spacing w:line="360" w:lineRule="auto"/>
        <w:rPr>
          <w:rStyle w:val="citationjournal"/>
          <w:rFonts w:ascii="Times New Roman" w:eastAsiaTheme="minorEastAsia" w:hAnsi="Times New Roman" w:cs="Times New Roman"/>
          <w:lang w:val="en"/>
        </w:rPr>
      </w:pPr>
    </w:p>
    <w:p w14:paraId="6D4F22E0" w14:textId="77777777" w:rsidR="00F2791A" w:rsidRDefault="001C16AE" w:rsidP="00BB4781">
      <w:pPr>
        <w:spacing w:line="360" w:lineRule="auto"/>
        <w:rPr>
          <w:rStyle w:val="citationjournal"/>
          <w:rFonts w:ascii="Times New Roman" w:eastAsiaTheme="minorEastAsia" w:hAnsi="Times New Roman" w:cs="Times New Roman"/>
          <w:lang w:val="en"/>
        </w:rPr>
      </w:pPr>
      <m:oMathPara>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r>
            <w:rPr>
              <w:rStyle w:val="citationjournal"/>
              <w:rFonts w:ascii="Cambria Math" w:hAnsi="Cambria Math" w:cs="Times New Roman"/>
              <w:lang w:val="en"/>
            </w:rPr>
            <m:t>=</m:t>
          </m:r>
          <m:nary>
            <m:naryPr>
              <m:chr m:val="∑"/>
              <m:limLoc m:val="undOvr"/>
              <m:supHide m:val="1"/>
              <m:ctrlPr>
                <w:rPr>
                  <w:rStyle w:val="citationjournal"/>
                  <w:rFonts w:ascii="Cambria Math" w:hAnsi="Cambria Math" w:cs="Times New Roman"/>
                  <w:i/>
                  <w:lang w:val="en"/>
                </w:rPr>
              </m:ctrlPr>
            </m:naryPr>
            <m:sub>
              <m:r>
                <w:rPr>
                  <w:rStyle w:val="citationjournal"/>
                  <w:rFonts w:ascii="Cambria Math" w:hAnsi="Cambria Math" w:cs="Times New Roman"/>
                  <w:lang w:val="en"/>
                </w:rPr>
                <m:t>i</m:t>
              </m:r>
            </m:sub>
            <m:sup/>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c</m:t>
                  </m:r>
                </m:e>
                <m:sub>
                  <m:r>
                    <w:rPr>
                      <w:rStyle w:val="citationjournal"/>
                      <w:rFonts w:ascii="Cambria Math" w:hAnsi="Cambria Math" w:cs="Times New Roman"/>
                      <w:lang w:val="en"/>
                    </w:rPr>
                    <m:t>f, j</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i</m:t>
                      </m:r>
                    </m:sub>
                  </m:sSub>
                </m:e>
              </m:d>
            </m:e>
          </m:nary>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D</m:t>
              </m:r>
            </m:e>
            <m:sub>
              <m:r>
                <w:rPr>
                  <w:rStyle w:val="citationjournal"/>
                  <w:rFonts w:ascii="Cambria Math" w:hAnsi="Cambria Math" w:cs="Times New Roman"/>
                  <w:lang w:val="en"/>
                </w:rPr>
                <m:t>f</m:t>
              </m:r>
            </m:sub>
          </m:sSub>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M, j</m:t>
                  </m:r>
                </m:sub>
              </m:sSub>
            </m:e>
          </m:d>
          <m:r>
            <w:rPr>
              <w:rStyle w:val="citationjournal"/>
              <w:rFonts w:ascii="Cambria Math" w:hAnsi="Cambria Math" w:cs="Times New Roman"/>
              <w:lang w:val="en"/>
            </w:rPr>
            <m:t>-accrued</m:t>
          </m:r>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oMath>
      </m:oMathPara>
    </w:p>
    <w:p w14:paraId="7E880446" w14:textId="77777777" w:rsidR="00F2791A" w:rsidRDefault="00F2791A" w:rsidP="00BB4781">
      <w:pPr>
        <w:spacing w:line="360" w:lineRule="auto"/>
        <w:rPr>
          <w:rStyle w:val="citationjournal"/>
          <w:rFonts w:ascii="Times New Roman" w:eastAsiaTheme="minorEastAsia" w:hAnsi="Times New Roman" w:cs="Times New Roman"/>
          <w:lang w:val="en"/>
        </w:rPr>
      </w:pPr>
    </w:p>
    <w:p w14:paraId="25B52CE8" w14:textId="4318DFE0" w:rsidR="00CF568C" w:rsidRDefault="001C16AE"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where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t</m:t>
            </m:r>
          </m:e>
          <m:sub>
            <m:r>
              <w:rPr>
                <w:rStyle w:val="citationjournal"/>
                <w:rFonts w:ascii="Cambria Math" w:hAnsi="Cambria Math" w:cs="Times New Roman"/>
                <w:lang w:val="en"/>
              </w:rPr>
              <m:t>M, j</m:t>
            </m:r>
          </m:sub>
        </m:sSub>
      </m:oMath>
      <w:r>
        <w:rPr>
          <w:rStyle w:val="citationjournal"/>
          <w:rFonts w:ascii="Times New Roman" w:eastAsiaTheme="minorEastAsia" w:hAnsi="Times New Roman" w:cs="Times New Roman"/>
          <w:lang w:val="en"/>
        </w:rPr>
        <w:t xml:space="preserve"> is the bond’s maturity date.</w:t>
      </w:r>
    </w:p>
    <w:p w14:paraId="2263D216" w14:textId="77777777" w:rsidR="001C16AE" w:rsidRDefault="001C16AE" w:rsidP="00BB4781">
      <w:pPr>
        <w:spacing w:line="360" w:lineRule="auto"/>
        <w:rPr>
          <w:rStyle w:val="citationjournal"/>
          <w:rFonts w:ascii="Times New Roman" w:eastAsiaTheme="minorEastAsia" w:hAnsi="Times New Roman" w:cs="Times New Roman"/>
          <w:lang w:val="en"/>
        </w:rPr>
      </w:pPr>
    </w:p>
    <w:p w14:paraId="336B4D26" w14:textId="0A66166D" w:rsidR="001C16AE" w:rsidRDefault="001C16AE"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The squared error </w:t>
      </w:r>
      <w:r w:rsidR="00876975">
        <w:rPr>
          <w:rStyle w:val="citationjournal"/>
          <w:rFonts w:ascii="Times New Roman" w:eastAsiaTheme="minorEastAsia" w:hAnsi="Times New Roman" w:cs="Times New Roman"/>
          <w:lang w:val="en"/>
        </w:rPr>
        <w:t xml:space="preserve">for bond </w:t>
      </w:r>
      <m:oMath>
        <m:r>
          <w:rPr>
            <w:rStyle w:val="citationjournal"/>
            <w:rFonts w:ascii="Cambria Math" w:hAnsi="Cambria Math" w:cs="Times New Roman"/>
            <w:lang w:val="en"/>
          </w:rPr>
          <m:t>j</m:t>
        </m:r>
      </m:oMath>
      <w:r w:rsidR="00876975">
        <w:rPr>
          <w:rStyle w:val="citationjournal"/>
          <w:rFonts w:ascii="Times New Roman" w:eastAsiaTheme="minorEastAsia" w:hAnsi="Times New Roman" w:cs="Times New Roman"/>
          <w:lang w:val="en"/>
        </w:rPr>
        <w:t xml:space="preserve"> </w:t>
      </w:r>
      <w:r w:rsidR="00876975">
        <w:rPr>
          <w:rStyle w:val="citationjournal"/>
          <w:rFonts w:ascii="Times New Roman" w:eastAsiaTheme="minorEastAsia" w:hAnsi="Times New Roman" w:cs="Times New Roman"/>
          <w:lang w:val="en"/>
        </w:rPr>
        <w:t xml:space="preserve">at time </w:t>
      </w:r>
      <m:oMath>
        <m:r>
          <w:rPr>
            <w:rStyle w:val="citationjournal"/>
            <w:rFonts w:ascii="Cambria Math" w:hAnsi="Cambria Math" w:cs="Times New Roman"/>
            <w:lang w:val="en"/>
          </w:rPr>
          <m:t>t</m:t>
        </m:r>
      </m:oMath>
      <w:r w:rsidR="00876975">
        <w:rPr>
          <w:rStyle w:val="citationjournal"/>
          <w:rFonts w:ascii="Times New Roman" w:eastAsiaTheme="minorEastAsia" w:hAnsi="Times New Roman" w:cs="Times New Roman"/>
          <w:lang w:val="en"/>
        </w:rPr>
        <w:t xml:space="preserve"> </w:t>
      </w:r>
      <w:r w:rsidR="00876975">
        <w:rPr>
          <w:rStyle w:val="citationjournal"/>
          <w:rFonts w:ascii="Times New Roman" w:eastAsiaTheme="minorEastAsia" w:hAnsi="Times New Roman" w:cs="Times New Roman"/>
          <w:lang w:val="en"/>
        </w:rPr>
        <w:t xml:space="preserve">then becomes </w:t>
      </w:r>
      <m:oMath>
        <m:sSup>
          <m:sSupPr>
            <m:ctrlPr>
              <w:rPr>
                <w:rStyle w:val="citationjournal"/>
                <w:rFonts w:ascii="Cambria Math" w:hAnsi="Cambria Math" w:cs="Times New Roman"/>
                <w:i/>
                <w:lang w:val="en"/>
              </w:rPr>
            </m:ctrlPr>
          </m:sSupPr>
          <m:e>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m:t>
                    </m:r>
                    <m:r>
                      <w:rPr>
                        <w:rStyle w:val="citationjournal"/>
                        <w:rFonts w:ascii="Cambria Math" w:hAnsi="Cambria Math" w:cs="Times New Roman"/>
                        <w:lang w:val="en"/>
                      </w:rPr>
                      <m:t>,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r>
                      <w:rPr>
                        <w:rStyle w:val="citationjournal"/>
                        <w:rFonts w:ascii="Cambria Math" w:hAnsi="Cambria Math" w:cs="Times New Roman"/>
                        <w:lang w:val="en"/>
                      </w:rPr>
                      <m:t xml:space="preserve">, </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n</m:t>
                            </m:r>
                          </m:sub>
                        </m:sSub>
                      </m:e>
                    </m:d>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m:t>
                    </m:r>
                    <m:r>
                      <w:rPr>
                        <w:rStyle w:val="citationjournal"/>
                        <w:rFonts w:ascii="Cambria Math" w:hAnsi="Cambria Math" w:cs="Times New Roman"/>
                        <w:lang w:val="en"/>
                      </w:rPr>
                      <m:t>,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e>
            </m:d>
          </m:e>
          <m:sup>
            <m:r>
              <w:rPr>
                <w:rStyle w:val="citationjournal"/>
                <w:rFonts w:ascii="Cambria Math" w:hAnsi="Cambria Math" w:cs="Times New Roman"/>
                <w:lang w:val="en"/>
              </w:rPr>
              <m:t>2</m:t>
            </m:r>
          </m:sup>
        </m:sSup>
      </m:oMath>
      <w:r w:rsidR="00876975">
        <w:rPr>
          <w:rStyle w:val="citationjournal"/>
          <w:rFonts w:ascii="Times New Roman" w:eastAsiaTheme="minorEastAsia" w:hAnsi="Times New Roman" w:cs="Times New Roman"/>
          <w:lang w:val="en"/>
        </w:rPr>
        <w:t xml:space="preserve"> where </w:t>
      </w:r>
      <m:oMath>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oMath>
      <w:r w:rsidR="00876975">
        <w:rPr>
          <w:rStyle w:val="citationjournal"/>
          <w:rFonts w:ascii="Times New Roman" w:eastAsiaTheme="minorEastAsia" w:hAnsi="Times New Roman" w:cs="Times New Roman"/>
          <w:lang w:val="en"/>
        </w:rPr>
        <w:t xml:space="preserve"> is the corresponding market price.</w:t>
      </w:r>
      <w:r w:rsidR="00A44733">
        <w:rPr>
          <w:rStyle w:val="citationjournal"/>
          <w:rFonts w:ascii="Times New Roman" w:eastAsiaTheme="minorEastAsia" w:hAnsi="Times New Roman" w:cs="Times New Roman"/>
          <w:lang w:val="en"/>
        </w:rPr>
        <w:t xml:space="preserve"> In practice, it makes sense to </w:t>
      </w:r>
      <w:r w:rsidR="0016585C">
        <w:rPr>
          <w:rStyle w:val="citationjournal"/>
          <w:rFonts w:ascii="Times New Roman" w:eastAsiaTheme="minorEastAsia" w:hAnsi="Times New Roman" w:cs="Times New Roman"/>
          <w:lang w:val="en"/>
        </w:rPr>
        <w:t>correct</w:t>
      </w:r>
      <w:r w:rsidR="00A44733">
        <w:rPr>
          <w:rStyle w:val="citationjournal"/>
          <w:rFonts w:ascii="Times New Roman" w:eastAsiaTheme="minorEastAsia" w:hAnsi="Times New Roman" w:cs="Times New Roman"/>
          <w:lang w:val="en"/>
        </w:rPr>
        <w:t xml:space="preserve"> </w:t>
      </w:r>
      <w:r w:rsidR="0016585C">
        <w:rPr>
          <w:rStyle w:val="citationjournal"/>
          <w:rFonts w:ascii="Times New Roman" w:eastAsiaTheme="minorEastAsia" w:hAnsi="Times New Roman" w:cs="Times New Roman"/>
          <w:lang w:val="en"/>
        </w:rPr>
        <w:t xml:space="preserve">the above to accommodate for additional factors that are bond specific. We identify two such specific factors – the first is the size weight in the calibration, which may be proxied by using appropriate manifest, e.g., ADV, issue/outstanding notional, etc. The second factor is related to the strength of the “quote signal”, i.e., the inherent uncertainty in the observed market price. The latter may be treated </w:t>
      </w:r>
      <w:r w:rsidR="00163442">
        <w:rPr>
          <w:rStyle w:val="citationjournal"/>
          <w:rFonts w:ascii="Times New Roman" w:eastAsiaTheme="minorEastAsia" w:hAnsi="Times New Roman" w:cs="Times New Roman"/>
          <w:lang w:val="en"/>
        </w:rPr>
        <w:t xml:space="preserve">more comprehensively </w:t>
      </w:r>
      <w:r w:rsidR="0016585C">
        <w:rPr>
          <w:rStyle w:val="citationjournal"/>
          <w:rFonts w:ascii="Times New Roman" w:eastAsiaTheme="minorEastAsia" w:hAnsi="Times New Roman" w:cs="Times New Roman"/>
          <w:lang w:val="en"/>
        </w:rPr>
        <w:t xml:space="preserve">by a Bayesian analysis of the </w:t>
      </w:r>
      <w:r w:rsidR="00163442">
        <w:rPr>
          <w:rStyle w:val="citationjournal"/>
          <w:rFonts w:ascii="Times New Roman" w:eastAsiaTheme="minorEastAsia" w:hAnsi="Times New Roman" w:cs="Times New Roman"/>
          <w:lang w:val="en"/>
        </w:rPr>
        <w:t xml:space="preserve">bond’s market yield as a combination of several factors, e.g., time-to-maturity, or even the information from the order books across venues, say order imbalances. Currently, we examine naïve proxies for this </w:t>
      </w:r>
      <w:r w:rsidR="00163442">
        <w:rPr>
          <w:rStyle w:val="citationjournal"/>
          <w:rFonts w:ascii="Times New Roman" w:eastAsiaTheme="minorEastAsia" w:hAnsi="Times New Roman" w:cs="Times New Roman"/>
          <w:lang w:val="en"/>
        </w:rPr>
        <w:lastRenderedPageBreak/>
        <w:t>uncertainty using the bond’s outstanding life span. The proxies used are: a) bond’s time to maturity, and b) bond’s weighted average life.</w:t>
      </w:r>
    </w:p>
    <w:p w14:paraId="6216CD67" w14:textId="77777777" w:rsidR="00741F39" w:rsidRDefault="00741F39" w:rsidP="00BB4781">
      <w:pPr>
        <w:spacing w:line="360" w:lineRule="auto"/>
        <w:rPr>
          <w:rStyle w:val="citationjournal"/>
          <w:rFonts w:ascii="Times New Roman" w:eastAsiaTheme="minorEastAsia" w:hAnsi="Times New Roman" w:cs="Times New Roman"/>
          <w:lang w:val="en"/>
        </w:rPr>
      </w:pPr>
    </w:p>
    <w:p w14:paraId="498296B9" w14:textId="77777777" w:rsidR="00F2791A" w:rsidRDefault="00741F39" w:rsidP="00BB4781">
      <w:pPr>
        <w:spacing w:line="360" w:lineRule="auto"/>
        <w:rPr>
          <w:rStyle w:val="citationjournal"/>
          <w:rFonts w:ascii="Times New Roman" w:eastAsiaTheme="minorEastAsia" w:hAnsi="Times New Roman" w:cs="Times New Roman"/>
          <w:lang w:val="en"/>
        </w:rPr>
      </w:pPr>
      <w:r>
        <w:rPr>
          <w:rStyle w:val="citationjournal"/>
          <w:rFonts w:ascii="Times New Roman" w:eastAsiaTheme="minorEastAsia" w:hAnsi="Times New Roman" w:cs="Times New Roman"/>
          <w:lang w:val="en"/>
        </w:rPr>
        <w:t xml:space="preserve">Denoting the forward rate vector across all bootstrap segments as </w:t>
      </w:r>
      <m:oMath>
        <m:r>
          <m:rPr>
            <m:sty m:val="bi"/>
          </m:rPr>
          <w:rPr>
            <w:rStyle w:val="citationjournal"/>
            <w:rFonts w:ascii="Cambria Math" w:hAnsi="Cambria Math" w:cs="Times New Roman"/>
            <w:lang w:val="en"/>
          </w:rPr>
          <m:t>f</m:t>
        </m:r>
        <m:r>
          <w:rPr>
            <w:rStyle w:val="citationjournal"/>
            <w:rFonts w:ascii="Cambria Math" w:hAnsi="Cambria Math" w:cs="Times New Roman"/>
            <w:lang w:val="en"/>
          </w:rPr>
          <m:t>=</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f</m:t>
                </m:r>
              </m:e>
              <m:sub>
                <m:r>
                  <w:rPr>
                    <w:rStyle w:val="citationjournal"/>
                    <w:rFonts w:ascii="Cambria Math" w:hAnsi="Cambria Math" w:cs="Times New Roman"/>
                    <w:lang w:val="en"/>
                  </w:rPr>
                  <m:t>n</m:t>
                </m:r>
              </m:sub>
            </m:sSub>
          </m:e>
        </m:d>
      </m:oMath>
      <w:r w:rsidR="00FF08BB">
        <w:rPr>
          <w:rStyle w:val="citationjournal"/>
          <w:rFonts w:ascii="Times New Roman" w:eastAsiaTheme="minorEastAsia" w:hAnsi="Times New Roman" w:cs="Times New Roman"/>
          <w:lang w:val="en"/>
        </w:rPr>
        <w:t xml:space="preserve">, the </w:t>
      </w:r>
      <w:r w:rsidR="00FF08BB">
        <w:rPr>
          <w:rStyle w:val="citationjournal"/>
          <w:rFonts w:ascii="Times New Roman" w:hAnsi="Times New Roman" w:cs="Times New Roman"/>
          <w:lang w:val="en"/>
        </w:rPr>
        <w:t xml:space="preserve">least-squares error </w:t>
      </w:r>
      <w:r w:rsidR="00FF08BB" w:rsidRPr="00AE4B94">
        <w:rPr>
          <w:rStyle w:val="citationjournal"/>
          <w:rFonts w:ascii="Times New Roman" w:hAnsi="Times New Roman" w:cs="Times New Roman"/>
          <w:lang w:val="en"/>
        </w:rPr>
        <w:t xml:space="preserve">loss 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sidR="00FF08BB" w:rsidRPr="00FF08BB">
        <w:rPr>
          <w:rStyle w:val="citationjournal"/>
          <w:rFonts w:ascii="Times New Roman" w:eastAsiaTheme="minorEastAsia" w:hAnsi="Times New Roman" w:cs="Times New Roman"/>
          <w:lang w:val="en"/>
        </w:rPr>
        <w:t xml:space="preserve"> may be written</w:t>
      </w:r>
      <w:r w:rsidR="00FF08BB">
        <w:rPr>
          <w:rStyle w:val="citationjournal"/>
          <w:rFonts w:ascii="Times New Roman" w:eastAsiaTheme="minorEastAsia" w:hAnsi="Times New Roman" w:cs="Times New Roman"/>
          <w:lang w:val="en"/>
        </w:rPr>
        <w:t xml:space="preserve"> as</w:t>
      </w:r>
    </w:p>
    <w:p w14:paraId="09DAFFEA" w14:textId="77777777" w:rsidR="00F2791A" w:rsidRDefault="00F2791A" w:rsidP="00BB4781">
      <w:pPr>
        <w:spacing w:line="360" w:lineRule="auto"/>
        <w:rPr>
          <w:rStyle w:val="citationjournal"/>
          <w:rFonts w:ascii="Times New Roman" w:eastAsiaTheme="minorEastAsia" w:hAnsi="Times New Roman" w:cs="Times New Roman"/>
          <w:lang w:val="en"/>
        </w:rPr>
      </w:pPr>
    </w:p>
    <w:p w14:paraId="4933673A" w14:textId="77777777" w:rsidR="00F2791A" w:rsidRDefault="00FF08BB" w:rsidP="00BB4781">
      <w:pPr>
        <w:spacing w:line="360" w:lineRule="auto"/>
        <w:rPr>
          <w:rStyle w:val="citationjournal"/>
          <w:rFonts w:ascii="Times New Roman" w:eastAsiaTheme="minorEastAsia" w:hAnsi="Times New Roman" w:cs="Times New Roman"/>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r>
            <w:rPr>
              <w:rStyle w:val="citationjournal"/>
              <w:rFonts w:ascii="Cambria Math" w:hAnsi="Cambria Math" w:cs="Times New Roman"/>
              <w:lang w:val="en"/>
            </w:rPr>
            <m:t>=</m:t>
          </m:r>
          <m:nary>
            <m:naryPr>
              <m:chr m:val="∑"/>
              <m:limLoc m:val="undOvr"/>
              <m:supHide m:val="1"/>
              <m:ctrlPr>
                <w:rPr>
                  <w:rStyle w:val="citationjournal"/>
                  <w:rFonts w:ascii="Cambria Math" w:eastAsiaTheme="minorEastAsia" w:hAnsi="Cambria Math" w:cs="Times New Roman"/>
                  <w:i/>
                  <w:lang w:val="en"/>
                </w:rPr>
              </m:ctrlPr>
            </m:naryPr>
            <m:sub>
              <m:r>
                <w:rPr>
                  <w:rStyle w:val="citationjournal"/>
                  <w:rFonts w:ascii="Cambria Math" w:eastAsiaTheme="minorEastAsia" w:hAnsi="Cambria Math" w:cs="Times New Roman"/>
                  <w:lang w:val="en"/>
                </w:rPr>
                <m:t>j</m:t>
              </m:r>
            </m:sub>
            <m:sup/>
            <m:e>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1j</m:t>
                  </m:r>
                </m:sub>
              </m:sSub>
              <m:r>
                <w:rPr>
                  <w:rStyle w:val="citationjournal"/>
                  <w:rFonts w:ascii="Cambria Math" w:eastAsiaTheme="minorEastAsia" w:hAnsi="Cambria Math" w:cs="Times New Roman"/>
                  <w:lang w:val="en"/>
                </w:rPr>
                <m:t>∙</m:t>
              </m:r>
              <m:sSup>
                <m:sSupPr>
                  <m:ctrlPr>
                    <w:rPr>
                      <w:rStyle w:val="citationjournal"/>
                      <w:rFonts w:ascii="Cambria Math" w:hAnsi="Cambria Math" w:cs="Times New Roman"/>
                      <w:i/>
                      <w:lang w:val="en"/>
                    </w:rPr>
                  </m:ctrlPr>
                </m:sSupPr>
                <m:e>
                  <m:d>
                    <m:dPr>
                      <m:begChr m:val="["/>
                      <m:endChr m:val="]"/>
                      <m:ctrlPr>
                        <w:rPr>
                          <w:rStyle w:val="citationjournal"/>
                          <w:rFonts w:ascii="Cambria Math" w:hAnsi="Cambria Math" w:cs="Times New Roman"/>
                          <w:i/>
                          <w:lang w:val="en"/>
                        </w:rPr>
                      </m:ctrlPr>
                    </m:dPr>
                    <m:e>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r>
                        <w:rPr>
                          <w:rStyle w:val="citationjournal"/>
                          <w:rFonts w:ascii="Cambria Math" w:eastAsiaTheme="minorEastAsia" w:hAnsi="Cambria Math" w:cs="Times New Roman"/>
                          <w:lang w:val="en"/>
                        </w:rPr>
                        <m:t>∙</m:t>
                      </m:r>
                      <m:d>
                        <m:dPr>
                          <m:begChr m:val="{"/>
                          <m:endChr m:val="}"/>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Implied,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r>
                                <w:rPr>
                                  <w:rStyle w:val="citationjournal"/>
                                  <w:rFonts w:ascii="Cambria Math" w:hAnsi="Cambria Math" w:cs="Times New Roman"/>
                                  <w:lang w:val="en"/>
                                </w:rPr>
                                <m:t xml:space="preserve">, </m:t>
                              </m:r>
                              <m:r>
                                <m:rPr>
                                  <m:sty m:val="bi"/>
                                </m:rPr>
                                <w:rPr>
                                  <w:rStyle w:val="citationjournal"/>
                                  <w:rFonts w:ascii="Cambria Math" w:hAnsi="Cambria Math" w:cs="Times New Roman"/>
                                  <w:lang w:val="en"/>
                                </w:rPr>
                                <m:t>f</m:t>
                              </m:r>
                            </m:e>
                          </m:d>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w:rPr>
                                  <w:rStyle w:val="citationjournal"/>
                                  <w:rFonts w:ascii="Cambria Math" w:hAnsi="Cambria Math" w:cs="Times New Roman"/>
                                  <w:lang w:val="en"/>
                                </w:rPr>
                                <m:t>P</m:t>
                              </m:r>
                            </m:e>
                            <m:sub>
                              <m:r>
                                <w:rPr>
                                  <w:rStyle w:val="citationjournal"/>
                                  <w:rFonts w:ascii="Cambria Math" w:hAnsi="Cambria Math" w:cs="Times New Roman"/>
                                  <w:lang w:val="en"/>
                                </w:rPr>
                                <m:t>Market, j</m:t>
                              </m:r>
                            </m:sub>
                          </m:sSub>
                          <m:d>
                            <m:dPr>
                              <m:ctrlPr>
                                <w:rPr>
                                  <w:rStyle w:val="citationjournal"/>
                                  <w:rFonts w:ascii="Cambria Math" w:hAnsi="Cambria Math" w:cs="Times New Roman"/>
                                  <w:i/>
                                  <w:lang w:val="en"/>
                                </w:rPr>
                              </m:ctrlPr>
                            </m:dPr>
                            <m:e>
                              <m:r>
                                <w:rPr>
                                  <w:rStyle w:val="citationjournal"/>
                                  <w:rFonts w:ascii="Cambria Math" w:hAnsi="Cambria Math" w:cs="Times New Roman"/>
                                  <w:lang w:val="en"/>
                                </w:rPr>
                                <m:t>t</m:t>
                              </m:r>
                            </m:e>
                          </m:d>
                        </m:e>
                      </m:d>
                    </m:e>
                  </m:d>
                </m:e>
                <m:sup>
                  <m:r>
                    <w:rPr>
                      <w:rStyle w:val="citationjournal"/>
                      <w:rFonts w:ascii="Cambria Math" w:hAnsi="Cambria Math" w:cs="Times New Roman"/>
                      <w:lang w:val="en"/>
                    </w:rPr>
                    <m:t>2</m:t>
                  </m:r>
                </m:sup>
              </m:sSup>
            </m:e>
          </m:nary>
        </m:oMath>
      </m:oMathPara>
    </w:p>
    <w:p w14:paraId="6C77FFB3" w14:textId="77777777" w:rsidR="00F2791A" w:rsidRDefault="00F2791A" w:rsidP="00BB4781">
      <w:pPr>
        <w:spacing w:line="360" w:lineRule="auto"/>
        <w:rPr>
          <w:rStyle w:val="citationjournal"/>
          <w:rFonts w:ascii="Times New Roman" w:eastAsiaTheme="minorEastAsia" w:hAnsi="Times New Roman" w:cs="Times New Roman"/>
          <w:lang w:val="en"/>
        </w:rPr>
      </w:pPr>
    </w:p>
    <w:p w14:paraId="787535F7" w14:textId="52995EC7" w:rsidR="00741F39" w:rsidRDefault="00FF08BB" w:rsidP="00BB4781">
      <w:pPr>
        <w:spacing w:line="360" w:lineRule="auto"/>
        <w:rPr>
          <w:rStyle w:val="citationjournal"/>
          <w:rFonts w:ascii="Times New Roman" w:hAnsi="Times New Roman" w:cs="Times New Roman"/>
          <w:lang w:val="en"/>
        </w:rPr>
      </w:pP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1</m:t>
            </m:r>
            <m:r>
              <w:rPr>
                <w:rStyle w:val="citationjournal"/>
                <w:rFonts w:ascii="Cambria Math" w:eastAsiaTheme="minorEastAsia" w:hAnsi="Cambria Math" w:cs="Times New Roman"/>
                <w:lang w:val="en"/>
              </w:rPr>
              <m:t>j</m:t>
            </m:r>
          </m:sub>
        </m:sSub>
      </m:oMath>
      <w:r>
        <w:rPr>
          <w:rStyle w:val="citationjournal"/>
          <w:rFonts w:ascii="Times New Roman" w:eastAsiaTheme="minorEastAsia" w:hAnsi="Times New Roman" w:cs="Times New Roman"/>
          <w:lang w:val="en"/>
        </w:rPr>
        <w:t xml:space="preserve">, the size weight, is set to </w:t>
      </w:r>
      <m:oMath>
        <m:r>
          <w:rPr>
            <w:rStyle w:val="citationjournal"/>
            <w:rFonts w:ascii="Cambria Math" w:eastAsiaTheme="minorEastAsia" w:hAnsi="Cambria Math" w:cs="Times New Roman"/>
            <w:lang w:val="en"/>
          </w:rPr>
          <m:t>1</m:t>
        </m:r>
      </m:oMath>
      <w:r>
        <w:rPr>
          <w:rStyle w:val="citationjournal"/>
          <w:rFonts w:ascii="Times New Roman" w:eastAsiaTheme="minorEastAsia" w:hAnsi="Times New Roman" w:cs="Times New Roman"/>
          <w:lang w:val="en"/>
        </w:rPr>
        <w:t xml:space="preserve"> for simplicity, and </w:t>
      </w: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oMath>
      <w:r>
        <w:rPr>
          <w:rStyle w:val="citationjournal"/>
          <w:rFonts w:ascii="Times New Roman" w:eastAsiaTheme="minorEastAsia" w:hAnsi="Times New Roman" w:cs="Times New Roman"/>
          <w:lang w:val="en"/>
        </w:rPr>
        <w:t xml:space="preserve">, the strength weight, is set to 1, the inverse time-to-maturity, or the inverse weighted average life in successive analyses. Clearly, the choice of 1 for </w:t>
      </w:r>
      <m:oMath>
        <m:sSub>
          <m:sSubPr>
            <m:ctrlPr>
              <w:rPr>
                <w:rStyle w:val="citationjournal"/>
                <w:rFonts w:ascii="Cambria Math" w:eastAsiaTheme="minorEastAsia" w:hAnsi="Cambria Math" w:cs="Times New Roman"/>
                <w:i/>
                <w:lang w:val="en"/>
              </w:rPr>
            </m:ctrlPr>
          </m:sSubPr>
          <m:e>
            <m:r>
              <w:rPr>
                <w:rStyle w:val="citationjournal"/>
                <w:rFonts w:ascii="Cambria Math" w:eastAsiaTheme="minorEastAsia" w:hAnsi="Cambria Math" w:cs="Times New Roman"/>
                <w:lang w:val="en"/>
              </w:rPr>
              <m:t>w</m:t>
            </m:r>
          </m:e>
          <m:sub>
            <m:r>
              <w:rPr>
                <w:rStyle w:val="citationjournal"/>
                <w:rFonts w:ascii="Cambria Math" w:eastAsiaTheme="minorEastAsia" w:hAnsi="Cambria Math" w:cs="Times New Roman"/>
                <w:lang w:val="en"/>
              </w:rPr>
              <m:t>2j</m:t>
            </m:r>
          </m:sub>
        </m:sSub>
      </m:oMath>
      <w:r>
        <w:rPr>
          <w:rStyle w:val="citationjournal"/>
          <w:rFonts w:ascii="Times New Roman" w:eastAsiaTheme="minorEastAsia" w:hAnsi="Times New Roman" w:cs="Times New Roman"/>
          <w:lang w:val="en"/>
        </w:rPr>
        <w:t xml:space="preserve"> corresponds to no weights applied to the observed error.</w:t>
      </w:r>
    </w:p>
    <w:p w14:paraId="78E330D6" w14:textId="77777777" w:rsidR="00CF568C" w:rsidRPr="004B43F1" w:rsidRDefault="00CF568C" w:rsidP="00BB4781">
      <w:pPr>
        <w:spacing w:line="360" w:lineRule="auto"/>
        <w:rPr>
          <w:rStyle w:val="citationjournal"/>
          <w:rFonts w:ascii="Times New Roman" w:hAnsi="Times New Roman" w:cs="Times New Roman"/>
          <w:lang w:val="en"/>
        </w:rPr>
      </w:pPr>
    </w:p>
    <w:p w14:paraId="2D991E32" w14:textId="21EB6257" w:rsidR="0076788E" w:rsidRPr="00AE4B94"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AE4B94">
        <w:rPr>
          <w:rStyle w:val="citationjournal"/>
          <w:rFonts w:ascii="Times New Roman" w:hAnsi="Times New Roman" w:cs="Times New Roman"/>
          <w:u w:val="single"/>
          <w:lang w:val="en"/>
        </w:rPr>
        <w:t>Problem Setup</w:t>
      </w:r>
      <w:r w:rsidRPr="00AE4B94">
        <w:rPr>
          <w:rStyle w:val="citationjournal"/>
          <w:rFonts w:ascii="Times New Roman" w:hAnsi="Times New Roman" w:cs="Times New Roman"/>
          <w:lang w:val="en"/>
        </w:rPr>
        <w:t xml:space="preserve">: One tries to minimize the </w:t>
      </w:r>
      <w:r w:rsidR="00A359F2">
        <w:rPr>
          <w:rStyle w:val="citationjournal"/>
          <w:rFonts w:ascii="Times New Roman" w:hAnsi="Times New Roman" w:cs="Times New Roman"/>
          <w:lang w:val="en"/>
        </w:rPr>
        <w:t xml:space="preserve">least-squares error </w:t>
      </w:r>
      <w:r w:rsidR="00AE4B94" w:rsidRPr="00AE4B94">
        <w:rPr>
          <w:rStyle w:val="citationjournal"/>
          <w:rFonts w:ascii="Times New Roman" w:hAnsi="Times New Roman" w:cs="Times New Roman"/>
          <w:lang w:val="en"/>
        </w:rPr>
        <w:t xml:space="preserve">loss </w:t>
      </w:r>
      <w:r w:rsidRPr="00AE4B94">
        <w:rPr>
          <w:rStyle w:val="citationjournal"/>
          <w:rFonts w:ascii="Times New Roman" w:hAnsi="Times New Roman" w:cs="Times New Roman"/>
          <w:lang w:val="en"/>
        </w:rPr>
        <w:t xml:space="preserve">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sidRPr="00AE4B94">
        <w:rPr>
          <w:rStyle w:val="citationjournal"/>
          <w:rFonts w:ascii="Times New Roman" w:hAnsi="Times New Roman" w:cs="Times New Roman"/>
          <w:lang w:val="en"/>
        </w:rPr>
        <w:t xml:space="preserve"> where</w:t>
      </w:r>
      <w:r w:rsidR="00AE4B94" w:rsidRPr="00AE4B94">
        <w:rPr>
          <w:rStyle w:val="citationjournal"/>
          <w:rFonts w:ascii="Times New Roman" w:hAnsi="Times New Roman" w:cs="Times New Roman"/>
          <w:lang w:val="en"/>
        </w:rPr>
        <w:t xml:space="preserve"> the forward rates </w:t>
      </w:r>
      <m:oMath>
        <m:r>
          <m:rPr>
            <m:sty m:val="bi"/>
          </m:rPr>
          <w:rPr>
            <w:rStyle w:val="citationjournal"/>
            <w:rFonts w:ascii="Cambria Math" w:hAnsi="Cambria Math" w:cs="Times New Roman"/>
            <w:lang w:val="en"/>
          </w:rPr>
          <m:t>f</m:t>
        </m:r>
        <m:r>
          <w:rPr>
            <w:rStyle w:val="citationjournal"/>
            <w:rFonts w:ascii="Cambria Math" w:hAnsi="Cambria Math" w:cs="Times New Roman"/>
            <w:lang w:val="en"/>
          </w:rPr>
          <m:t>∈</m:t>
        </m:r>
        <m:sSup>
          <m:sSupPr>
            <m:ctrlPr>
              <w:rPr>
                <w:rStyle w:val="citationjournal"/>
                <w:rFonts w:ascii="Cambria Math" w:hAnsi="Cambria Math" w:cs="Times New Roman"/>
                <w:i/>
                <w:lang w:val="en"/>
              </w:rPr>
            </m:ctrlPr>
          </m:sSupPr>
          <m:e>
            <m:r>
              <m:rPr>
                <m:scr m:val="double-struck"/>
              </m:rPr>
              <w:rPr>
                <w:rStyle w:val="citationjournal"/>
                <w:rFonts w:ascii="Cambria Math" w:hAnsi="Cambria Math" w:cs="Times New Roman"/>
                <w:lang w:val="en"/>
              </w:rPr>
              <m:t>R</m:t>
            </m:r>
          </m:e>
          <m:sup>
            <m:r>
              <w:rPr>
                <w:rStyle w:val="citationjournal"/>
                <w:rFonts w:ascii="Cambria Math" w:hAnsi="Cambria Math" w:cs="Times New Roman"/>
                <w:lang w:val="en"/>
              </w:rPr>
              <m:t>n</m:t>
            </m:r>
          </m:sup>
        </m:sSup>
      </m:oMath>
      <w:r w:rsidR="00AE4B94" w:rsidRPr="00AE4B94">
        <w:rPr>
          <w:rStyle w:val="citationjournal"/>
          <w:rFonts w:ascii="Times New Roman" w:eastAsiaTheme="minorEastAsia" w:hAnsi="Times New Roman" w:cs="Times New Roman"/>
          <w:lang w:val="en"/>
        </w:rPr>
        <w:t>.</w:t>
      </w:r>
      <w:r w:rsidR="00AE4B94">
        <w:rPr>
          <w:rStyle w:val="citationjournal"/>
          <w:rFonts w:ascii="Times New Roman" w:eastAsiaTheme="minorEastAsia" w:hAnsi="Times New Roman" w:cs="Times New Roman"/>
          <w:lang w:val="en"/>
        </w:rPr>
        <w:t xml:space="preserve"> </w:t>
      </w:r>
      <w:r w:rsidRPr="00AE4B94">
        <w:rPr>
          <w:rStyle w:val="citationjournal"/>
          <w:rFonts w:ascii="Times New Roman" w:hAnsi="Times New Roman" w:cs="Times New Roman"/>
          <w:lang w:val="en"/>
        </w:rPr>
        <w:t xml:space="preserve">The current </w:t>
      </w:r>
      <w:r w:rsidR="00C83A78">
        <w:rPr>
          <w:rStyle w:val="citationjournal"/>
          <w:rFonts w:ascii="Times New Roman" w:hAnsi="Times New Roman" w:cs="Times New Roman"/>
          <w:lang w:val="en"/>
        </w:rPr>
        <w:t xml:space="preserve">forward rate </w:t>
      </w:r>
      <w:r w:rsidR="00AE4B94">
        <w:rPr>
          <w:rStyle w:val="citationjournal"/>
          <w:rFonts w:ascii="Times New Roman" w:hAnsi="Times New Roman" w:cs="Times New Roman"/>
          <w:lang w:val="en"/>
        </w:rPr>
        <w:t>vertexes</w:t>
      </w:r>
      <w:r w:rsidRPr="00AE4B94">
        <w:rPr>
          <w:rStyle w:val="citationjournal"/>
          <w:rFonts w:ascii="Times New Roman" w:hAnsi="Times New Roman" w:cs="Times New Roman"/>
          <w:lang w:val="en"/>
        </w:rPr>
        <w:t xml:space="preserve"> are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r>
          <w:rPr>
            <w:rStyle w:val="citationjournal"/>
            <w:rFonts w:ascii="Cambria Math" w:hAnsi="Cambria Math" w:cs="Times New Roman"/>
            <w:lang w:val="en"/>
          </w:rPr>
          <m:t xml:space="preserve">, ⋯, </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p>
    <w:p w14:paraId="3AE901CF" w14:textId="34B498C6" w:rsidR="00AE4B94" w:rsidRPr="00AE4B94" w:rsidRDefault="0076788E" w:rsidP="00AE4B94">
      <w:pPr>
        <w:pStyle w:val="ListParagraph"/>
        <w:numPr>
          <w:ilvl w:val="0"/>
          <w:numId w:val="10"/>
        </w:numPr>
        <w:spacing w:after="0" w:line="360" w:lineRule="auto"/>
        <w:rPr>
          <w:rStyle w:val="citationjournal"/>
          <w:rFonts w:ascii="Times New Roman" w:hAnsi="Times New Roman" w:cs="Times New Roman"/>
          <w:u w:val="single"/>
          <w:lang w:val="en"/>
        </w:rPr>
      </w:pPr>
      <w:r w:rsidRPr="00AE4B94">
        <w:rPr>
          <w:rStyle w:val="citationjournal"/>
          <w:rFonts w:ascii="Times New Roman" w:hAnsi="Times New Roman" w:cs="Times New Roman"/>
          <w:u w:val="single"/>
          <w:lang w:val="en"/>
        </w:rPr>
        <w:t>Vertex Ordering Step #1</w:t>
      </w:r>
      <w:r w:rsidRPr="00AE4B94">
        <w:rPr>
          <w:rStyle w:val="citationjournal"/>
          <w:rFonts w:ascii="Times New Roman" w:hAnsi="Times New Roman" w:cs="Times New Roman"/>
          <w:lang w:val="en"/>
        </w:rPr>
        <w:t xml:space="preserve">: </w:t>
      </w:r>
      <w:r w:rsidRPr="00AE4B94">
        <w:rPr>
          <w:rStyle w:val="citationjournal"/>
          <w:rFonts w:ascii="Times New Roman" w:hAnsi="Times New Roman" w:cs="Times New Roman"/>
          <w:i/>
          <w:iCs/>
          <w:lang w:val="en"/>
        </w:rPr>
        <w:t>Order</w:t>
      </w:r>
      <w:r w:rsidRPr="00AE4B94">
        <w:rPr>
          <w:rStyle w:val="citationjournal"/>
          <w:rFonts w:ascii="Times New Roman" w:hAnsi="Times New Roman" w:cs="Times New Roman"/>
          <w:lang w:val="en"/>
        </w:rPr>
        <w:t xml:space="preserve"> </w:t>
      </w:r>
      <w:r w:rsidR="00AE4B94" w:rsidRPr="00AE4B94">
        <w:rPr>
          <w:rStyle w:val="citationjournal"/>
          <w:rFonts w:ascii="Times New Roman" w:hAnsi="Times New Roman" w:cs="Times New Roman"/>
          <w:lang w:val="en"/>
        </w:rPr>
        <w:t xml:space="preserve">the forward vertexes </w:t>
      </w:r>
      <w:r w:rsidRPr="00AE4B94">
        <w:rPr>
          <w:rStyle w:val="citationjournal"/>
          <w:rFonts w:ascii="Times New Roman" w:hAnsi="Times New Roman" w:cs="Times New Roman"/>
          <w:lang w:val="en"/>
        </w:rPr>
        <w:t>according to the</w:t>
      </w:r>
      <w:r w:rsidR="00AE4B94" w:rsidRPr="00AE4B94">
        <w:rPr>
          <w:rStyle w:val="citationjournal"/>
          <w:rFonts w:ascii="Times New Roman" w:hAnsi="Times New Roman" w:cs="Times New Roman"/>
          <w:lang w:val="en"/>
        </w:rPr>
        <w:t>ir</w:t>
      </w:r>
      <w:r w:rsidRPr="00AE4B94">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oMath>
      <w:r w:rsidR="00AE4B94" w:rsidRPr="00AE4B94">
        <w:rPr>
          <w:rStyle w:val="citationjournal"/>
          <w:rFonts w:ascii="Times New Roman" w:hAnsi="Times New Roman" w:cs="Times New Roman"/>
          <w:lang w:val="en"/>
        </w:rPr>
        <w:t xml:space="preserve"> </w:t>
      </w:r>
      <w:r w:rsidRPr="00AE4B94">
        <w:rPr>
          <w:rStyle w:val="citationjournal"/>
          <w:rFonts w:ascii="Times New Roman" w:hAnsi="Times New Roman" w:cs="Times New Roman"/>
          <w:lang w:val="en"/>
        </w:rPr>
        <w:t>values</w:t>
      </w:r>
    </w:p>
    <w:p w14:paraId="66CE46B4" w14:textId="77777777" w:rsidR="00AE4B94" w:rsidRPr="00AE4B94" w:rsidRDefault="00AE4B94" w:rsidP="00AE4B94">
      <w:pPr>
        <w:spacing w:after="0" w:line="360" w:lineRule="auto"/>
        <w:rPr>
          <w:rStyle w:val="citationjournal"/>
          <w:rFonts w:ascii="Times New Roman" w:hAnsi="Times New Roman" w:cs="Times New Roman"/>
          <w:u w:val="single"/>
          <w:lang w:val="en"/>
        </w:rPr>
      </w:pPr>
    </w:p>
    <w:p w14:paraId="6D0CDC13" w14:textId="77777777" w:rsidR="00AE4B94" w:rsidRDefault="00AE4B94" w:rsidP="00AE4B94">
      <w:pPr>
        <w:pStyle w:val="ListParagraph"/>
        <w:spacing w:after="0" w:line="360" w:lineRule="auto"/>
        <w:ind w:left="360"/>
        <w:rPr>
          <w:rStyle w:val="citationjournal"/>
          <w:rFonts w:ascii="Times New Roman" w:eastAsiaTheme="minorEastAsia" w:hAnsi="Times New Roman" w:cs="Times New Roman"/>
          <w:b/>
          <w:bCs/>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2</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m:oMathPara>
    </w:p>
    <w:p w14:paraId="0B5F7C2B" w14:textId="77777777" w:rsidR="00AE4B94" w:rsidRPr="00AE4B94" w:rsidRDefault="00AE4B94" w:rsidP="00AE4B94">
      <w:pPr>
        <w:spacing w:after="0" w:line="360" w:lineRule="auto"/>
        <w:rPr>
          <w:rStyle w:val="citationjournal"/>
          <w:rFonts w:ascii="Times New Roman" w:eastAsiaTheme="minorEastAsia" w:hAnsi="Times New Roman" w:cs="Times New Roman"/>
          <w:b/>
          <w:bCs/>
          <w:lang w:val="en"/>
        </w:rPr>
      </w:pPr>
    </w:p>
    <w:p w14:paraId="44C283A5" w14:textId="692B2BC6" w:rsidR="0076788E" w:rsidRPr="00AE4B94" w:rsidRDefault="0076788E" w:rsidP="00AE4B94">
      <w:pPr>
        <w:pStyle w:val="ListParagraph"/>
        <w:spacing w:after="0" w:line="360" w:lineRule="auto"/>
        <w:ind w:left="360"/>
        <w:rPr>
          <w:rStyle w:val="citationjournal"/>
          <w:rFonts w:ascii="Times New Roman" w:hAnsi="Times New Roman" w:cs="Times New Roman"/>
          <w:lang w:val="en"/>
        </w:rPr>
      </w:pPr>
      <w:r w:rsidRPr="00AE4B94">
        <w:rPr>
          <w:rStyle w:val="citationjournal"/>
          <w:rFonts w:ascii="Times New Roman" w:hAnsi="Times New Roman" w:cs="Times New Roman"/>
          <w:lang w:val="en"/>
        </w:rPr>
        <w:t>Check whether the method should stop.</w:t>
      </w:r>
    </w:p>
    <w:p w14:paraId="75411BF1" w14:textId="2E1DDCBF"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Centroid Estimation Step #2</w:t>
      </w:r>
      <w:r w:rsidRPr="004B43F1">
        <w:rPr>
          <w:rStyle w:val="citationjournal"/>
          <w:rFonts w:ascii="Times New Roman" w:hAnsi="Times New Roman" w:cs="Times New Roman"/>
          <w:lang w:val="en"/>
        </w:rPr>
        <w:t xml:space="preserve">: Calculate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oMath>
      <w:r w:rsidRPr="004B43F1">
        <w:rPr>
          <w:rStyle w:val="citationjournal"/>
          <w:rFonts w:ascii="Times New Roman" w:hAnsi="Times New Roman" w:cs="Times New Roman"/>
          <w:lang w:val="en"/>
        </w:rPr>
        <w:t xml:space="preserve">, the centroid of all points except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w:t>
      </w:r>
    </w:p>
    <w:p w14:paraId="5DD9E5EF" w14:textId="2AAE1E60"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Reflection Step #3.1</w:t>
      </w:r>
      <w:r w:rsidRPr="004B43F1">
        <w:rPr>
          <w:rStyle w:val="citationjournal"/>
          <w:rFonts w:ascii="Times New Roman" w:hAnsi="Times New Roman" w:cs="Times New Roman"/>
          <w:lang w:val="en"/>
        </w:rPr>
        <w:t xml:space="preserve">: Compute the reflected </w:t>
      </w:r>
      <w:r w:rsidR="00AE4B94">
        <w:rPr>
          <w:rStyle w:val="citationjournal"/>
          <w:rFonts w:ascii="Times New Roman" w:hAnsi="Times New Roman" w:cs="Times New Roman"/>
          <w:lang w:val="en"/>
        </w:rPr>
        <w:t>forward rate vertex</w:t>
      </w:r>
    </w:p>
    <w:p w14:paraId="0B56E58F"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1FB1495C" w14:textId="4111CFD7"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+α</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m:oMathPara>
    </w:p>
    <w:p w14:paraId="6F5820EA" w14:textId="77777777" w:rsidR="0076788E" w:rsidRPr="004B43F1" w:rsidRDefault="0076788E" w:rsidP="0076788E">
      <w:pPr>
        <w:spacing w:line="360" w:lineRule="auto"/>
        <w:rPr>
          <w:rStyle w:val="citationjournal"/>
          <w:rFonts w:ascii="Times New Roman" w:hAnsi="Times New Roman" w:cs="Times New Roman"/>
          <w:lang w:val="en"/>
        </w:rPr>
      </w:pPr>
    </w:p>
    <w:p w14:paraId="67CDB062" w14:textId="6E8AB9BF" w:rsidR="0076788E" w:rsidRPr="004B43F1" w:rsidRDefault="00AE4B94" w:rsidP="00AE4B94">
      <w:pPr>
        <w:pStyle w:val="ListParagraph"/>
        <w:spacing w:line="360" w:lineRule="auto"/>
        <w:ind w:left="360"/>
        <w:rPr>
          <w:rStyle w:val="citationjournal"/>
          <w:rFonts w:ascii="Times New Roman" w:hAnsi="Times New Roman" w:cs="Times New Roman"/>
          <w:lang w:val="en"/>
        </w:rPr>
      </w:pPr>
      <w:r>
        <w:rPr>
          <w:rStyle w:val="citationjournal"/>
          <w:rFonts w:ascii="Times New Roman" w:hAnsi="Times New Roman" w:cs="Times New Roman"/>
          <w:lang w:val="en"/>
        </w:rPr>
        <w:t>w</w:t>
      </w:r>
      <w:r w:rsidR="0076788E" w:rsidRPr="004B43F1">
        <w:rPr>
          <w:rStyle w:val="citationjournal"/>
          <w:rFonts w:ascii="Times New Roman" w:hAnsi="Times New Roman" w:cs="Times New Roman"/>
          <w:lang w:val="en"/>
        </w:rPr>
        <w:t>ith</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α&gt;0</m:t>
        </m:r>
      </m:oMath>
    </w:p>
    <w:p w14:paraId="58F49204" w14:textId="51BAA26A"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lastRenderedPageBreak/>
        <w:t>Reflection Step #3.2</w:t>
      </w:r>
      <w:r w:rsidRPr="004B43F1">
        <w:rPr>
          <w:rStyle w:val="citationjournal"/>
          <w:rFonts w:ascii="Times New Roman" w:hAnsi="Times New Roman" w:cs="Times New Roman"/>
          <w:lang w:val="en"/>
        </w:rPr>
        <w:t xml:space="preserve">: If the </w:t>
      </w:r>
      <w:r w:rsidR="00A359F2">
        <w:rPr>
          <w:rStyle w:val="citationjournal"/>
          <w:rFonts w:ascii="Times New Roman" w:hAnsi="Times New Roman" w:cs="Times New Roman"/>
          <w:lang w:val="en"/>
        </w:rPr>
        <w:t xml:space="preserve">least-squares error of the </w:t>
      </w:r>
      <w:r w:rsidRPr="004B43F1">
        <w:rPr>
          <w:rStyle w:val="citationjournal"/>
          <w:rFonts w:ascii="Times New Roman" w:hAnsi="Times New Roman" w:cs="Times New Roman"/>
          <w:lang w:val="en"/>
        </w:rPr>
        <w:t xml:space="preserve">reflected </w:t>
      </w:r>
      <w:r w:rsidR="00AE4B94">
        <w:rPr>
          <w:rStyle w:val="citationjournal"/>
          <w:rFonts w:ascii="Times New Roman" w:hAnsi="Times New Roman" w:cs="Times New Roman"/>
          <w:lang w:val="en"/>
        </w:rPr>
        <w:t>forward rate vertex</w:t>
      </w:r>
      <w:r w:rsidRPr="004B43F1">
        <w:rPr>
          <w:rStyle w:val="citationjournal"/>
          <w:rFonts w:ascii="Times New Roman" w:hAnsi="Times New Roman" w:cs="Times New Roman"/>
          <w:lang w:val="en"/>
        </w:rPr>
        <w:t xml:space="preserve"> is better than the second worst</w:t>
      </w:r>
      <w:r w:rsidR="00A359F2">
        <w:rPr>
          <w:rStyle w:val="citationjournal"/>
          <w:rFonts w:ascii="Times New Roman" w:hAnsi="Times New Roman" w:cs="Times New Roman"/>
          <w:lang w:val="en"/>
        </w:rPr>
        <w:t xml:space="preserve"> least-squares error</w:t>
      </w:r>
      <w:r w:rsidRPr="004B43F1">
        <w:rPr>
          <w:rStyle w:val="citationjournal"/>
          <w:rFonts w:ascii="Times New Roman" w:hAnsi="Times New Roman" w:cs="Times New Roman"/>
          <w:lang w:val="en"/>
        </w:rPr>
        <w:t>, but not better than the best</w:t>
      </w:r>
      <w:r w:rsidR="00A359F2">
        <w:rPr>
          <w:rStyle w:val="citationjournal"/>
          <w:rFonts w:ascii="Times New Roman" w:hAnsi="Times New Roman" w:cs="Times New Roman"/>
          <w:lang w:val="en"/>
        </w:rPr>
        <w:t xml:space="preserve"> least-squares error</w:t>
      </w:r>
      <w:r w:rsidRPr="004B43F1">
        <w:rPr>
          <w:rStyle w:val="citationjournal"/>
          <w:rFonts w:ascii="Times New Roman" w:hAnsi="Times New Roman" w:cs="Times New Roman"/>
          <w:lang w:val="en"/>
        </w:rPr>
        <w:t>, i.e.</w:t>
      </w:r>
    </w:p>
    <w:p w14:paraId="39928B4E"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45F6FFBC" w14:textId="099F5C97" w:rsidR="0076788E" w:rsidRPr="004B43F1" w:rsidRDefault="00AE4B94" w:rsidP="0076788E">
      <w:pPr>
        <w:pStyle w:val="ListParagraph"/>
        <w:spacing w:line="360" w:lineRule="auto"/>
        <w:ind w:left="360"/>
        <w:rPr>
          <w:rStyle w:val="citationjournal"/>
          <w:rFonts w:ascii="Times New Roman" w:hAnsi="Times New Roman" w:cs="Times New Roman"/>
          <w:b/>
          <w:bCs/>
          <w:lang w:val="en"/>
        </w:rPr>
      </w:pPr>
      <m:oMathPara>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m:oMathPara>
    </w:p>
    <w:p w14:paraId="2FBDA551" w14:textId="77777777" w:rsidR="0076788E" w:rsidRPr="004B43F1" w:rsidRDefault="0076788E" w:rsidP="0076788E">
      <w:pPr>
        <w:spacing w:line="360" w:lineRule="auto"/>
        <w:rPr>
          <w:rStyle w:val="citationjournal"/>
          <w:rFonts w:ascii="Times New Roman" w:hAnsi="Times New Roman" w:cs="Times New Roman"/>
          <w:lang w:val="en"/>
        </w:rPr>
      </w:pPr>
    </w:p>
    <w:p w14:paraId="197BDBFC" w14:textId="7FF59572"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one obtains a new </w:t>
      </w:r>
      <w:r w:rsidR="00AE4B94">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simplex by replacing the </w:t>
      </w:r>
      <w:r w:rsidR="00C83A78">
        <w:rPr>
          <w:rStyle w:val="citationjournal"/>
          <w:rFonts w:ascii="Times New Roman" w:hAnsi="Times New Roman" w:cs="Times New Roman"/>
          <w:lang w:val="en"/>
        </w:rPr>
        <w:t xml:space="preserve">forward rate </w:t>
      </w:r>
      <w:r w:rsidR="00AE4B94">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with the reflected</w:t>
      </w:r>
      <w:r w:rsidR="00C83A78">
        <w:rPr>
          <w:rStyle w:val="citationjournal"/>
          <w:rFonts w:ascii="Times New Roman" w:hAnsi="Times New Roman" w:cs="Times New Roman"/>
          <w:lang w:val="en"/>
        </w:rPr>
        <w:t xml:space="preserve"> forward rate</w:t>
      </w:r>
      <w:r w:rsidRPr="004B43F1">
        <w:rPr>
          <w:rStyle w:val="citationjournal"/>
          <w:rFonts w:ascii="Times New Roman" w:hAnsi="Times New Roman" w:cs="Times New Roman"/>
          <w:lang w:val="en"/>
        </w:rPr>
        <w:t xml:space="preserve"> </w:t>
      </w:r>
      <w:r w:rsidR="00AE4B94">
        <w:rPr>
          <w:rStyle w:val="citationjournal"/>
          <w:rFonts w:ascii="Times New Roman" w:hAnsi="Times New Roman" w:cs="Times New Roman"/>
          <w:lang w:val="en"/>
        </w:rPr>
        <w:t>vertex</w:t>
      </w:r>
      <w:r w:rsidRPr="004B43F1">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and go to step #1.</w:t>
      </w:r>
    </w:p>
    <w:p w14:paraId="2CD1B4CA" w14:textId="43F497B6" w:rsidR="0076788E" w:rsidRPr="00AE4B94"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AE4B94">
        <w:rPr>
          <w:rStyle w:val="citationjournal"/>
          <w:rFonts w:ascii="Times New Roman" w:hAnsi="Times New Roman" w:cs="Times New Roman"/>
          <w:u w:val="single"/>
          <w:lang w:val="en"/>
        </w:rPr>
        <w:t>Expansion Step #4.1</w:t>
      </w:r>
      <w:r w:rsidRPr="00AE4B94">
        <w:rPr>
          <w:rStyle w:val="citationjournal"/>
          <w:rFonts w:ascii="Times New Roman" w:hAnsi="Times New Roman" w:cs="Times New Roman"/>
          <w:lang w:val="en"/>
        </w:rPr>
        <w:t xml:space="preserve">: If the reflected </w:t>
      </w:r>
      <w:r w:rsidR="00AE4B94">
        <w:rPr>
          <w:rStyle w:val="citationjournal"/>
          <w:rFonts w:ascii="Times New Roman" w:hAnsi="Times New Roman" w:cs="Times New Roman"/>
          <w:lang w:val="en"/>
        </w:rPr>
        <w:t xml:space="preserve">forward rate </w:t>
      </w:r>
      <w:r w:rsidR="00AE4B94" w:rsidRPr="00AE4B94">
        <w:rPr>
          <w:rStyle w:val="citationjournal"/>
          <w:rFonts w:ascii="Times New Roman" w:hAnsi="Times New Roman" w:cs="Times New Roman"/>
          <w:lang w:val="en"/>
        </w:rPr>
        <w:t>vertex</w:t>
      </w:r>
      <w:r w:rsidRPr="00AE4B94">
        <w:rPr>
          <w:rStyle w:val="citationjournal"/>
          <w:rFonts w:ascii="Times New Roman" w:hAnsi="Times New Roman" w:cs="Times New Roman"/>
          <w:lang w:val="en"/>
        </w:rPr>
        <w:t xml:space="preserve"> </w:t>
      </w:r>
      <w:r w:rsidR="00A359F2">
        <w:rPr>
          <w:rStyle w:val="citationjournal"/>
          <w:rFonts w:ascii="Times New Roman" w:hAnsi="Times New Roman" w:cs="Times New Roman"/>
          <w:lang w:val="en"/>
        </w:rPr>
        <w:t>ha</w:t>
      </w:r>
      <w:r w:rsidRPr="00AE4B94">
        <w:rPr>
          <w:rStyle w:val="citationjournal"/>
          <w:rFonts w:ascii="Times New Roman" w:hAnsi="Times New Roman" w:cs="Times New Roman"/>
          <w:lang w:val="en"/>
        </w:rPr>
        <w:t xml:space="preserve">s the best </w:t>
      </w:r>
      <w:r w:rsidR="00A359F2">
        <w:rPr>
          <w:rStyle w:val="citationjournal"/>
          <w:rFonts w:ascii="Times New Roman" w:hAnsi="Times New Roman" w:cs="Times New Roman"/>
          <w:lang w:val="en"/>
        </w:rPr>
        <w:t xml:space="preserve">least-squares error </w:t>
      </w:r>
      <w:r w:rsidRPr="00AE4B94">
        <w:rPr>
          <w:rStyle w:val="citationjournal"/>
          <w:rFonts w:ascii="Times New Roman" w:hAnsi="Times New Roman" w:cs="Times New Roman"/>
          <w:lang w:val="en"/>
        </w:rPr>
        <w:t>so far</w:t>
      </w:r>
      <w:r w:rsidR="00AE4B94" w:rsidRPr="00AE4B94">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oMath>
      <w:r w:rsidR="00AE4B94" w:rsidRPr="00AE4B94">
        <w:rPr>
          <w:rStyle w:val="citationjournal"/>
          <w:rFonts w:ascii="Times New Roman" w:eastAsiaTheme="minorEastAsia" w:hAnsi="Times New Roman" w:cs="Times New Roman"/>
          <w:b/>
          <w:bCs/>
          <w:lang w:val="en"/>
        </w:rPr>
        <w:t xml:space="preserve">, </w:t>
      </w:r>
      <w:r w:rsidRPr="00AE4B94">
        <w:rPr>
          <w:rStyle w:val="citationjournal"/>
          <w:rFonts w:ascii="Times New Roman" w:hAnsi="Times New Roman" w:cs="Times New Roman"/>
          <w:lang w:val="en"/>
        </w:rPr>
        <w:t xml:space="preserve">one computes the expanded </w:t>
      </w:r>
      <w:r w:rsidR="00AE4B94">
        <w:rPr>
          <w:rStyle w:val="citationjournal"/>
          <w:rFonts w:ascii="Times New Roman" w:hAnsi="Times New Roman" w:cs="Times New Roman"/>
          <w:lang w:val="en"/>
        </w:rPr>
        <w:t>forward rate vertex</w:t>
      </w:r>
    </w:p>
    <w:p w14:paraId="04116734" w14:textId="77777777" w:rsidR="0076788E" w:rsidRPr="004B43F1" w:rsidRDefault="0076788E" w:rsidP="0076788E">
      <w:pPr>
        <w:spacing w:line="360" w:lineRule="auto"/>
        <w:rPr>
          <w:rStyle w:val="citationjournal"/>
          <w:rFonts w:ascii="Times New Roman" w:hAnsi="Times New Roman" w:cs="Times New Roman"/>
          <w:lang w:val="en"/>
        </w:rPr>
      </w:pPr>
    </w:p>
    <w:p w14:paraId="2AB0E3C0" w14:textId="2B944BDF"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+γ</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5F1DF685" w14:textId="77777777" w:rsidR="0076788E" w:rsidRPr="004B43F1" w:rsidRDefault="0076788E" w:rsidP="0076788E">
      <w:pPr>
        <w:spacing w:line="360" w:lineRule="auto"/>
        <w:rPr>
          <w:rStyle w:val="citationjournal"/>
          <w:rFonts w:ascii="Times New Roman" w:hAnsi="Times New Roman" w:cs="Times New Roman"/>
          <w:lang w:val="en"/>
        </w:rPr>
      </w:pPr>
    </w:p>
    <w:p w14:paraId="14736F0C" w14:textId="450BFF92" w:rsidR="0076788E" w:rsidRPr="004B43F1" w:rsidRDefault="0076788E" w:rsidP="00AE4B94">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with</w:t>
      </w:r>
      <w:r w:rsidR="00AE4B94">
        <w:rPr>
          <w:rStyle w:val="citationjournal"/>
          <w:rFonts w:ascii="Times New Roman" w:hAnsi="Times New Roman" w:cs="Times New Roman"/>
          <w:lang w:val="en"/>
        </w:rPr>
        <w:t xml:space="preserve"> </w:t>
      </w:r>
      <m:oMath>
        <m:r>
          <w:rPr>
            <w:rStyle w:val="citationjournal"/>
            <w:rFonts w:ascii="Cambria Math" w:hAnsi="Cambria Math" w:cs="Times New Roman"/>
            <w:lang w:val="en"/>
          </w:rPr>
          <m:t>γ&gt;1</m:t>
        </m:r>
      </m:oMath>
    </w:p>
    <w:p w14:paraId="127C2902" w14:textId="7BC4D62B" w:rsidR="0076788E" w:rsidRPr="000B7492"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0B7492">
        <w:rPr>
          <w:rStyle w:val="citationjournal"/>
          <w:rFonts w:ascii="Times New Roman" w:hAnsi="Times New Roman" w:cs="Times New Roman"/>
          <w:u w:val="single"/>
          <w:lang w:val="en"/>
        </w:rPr>
        <w:t>Expansion Step #4.2</w:t>
      </w:r>
      <w:r w:rsidRPr="000B7492">
        <w:rPr>
          <w:rStyle w:val="citationjournal"/>
          <w:rFonts w:ascii="Times New Roman" w:hAnsi="Times New Roman" w:cs="Times New Roman"/>
          <w:lang w:val="en"/>
        </w:rPr>
        <w:t xml:space="preserve">: If the </w:t>
      </w:r>
      <w:r w:rsidR="00A359F2">
        <w:rPr>
          <w:rStyle w:val="citationjournal"/>
          <w:rFonts w:ascii="Times New Roman" w:hAnsi="Times New Roman" w:cs="Times New Roman"/>
          <w:lang w:val="en"/>
        </w:rPr>
        <w:t xml:space="preserve">least-squares error of the </w:t>
      </w:r>
      <w:r w:rsidRPr="000B7492">
        <w:rPr>
          <w:rStyle w:val="citationjournal"/>
          <w:rFonts w:ascii="Times New Roman" w:hAnsi="Times New Roman" w:cs="Times New Roman"/>
          <w:lang w:val="en"/>
        </w:rPr>
        <w:t xml:space="preserve">expanded </w:t>
      </w:r>
      <w:r w:rsidR="000B7492" w:rsidRPr="000B7492">
        <w:rPr>
          <w:rStyle w:val="citationjournal"/>
          <w:rFonts w:ascii="Times New Roman" w:hAnsi="Times New Roman" w:cs="Times New Roman"/>
          <w:lang w:val="en"/>
        </w:rPr>
        <w:t xml:space="preserve">forward rate vertex </w:t>
      </w:r>
      <w:r w:rsidRPr="000B7492">
        <w:rPr>
          <w:rStyle w:val="citationjournal"/>
          <w:rFonts w:ascii="Times New Roman" w:hAnsi="Times New Roman" w:cs="Times New Roman"/>
          <w:lang w:val="en"/>
        </w:rPr>
        <w:t xml:space="preserve">is better than </w:t>
      </w:r>
      <w:r w:rsidR="00A359F2">
        <w:rPr>
          <w:rStyle w:val="citationjournal"/>
          <w:rFonts w:ascii="Times New Roman" w:hAnsi="Times New Roman" w:cs="Times New Roman"/>
          <w:lang w:val="en"/>
        </w:rPr>
        <w:t xml:space="preserve">that of </w:t>
      </w:r>
      <w:r w:rsidRPr="000B7492">
        <w:rPr>
          <w:rStyle w:val="citationjournal"/>
          <w:rFonts w:ascii="Times New Roman" w:hAnsi="Times New Roman" w:cs="Times New Roman"/>
          <w:lang w:val="en"/>
        </w:rPr>
        <w:t xml:space="preserve">the reflected </w:t>
      </w:r>
      <w:r w:rsidR="000B7492" w:rsidRPr="000B7492">
        <w:rPr>
          <w:rStyle w:val="citationjournal"/>
          <w:rFonts w:ascii="Times New Roman" w:hAnsi="Times New Roman" w:cs="Times New Roman"/>
          <w:lang w:val="en"/>
        </w:rPr>
        <w:t xml:space="preserve">forward rate vertex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oMath>
      <w:r w:rsidR="000B7492" w:rsidRPr="000B7492">
        <w:rPr>
          <w:rStyle w:val="citationjournal"/>
          <w:rFonts w:ascii="Times New Roman" w:eastAsiaTheme="minorEastAsia" w:hAnsi="Times New Roman" w:cs="Times New Roman"/>
          <w:b/>
          <w:bCs/>
          <w:lang w:val="en"/>
        </w:rPr>
        <w:t xml:space="preserve">, </w:t>
      </w:r>
      <w:r w:rsidRPr="000B7492">
        <w:rPr>
          <w:rStyle w:val="citationjournal"/>
          <w:rFonts w:ascii="Times New Roman" w:hAnsi="Times New Roman" w:cs="Times New Roman"/>
          <w:lang w:val="en"/>
        </w:rPr>
        <w:t xml:space="preserve">one obtains a new simplex by replacing the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0B7492">
        <w:rPr>
          <w:rStyle w:val="citationjournal"/>
          <w:rFonts w:ascii="Times New Roman" w:hAnsi="Times New Roman" w:cs="Times New Roman"/>
          <w:lang w:val="en"/>
        </w:rPr>
        <w:t xml:space="preserve"> by the expanded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e</m:t>
            </m:r>
          </m:sub>
        </m:sSub>
      </m:oMath>
      <w:r w:rsidRPr="000B7492">
        <w:rPr>
          <w:rStyle w:val="citationjournal"/>
          <w:rFonts w:ascii="Times New Roman" w:hAnsi="Times New Roman" w:cs="Times New Roman"/>
          <w:lang w:val="en"/>
        </w:rPr>
        <w:t xml:space="preserve"> and go to step #1; otherwise, obtain a new simplex by replacing the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0B7492">
        <w:rPr>
          <w:rStyle w:val="citationjournal"/>
          <w:rFonts w:ascii="Times New Roman" w:hAnsi="Times New Roman" w:cs="Times New Roman"/>
          <w:lang w:val="en"/>
        </w:rPr>
        <w:t xml:space="preserve"> with the reflected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vertex</w:t>
      </w:r>
      <w:r w:rsidR="001B1BA8" w:rsidRPr="000B7492">
        <w:rPr>
          <w:rStyle w:val="citationjournal"/>
          <w:rFonts w:ascii="Times New Roman" w:hAnsi="Times New Roman" w:cs="Times New Roman"/>
          <w:lang w:val="en"/>
        </w:rPr>
        <w:t xml:space="preserv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0B7492">
        <w:rPr>
          <w:rStyle w:val="citationjournal"/>
          <w:rFonts w:ascii="Times New Roman" w:hAnsi="Times New Roman" w:cs="Times New Roman"/>
          <w:lang w:val="en"/>
        </w:rPr>
        <w:t xml:space="preserve"> and go to step #1.</w:t>
      </w:r>
    </w:p>
    <w:p w14:paraId="1125DD03" w14:textId="6554486D"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#5.1</w:t>
      </w:r>
      <w:r w:rsidRPr="001B1BA8">
        <w:rPr>
          <w:rStyle w:val="citationjournal"/>
          <w:rFonts w:ascii="Times New Roman" w:hAnsi="Times New Roman" w:cs="Times New Roman"/>
          <w:lang w:val="en"/>
        </w:rPr>
        <w:t>: Here it is certain that</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w:r w:rsidR="001B1BA8" w:rsidRPr="001B1BA8">
        <w:rPr>
          <w:rStyle w:val="citationjournal"/>
          <w:rFonts w:ascii="Times New Roman" w:eastAsiaTheme="minorEastAsia" w:hAnsi="Times New Roman" w:cs="Times New Roman"/>
          <w:b/>
          <w:bCs/>
          <w:lang w:val="en"/>
        </w:rPr>
        <w:t>.</w:t>
      </w:r>
    </w:p>
    <w:p w14:paraId="2ED3A761" w14:textId="6B944B8A"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#5.2</w:t>
      </w:r>
      <w:r w:rsidRPr="001B1BA8">
        <w:rPr>
          <w:rStyle w:val="citationjournal"/>
          <w:rFonts w:ascii="Times New Roman" w:hAnsi="Times New Roman" w:cs="Times New Roman"/>
          <w:lang w:val="en"/>
        </w:rPr>
        <w:t>: If</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1B1BA8" w:rsidRPr="001B1BA8">
        <w:rPr>
          <w:rStyle w:val="citationjournal"/>
          <w:rFonts w:ascii="Times New Roman" w:eastAsiaTheme="minorEastAsia" w:hAnsi="Times New Roman" w:cs="Times New Roman"/>
          <w:b/>
          <w:bCs/>
          <w:lang w:val="en"/>
        </w:rPr>
        <w:t xml:space="preserve"> </w:t>
      </w:r>
      <w:r w:rsidRPr="001B1BA8">
        <w:rPr>
          <w:rStyle w:val="citationjournal"/>
          <w:rFonts w:ascii="Times New Roman" w:hAnsi="Times New Roman" w:cs="Times New Roman"/>
          <w:lang w:val="en"/>
        </w:rPr>
        <w:t xml:space="preserve">one computes the contracted </w:t>
      </w:r>
      <w:r w:rsidR="001B1BA8" w:rsidRPr="000B7492">
        <w:rPr>
          <w:rStyle w:val="citationjournal"/>
          <w:rFonts w:ascii="Times New Roman" w:hAnsi="Times New Roman" w:cs="Times New Roman"/>
          <w:lang w:val="en"/>
        </w:rPr>
        <w:t xml:space="preserve">forward rate </w:t>
      </w:r>
      <w:r w:rsidR="001B1BA8">
        <w:rPr>
          <w:rStyle w:val="citationjournal"/>
          <w:rFonts w:ascii="Times New Roman" w:hAnsi="Times New Roman" w:cs="Times New Roman"/>
          <w:lang w:val="en"/>
        </w:rPr>
        <w:t xml:space="preserve">vertex </w:t>
      </w:r>
      <w:r w:rsidRPr="001B1BA8">
        <w:rPr>
          <w:rStyle w:val="citationjournal"/>
          <w:rFonts w:ascii="Times New Roman" w:hAnsi="Times New Roman" w:cs="Times New Roman"/>
          <w:lang w:val="en"/>
        </w:rPr>
        <w:t>on the outside</w:t>
      </w:r>
    </w:p>
    <w:p w14:paraId="08C90577" w14:textId="77777777" w:rsidR="0076788E" w:rsidRPr="004B43F1" w:rsidRDefault="0076788E" w:rsidP="0076788E">
      <w:pPr>
        <w:spacing w:line="360" w:lineRule="auto"/>
        <w:rPr>
          <w:rStyle w:val="citationjournal"/>
          <w:rFonts w:ascii="Times New Roman" w:hAnsi="Times New Roman" w:cs="Times New Roman"/>
          <w:lang w:val="en"/>
        </w:rPr>
      </w:pPr>
    </w:p>
    <w:p w14:paraId="22E355D0" w14:textId="51AEE7CF"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+ρ</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065FCD28" w14:textId="77777777" w:rsidR="0076788E" w:rsidRPr="004B43F1" w:rsidRDefault="0076788E" w:rsidP="0076788E">
      <w:pPr>
        <w:spacing w:line="360" w:lineRule="auto"/>
        <w:rPr>
          <w:rStyle w:val="citationjournal"/>
          <w:rFonts w:ascii="Times New Roman" w:hAnsi="Times New Roman" w:cs="Times New Roman"/>
          <w:lang w:val="en"/>
        </w:rPr>
      </w:pPr>
    </w:p>
    <w:p w14:paraId="457C9F48" w14:textId="02D47DFF"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with</w:t>
      </w:r>
      <w:r w:rsidR="001B1BA8">
        <w:rPr>
          <w:rStyle w:val="citationjournal"/>
          <w:rFonts w:ascii="Times New Roman" w:hAnsi="Times New Roman" w:cs="Times New Roman"/>
          <w:lang w:val="en"/>
        </w:rPr>
        <w:t xml:space="preserve"> </w:t>
      </w:r>
      <m:oMath>
        <m:r>
          <w:rPr>
            <w:rStyle w:val="citationjournal"/>
            <w:rFonts w:ascii="Cambria Math" w:hAnsi="Cambria Math" w:cs="Times New Roman"/>
            <w:lang w:val="en"/>
          </w:rPr>
          <m:t>0&lt;ρ≤0.5</m:t>
        </m:r>
      </m:oMath>
    </w:p>
    <w:p w14:paraId="2A16B0A1" w14:textId="2975B85A" w:rsidR="0076788E" w:rsidRPr="001B1BA8"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1B1BA8">
        <w:rPr>
          <w:rStyle w:val="citationjournal"/>
          <w:rFonts w:ascii="Times New Roman" w:hAnsi="Times New Roman" w:cs="Times New Roman"/>
          <w:u w:val="single"/>
          <w:lang w:val="en"/>
        </w:rPr>
        <w:t>Contraction Step #5.3</w:t>
      </w:r>
      <w:r w:rsidRPr="001B1BA8">
        <w:rPr>
          <w:rStyle w:val="citationjournal"/>
          <w:rFonts w:ascii="Times New Roman" w:hAnsi="Times New Roman" w:cs="Times New Roman"/>
          <w:lang w:val="en"/>
        </w:rPr>
        <w:t xml:space="preserve">: If the </w:t>
      </w:r>
      <w:r w:rsidR="00281DDC">
        <w:rPr>
          <w:rStyle w:val="citationjournal"/>
          <w:rFonts w:ascii="Times New Roman" w:hAnsi="Times New Roman" w:cs="Times New Roman"/>
          <w:lang w:val="en"/>
        </w:rPr>
        <w:t xml:space="preserve">least-squares error of the </w:t>
      </w:r>
      <w:r w:rsidRPr="001B1BA8">
        <w:rPr>
          <w:rStyle w:val="citationjournal"/>
          <w:rFonts w:ascii="Times New Roman" w:hAnsi="Times New Roman" w:cs="Times New Roman"/>
          <w:lang w:val="en"/>
        </w:rPr>
        <w:t xml:space="preserve">contracted </w:t>
      </w:r>
      <w:r w:rsidR="001B1BA8" w:rsidRPr="001B1BA8">
        <w:rPr>
          <w:rStyle w:val="citationjournal"/>
          <w:rFonts w:ascii="Times New Roman" w:hAnsi="Times New Roman" w:cs="Times New Roman"/>
          <w:lang w:val="en"/>
        </w:rPr>
        <w:t xml:space="preserve">forward rate vertex </w:t>
      </w:r>
      <w:r w:rsidRPr="001B1BA8">
        <w:rPr>
          <w:rStyle w:val="citationjournal"/>
          <w:rFonts w:ascii="Times New Roman" w:hAnsi="Times New Roman" w:cs="Times New Roman"/>
          <w:lang w:val="en"/>
        </w:rPr>
        <w:t xml:space="preserve">is better than </w:t>
      </w:r>
      <w:r w:rsidR="00281DDC">
        <w:rPr>
          <w:rStyle w:val="citationjournal"/>
          <w:rFonts w:ascii="Times New Roman" w:hAnsi="Times New Roman" w:cs="Times New Roman"/>
          <w:lang w:val="en"/>
        </w:rPr>
        <w:t xml:space="preserve">that of </w:t>
      </w:r>
      <w:r w:rsidRPr="001B1BA8">
        <w:rPr>
          <w:rStyle w:val="citationjournal"/>
          <w:rFonts w:ascii="Times New Roman" w:hAnsi="Times New Roman" w:cs="Times New Roman"/>
          <w:lang w:val="en"/>
        </w:rPr>
        <w:t xml:space="preserve">the reflected </w:t>
      </w:r>
      <w:r w:rsidR="001B1BA8" w:rsidRPr="001B1BA8">
        <w:rPr>
          <w:rStyle w:val="citationjournal"/>
          <w:rFonts w:ascii="Times New Roman" w:hAnsi="Times New Roman" w:cs="Times New Roman"/>
          <w:lang w:val="en"/>
        </w:rPr>
        <w:t>forward rate vertex</w:t>
      </w:r>
      <w:r w:rsidRPr="001B1BA8">
        <w:rPr>
          <w:rStyle w:val="citationjournal"/>
          <w:rFonts w:ascii="Times New Roman" w:hAnsi="Times New Roman" w:cs="Times New Roman"/>
          <w:lang w:val="en"/>
        </w:rPr>
        <w:t>, i.e.</w:t>
      </w:r>
      <w:r w:rsidR="001B1BA8" w:rsidRPr="001B1BA8">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oMath>
      <w:r w:rsidR="001B1BA8" w:rsidRPr="001B1BA8">
        <w:rPr>
          <w:rStyle w:val="citationjournal"/>
          <w:rFonts w:ascii="Times New Roman" w:eastAsiaTheme="minorEastAsia" w:hAnsi="Times New Roman" w:cs="Times New Roman"/>
          <w:b/>
          <w:bCs/>
          <w:lang w:val="en"/>
        </w:rPr>
        <w:t xml:space="preserve"> </w:t>
      </w:r>
      <w:r w:rsidRPr="001B1BA8">
        <w:rPr>
          <w:rStyle w:val="citationjournal"/>
          <w:rFonts w:ascii="Times New Roman" w:hAnsi="Times New Roman" w:cs="Times New Roman"/>
          <w:lang w:val="en"/>
        </w:rPr>
        <w:t xml:space="preserve">one obtains new simplex by </w:t>
      </w:r>
      <w:r w:rsidRPr="001B1BA8">
        <w:rPr>
          <w:rStyle w:val="citationjournal"/>
          <w:rFonts w:ascii="Times New Roman" w:hAnsi="Times New Roman" w:cs="Times New Roman"/>
          <w:lang w:val="en"/>
        </w:rPr>
        <w:lastRenderedPageBreak/>
        <w:t xml:space="preserve">replacing the </w:t>
      </w:r>
      <w:r w:rsidR="001B1BA8" w:rsidRPr="001B1BA8">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1B1BA8">
        <w:rPr>
          <w:rStyle w:val="citationjournal"/>
          <w:rFonts w:ascii="Times New Roman" w:hAnsi="Times New Roman" w:cs="Times New Roman"/>
          <w:lang w:val="en"/>
        </w:rPr>
        <w:t xml:space="preserve"> with the contracted </w:t>
      </w:r>
      <w:r w:rsidR="001B1BA8" w:rsidRPr="001B1BA8">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oMath>
      <w:r w:rsidRPr="001B1BA8">
        <w:rPr>
          <w:rStyle w:val="citationjournal"/>
          <w:rFonts w:ascii="Times New Roman" w:hAnsi="Times New Roman" w:cs="Times New Roman"/>
          <w:lang w:val="en"/>
        </w:rPr>
        <w:t xml:space="preserve"> and go to step #1. Otherwise, go to step #6.</w:t>
      </w:r>
    </w:p>
    <w:p w14:paraId="45098039" w14:textId="59DC591F" w:rsidR="0076788E" w:rsidRPr="00837D22"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837D22">
        <w:rPr>
          <w:rStyle w:val="citationjournal"/>
          <w:rFonts w:ascii="Times New Roman" w:hAnsi="Times New Roman" w:cs="Times New Roman"/>
          <w:u w:val="single"/>
          <w:lang w:val="en"/>
        </w:rPr>
        <w:t>Contraction Step #5.4</w:t>
      </w:r>
      <w:r w:rsidRPr="00837D22">
        <w:rPr>
          <w:rStyle w:val="citationjournal"/>
          <w:rFonts w:ascii="Times New Roman" w:hAnsi="Times New Roman" w:cs="Times New Roman"/>
          <w:lang w:val="en"/>
        </w:rPr>
        <w:t>: If</w:t>
      </w:r>
      <w:r w:rsidR="00837D22" w:rsidRPr="00837D22">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837D22" w:rsidRPr="00837D22">
        <w:rPr>
          <w:rStyle w:val="citationjournal"/>
          <w:rFonts w:ascii="Times New Roman" w:eastAsiaTheme="minorEastAsia" w:hAnsi="Times New Roman" w:cs="Times New Roman"/>
          <w:b/>
          <w:bCs/>
          <w:lang w:val="en"/>
        </w:rPr>
        <w:t xml:space="preserve">, </w:t>
      </w:r>
      <w:r w:rsidRPr="00837D22">
        <w:rPr>
          <w:rStyle w:val="citationjournal"/>
          <w:rFonts w:ascii="Times New Roman" w:hAnsi="Times New Roman" w:cs="Times New Roman"/>
          <w:lang w:val="en"/>
        </w:rPr>
        <w:t xml:space="preserve">one computes the contracted </w:t>
      </w:r>
      <w:r w:rsidR="00B0715E" w:rsidRPr="00837D22">
        <w:rPr>
          <w:rStyle w:val="citationjournal"/>
          <w:rFonts w:ascii="Times New Roman" w:hAnsi="Times New Roman" w:cs="Times New Roman"/>
          <w:lang w:val="en"/>
        </w:rPr>
        <w:t xml:space="preserve">forward rate vertex </w:t>
      </w:r>
      <w:r w:rsidRPr="00837D22">
        <w:rPr>
          <w:rStyle w:val="citationjournal"/>
          <w:rFonts w:ascii="Times New Roman" w:hAnsi="Times New Roman" w:cs="Times New Roman"/>
          <w:lang w:val="en"/>
        </w:rPr>
        <w:t>on the outside</w:t>
      </w:r>
    </w:p>
    <w:p w14:paraId="1888ED04" w14:textId="77777777" w:rsidR="0076788E" w:rsidRPr="004B43F1" w:rsidRDefault="0076788E" w:rsidP="0076788E">
      <w:pPr>
        <w:spacing w:line="360" w:lineRule="auto"/>
        <w:rPr>
          <w:rStyle w:val="citationjournal"/>
          <w:rFonts w:ascii="Times New Roman" w:hAnsi="Times New Roman" w:cs="Times New Roman"/>
          <w:lang w:val="en"/>
        </w:rPr>
      </w:pPr>
    </w:p>
    <w:p w14:paraId="57F971EB" w14:textId="5282F56E"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r>
            <w:rPr>
              <w:rStyle w:val="citationjournal"/>
              <w:rFonts w:ascii="Cambria Math" w:hAnsi="Cambria Math" w:cs="Times New Roman"/>
              <w:lang w:val="en"/>
            </w:rPr>
            <m:t>+ρ</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e>
          </m:d>
        </m:oMath>
      </m:oMathPara>
    </w:p>
    <w:p w14:paraId="17941872" w14:textId="77777777" w:rsidR="0076788E" w:rsidRPr="004B43F1" w:rsidRDefault="0076788E" w:rsidP="0076788E">
      <w:pPr>
        <w:spacing w:line="360" w:lineRule="auto"/>
        <w:rPr>
          <w:rStyle w:val="citationjournal"/>
          <w:rFonts w:ascii="Times New Roman" w:hAnsi="Times New Roman" w:cs="Times New Roman"/>
          <w:lang w:val="en"/>
        </w:rPr>
      </w:pPr>
    </w:p>
    <w:p w14:paraId="6BC7EB5E" w14:textId="2C0B1A79" w:rsidR="0076788E" w:rsidRPr="004B43F1" w:rsidRDefault="00837D22" w:rsidP="00B0715E">
      <w:pPr>
        <w:pStyle w:val="ListParagraph"/>
        <w:spacing w:line="360" w:lineRule="auto"/>
        <w:ind w:left="360"/>
        <w:rPr>
          <w:rStyle w:val="citationjournal"/>
          <w:rFonts w:ascii="Times New Roman" w:hAnsi="Times New Roman" w:cs="Times New Roman"/>
          <w:lang w:val="en"/>
        </w:rPr>
      </w:pPr>
      <w:r>
        <w:rPr>
          <w:rStyle w:val="citationjournal"/>
          <w:rFonts w:ascii="Times New Roman" w:hAnsi="Times New Roman" w:cs="Times New Roman"/>
          <w:lang w:val="en"/>
        </w:rPr>
        <w:t>w</w:t>
      </w:r>
      <w:r w:rsidR="0076788E" w:rsidRPr="004B43F1">
        <w:rPr>
          <w:rStyle w:val="citationjournal"/>
          <w:rFonts w:ascii="Times New Roman" w:hAnsi="Times New Roman" w:cs="Times New Roman"/>
          <w:lang w:val="en"/>
        </w:rPr>
        <w:t>ith</w:t>
      </w:r>
      <w:r w:rsidR="00B0715E">
        <w:rPr>
          <w:rStyle w:val="citationjournal"/>
          <w:rFonts w:ascii="Times New Roman" w:hAnsi="Times New Roman" w:cs="Times New Roman"/>
          <w:lang w:val="en"/>
        </w:rPr>
        <w:t xml:space="preserve"> </w:t>
      </w:r>
      <m:oMath>
        <m:r>
          <w:rPr>
            <w:rStyle w:val="citationjournal"/>
            <w:rFonts w:ascii="Cambria Math" w:hAnsi="Cambria Math" w:cs="Times New Roman"/>
            <w:lang w:val="en"/>
          </w:rPr>
          <m:t>0&lt;ρ≤0.5</m:t>
        </m:r>
      </m:oMath>
    </w:p>
    <w:p w14:paraId="53EB0D44" w14:textId="2062F176" w:rsidR="0076788E" w:rsidRPr="00B0715E"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B0715E">
        <w:rPr>
          <w:rStyle w:val="citationjournal"/>
          <w:rFonts w:ascii="Times New Roman" w:hAnsi="Times New Roman" w:cs="Times New Roman"/>
          <w:u w:val="single"/>
          <w:lang w:val="en"/>
        </w:rPr>
        <w:t>Contraction Section #5.5</w:t>
      </w:r>
      <w:r w:rsidRPr="00B0715E">
        <w:rPr>
          <w:rStyle w:val="citationjournal"/>
          <w:rFonts w:ascii="Times New Roman" w:hAnsi="Times New Roman" w:cs="Times New Roman"/>
          <w:lang w:val="en"/>
        </w:rPr>
        <w:t xml:space="preserve">: If the </w:t>
      </w:r>
      <w:r w:rsidR="00281DDC">
        <w:rPr>
          <w:rStyle w:val="citationjournal"/>
          <w:rFonts w:ascii="Times New Roman" w:hAnsi="Times New Roman" w:cs="Times New Roman"/>
          <w:lang w:val="en"/>
        </w:rPr>
        <w:t xml:space="preserve">least-squares error of the </w:t>
      </w:r>
      <w:r w:rsidRPr="00B0715E">
        <w:rPr>
          <w:rStyle w:val="citationjournal"/>
          <w:rFonts w:ascii="Times New Roman" w:hAnsi="Times New Roman" w:cs="Times New Roman"/>
          <w:lang w:val="en"/>
        </w:rPr>
        <w:t xml:space="preserve">contracted </w:t>
      </w:r>
      <w:r w:rsidR="00B0715E" w:rsidRPr="00B0715E">
        <w:rPr>
          <w:rStyle w:val="citationjournal"/>
          <w:rFonts w:ascii="Times New Roman" w:hAnsi="Times New Roman" w:cs="Times New Roman"/>
          <w:lang w:val="en"/>
        </w:rPr>
        <w:t xml:space="preserve">forward rate vertex </w:t>
      </w:r>
      <w:r w:rsidRPr="00B0715E">
        <w:rPr>
          <w:rStyle w:val="citationjournal"/>
          <w:rFonts w:ascii="Times New Roman" w:hAnsi="Times New Roman" w:cs="Times New Roman"/>
          <w:lang w:val="en"/>
        </w:rPr>
        <w:t xml:space="preserve">is better than </w:t>
      </w:r>
      <w:r w:rsidR="00281DDC">
        <w:rPr>
          <w:rStyle w:val="citationjournal"/>
          <w:rFonts w:ascii="Times New Roman" w:hAnsi="Times New Roman" w:cs="Times New Roman"/>
          <w:lang w:val="en"/>
        </w:rPr>
        <w:t xml:space="preserve">that of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B0715E">
        <w:rPr>
          <w:rStyle w:val="citationjournal"/>
          <w:rFonts w:ascii="Times New Roman" w:hAnsi="Times New Roman" w:cs="Times New Roman"/>
          <w:lang w:val="en"/>
        </w:rPr>
        <w:t>, i.e.</w:t>
      </w:r>
      <w:r w:rsidR="00B0715E" w:rsidRPr="00B0715E">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e>
        </m:d>
        <m:r>
          <m:rPr>
            <m:sty m:val="bi"/>
          </m:rPr>
          <w:rPr>
            <w:rStyle w:val="citationjournal"/>
            <w:rFonts w:ascii="Cambria Math" w:hAnsi="Cambria Math" w:cs="Times New Roman"/>
            <w:lang w:val="en"/>
          </w:rPr>
          <m:t>&lt;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e>
        </m:d>
      </m:oMath>
      <w:r w:rsidR="00B0715E" w:rsidRPr="00B0715E">
        <w:rPr>
          <w:rStyle w:val="citationjournal"/>
          <w:rFonts w:ascii="Times New Roman" w:eastAsiaTheme="minorEastAsia" w:hAnsi="Times New Roman" w:cs="Times New Roman"/>
          <w:b/>
          <w:bCs/>
          <w:lang w:val="en"/>
        </w:rPr>
        <w:t xml:space="preserve"> </w:t>
      </w:r>
      <w:r w:rsidRPr="00B0715E">
        <w:rPr>
          <w:rStyle w:val="citationjournal"/>
          <w:rFonts w:ascii="Times New Roman" w:hAnsi="Times New Roman" w:cs="Times New Roman"/>
          <w:lang w:val="en"/>
        </w:rPr>
        <w:t xml:space="preserve">one obtains a new simplex by replacing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B0715E">
        <w:rPr>
          <w:rStyle w:val="citationjournal"/>
          <w:rFonts w:ascii="Times New Roman" w:hAnsi="Times New Roman" w:cs="Times New Roman"/>
          <w:lang w:val="en"/>
        </w:rPr>
        <w:t xml:space="preserve"> with the contracted </w:t>
      </w:r>
      <w:r w:rsidR="00B0715E" w:rsidRPr="00B0715E">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c</m:t>
            </m:r>
          </m:sub>
        </m:sSub>
      </m:oMath>
      <w:r w:rsidRPr="00B0715E">
        <w:rPr>
          <w:rStyle w:val="citationjournal"/>
          <w:rFonts w:ascii="Times New Roman" w:hAnsi="Times New Roman" w:cs="Times New Roman"/>
          <w:lang w:val="en"/>
        </w:rPr>
        <w:t xml:space="preserve"> and go to step #1. Otherwise, go to step #6.</w:t>
      </w:r>
    </w:p>
    <w:p w14:paraId="7B68D8E5" w14:textId="12666598" w:rsidR="0076788E" w:rsidRPr="004B43F1" w:rsidRDefault="0076788E" w:rsidP="0076788E">
      <w:pPr>
        <w:pStyle w:val="ListParagraph"/>
        <w:numPr>
          <w:ilvl w:val="0"/>
          <w:numId w:val="10"/>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u w:val="single"/>
          <w:lang w:val="en"/>
        </w:rPr>
        <w:t>Shrink Step #6</w:t>
      </w:r>
      <w:r w:rsidRPr="004B43F1">
        <w:rPr>
          <w:rStyle w:val="citationjournal"/>
          <w:rFonts w:ascii="Times New Roman" w:hAnsi="Times New Roman" w:cs="Times New Roman"/>
          <w:lang w:val="en"/>
        </w:rPr>
        <w:t xml:space="preserve">: Replace all </w:t>
      </w:r>
      <w:r w:rsidR="00B0715E" w:rsidRPr="001B1BA8">
        <w:rPr>
          <w:rStyle w:val="citationjournal"/>
          <w:rFonts w:ascii="Times New Roman" w:hAnsi="Times New Roman" w:cs="Times New Roman"/>
          <w:lang w:val="en"/>
        </w:rPr>
        <w:t>forward rate vertex</w:t>
      </w:r>
      <w:r w:rsidR="00B0715E">
        <w:rPr>
          <w:rStyle w:val="citationjournal"/>
          <w:rFonts w:ascii="Times New Roman" w:hAnsi="Times New Roman" w:cs="Times New Roman"/>
          <w:lang w:val="en"/>
        </w:rPr>
        <w:t>es</w:t>
      </w:r>
      <w:r w:rsidR="00B0715E"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 xml:space="preserve">except the best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oMath>
      <w:r w:rsidRPr="004B43F1">
        <w:rPr>
          <w:rStyle w:val="citationjournal"/>
          <w:rFonts w:ascii="Times New Roman" w:hAnsi="Times New Roman" w:cs="Times New Roman"/>
          <w:lang w:val="en"/>
        </w:rPr>
        <w:t xml:space="preserve"> with</w:t>
      </w:r>
    </w:p>
    <w:p w14:paraId="0055B850" w14:textId="77777777" w:rsidR="0076788E" w:rsidRPr="004B43F1" w:rsidRDefault="0076788E" w:rsidP="0076788E">
      <w:pPr>
        <w:spacing w:line="360" w:lineRule="auto"/>
        <w:rPr>
          <w:rStyle w:val="citationjournal"/>
          <w:rFonts w:ascii="Times New Roman" w:hAnsi="Times New Roman" w:cs="Times New Roman"/>
          <w:u w:val="single"/>
          <w:lang w:val="en"/>
        </w:rPr>
      </w:pPr>
    </w:p>
    <w:p w14:paraId="738C96EC" w14:textId="0E6A7789" w:rsidR="0076788E" w:rsidRPr="004B43F1" w:rsidRDefault="00000000" w:rsidP="0076788E">
      <w:pPr>
        <w:pStyle w:val="ListParagraph"/>
        <w:spacing w:line="360" w:lineRule="auto"/>
        <w:ind w:left="360"/>
        <w:rPr>
          <w:rStyle w:val="citationjournal"/>
          <w:rFonts w:ascii="Times New Roman" w:hAnsi="Times New Roman" w:cs="Times New Roman"/>
          <w:lang w:val="en"/>
        </w:rPr>
      </w:pPr>
      <m:oMathPara>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r>
            <w:rPr>
              <w:rStyle w:val="citationjournal"/>
              <w:rFonts w:ascii="Cambria Math" w:hAnsi="Cambria Math" w:cs="Times New Roman"/>
              <w:lang w:val="en"/>
            </w:rPr>
            <m:t>+σ</m:t>
          </m:r>
          <m:d>
            <m:dPr>
              <m:ctrlPr>
                <w:rPr>
                  <w:rStyle w:val="citationjournal"/>
                  <w:rFonts w:ascii="Cambria Math" w:hAnsi="Cambria Math" w:cs="Times New Roman"/>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r>
                <w:rPr>
                  <w:rStyle w:val="citationjournal"/>
                  <w:rFonts w:ascii="Cambria Math" w:hAnsi="Cambria Math" w:cs="Times New Roman"/>
                  <w:lang w:val="en"/>
                </w:rPr>
                <m:t>-</m:t>
              </m:r>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1</m:t>
                  </m:r>
                </m:sub>
              </m:sSub>
            </m:e>
          </m:d>
        </m:oMath>
      </m:oMathPara>
    </w:p>
    <w:p w14:paraId="7386CEF9" w14:textId="77777777" w:rsidR="0076788E" w:rsidRPr="004B43F1" w:rsidRDefault="0076788E" w:rsidP="0076788E">
      <w:pPr>
        <w:spacing w:line="360" w:lineRule="auto"/>
        <w:rPr>
          <w:rStyle w:val="citationjournal"/>
          <w:rFonts w:ascii="Times New Roman" w:hAnsi="Times New Roman" w:cs="Times New Roman"/>
          <w:lang w:val="en"/>
        </w:rPr>
      </w:pPr>
    </w:p>
    <w:p w14:paraId="15BF1C9F" w14:textId="77777777" w:rsidR="0076788E" w:rsidRPr="004B43F1" w:rsidRDefault="0076788E" w:rsidP="0076788E">
      <w:pPr>
        <w:pStyle w:val="ListParagraph"/>
        <w:spacing w:line="360" w:lineRule="auto"/>
        <w:ind w:left="360"/>
        <w:rPr>
          <w:rStyle w:val="citationjournal"/>
          <w:rFonts w:ascii="Times New Roman" w:hAnsi="Times New Roman" w:cs="Times New Roman"/>
          <w:lang w:val="en"/>
        </w:rPr>
      </w:pPr>
      <w:r w:rsidRPr="004B43F1">
        <w:rPr>
          <w:rStyle w:val="citationjournal"/>
          <w:rFonts w:ascii="Times New Roman" w:hAnsi="Times New Roman" w:cs="Times New Roman"/>
          <w:lang w:val="en"/>
        </w:rPr>
        <w:t>and go to step #1.</w:t>
      </w:r>
    </w:p>
    <w:p w14:paraId="470AB517" w14:textId="77777777" w:rsidR="003D21BF" w:rsidRDefault="003D21BF" w:rsidP="00B0715E">
      <w:pPr>
        <w:spacing w:after="0" w:line="360" w:lineRule="auto"/>
        <w:rPr>
          <w:rStyle w:val="citationjournal"/>
          <w:rFonts w:ascii="Times New Roman" w:hAnsi="Times New Roman" w:cs="Times New Roman"/>
          <w:lang w:val="en"/>
        </w:rPr>
      </w:pPr>
    </w:p>
    <w:p w14:paraId="6F5A5A30" w14:textId="417BD798" w:rsidR="0076788E" w:rsidRPr="004B43F1" w:rsidRDefault="00B0715E" w:rsidP="00B0715E">
      <w:pPr>
        <w:spacing w:after="0" w:line="360" w:lineRule="auto"/>
        <w:rPr>
          <w:rStyle w:val="citationjournal"/>
          <w:rFonts w:ascii="Times New Roman" w:hAnsi="Times New Roman" w:cs="Times New Roman"/>
          <w:lang w:val="en"/>
        </w:rPr>
      </w:pPr>
      <w:r>
        <w:rPr>
          <w:rStyle w:val="citationjournal"/>
          <w:rFonts w:ascii="Times New Roman" w:hAnsi="Times New Roman" w:cs="Times New Roman"/>
          <w:lang w:val="en"/>
        </w:rPr>
        <w:t>Standard values for</w:t>
      </w:r>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α</m:t>
        </m:r>
      </m:oMath>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γ</m:t>
        </m:r>
      </m:oMath>
      <w:r w:rsidR="0076788E" w:rsidRPr="004B43F1">
        <w:rPr>
          <w:rStyle w:val="citationjournal"/>
          <w:rFonts w:ascii="Times New Roman" w:hAnsi="Times New Roman" w:cs="Times New Roman"/>
          <w:lang w:val="en"/>
        </w:rPr>
        <w:t xml:space="preserve">, </w:t>
      </w:r>
      <m:oMath>
        <m:r>
          <w:rPr>
            <w:rStyle w:val="citationjournal"/>
            <w:rFonts w:ascii="Cambria Math" w:hAnsi="Cambria Math" w:cs="Times New Roman"/>
            <w:lang w:val="en"/>
          </w:rPr>
          <m:t>ρ</m:t>
        </m:r>
      </m:oMath>
      <w:r w:rsidR="0076788E" w:rsidRPr="004B43F1">
        <w:rPr>
          <w:rStyle w:val="citationjournal"/>
          <w:rFonts w:ascii="Times New Roman" w:hAnsi="Times New Roman" w:cs="Times New Roman"/>
          <w:lang w:val="en"/>
        </w:rPr>
        <w:t xml:space="preserve">, and </w:t>
      </w:r>
      <m:oMath>
        <m:r>
          <w:rPr>
            <w:rStyle w:val="citationjournal"/>
            <w:rFonts w:ascii="Cambria Math" w:hAnsi="Cambria Math" w:cs="Times New Roman"/>
            <w:lang w:val="en"/>
          </w:rPr>
          <m:t>σ</m:t>
        </m:r>
      </m:oMath>
      <w:r w:rsidR="0076788E"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w:t>
      </w:r>
      <w:r w:rsidR="0076788E" w:rsidRPr="004B43F1">
        <w:rPr>
          <w:rStyle w:val="citationjournal"/>
          <w:rFonts w:ascii="Times New Roman" w:hAnsi="Times New Roman" w:cs="Times New Roman"/>
          <w:lang w:val="en"/>
        </w:rPr>
        <w:t xml:space="preserve"> the reflection, the expansion, the contraction, and the shrink coefficients</w:t>
      </w:r>
      <w:r>
        <w:rPr>
          <w:rStyle w:val="citationjournal"/>
          <w:rFonts w:ascii="Times New Roman" w:hAnsi="Times New Roman" w:cs="Times New Roman"/>
          <w:lang w:val="en"/>
        </w:rPr>
        <w:t xml:space="preserve"> -</w:t>
      </w:r>
      <w:r w:rsidR="0076788E" w:rsidRPr="004B43F1">
        <w:rPr>
          <w:rStyle w:val="citationjournal"/>
          <w:rFonts w:ascii="Times New Roman" w:hAnsi="Times New Roman" w:cs="Times New Roman"/>
          <w:lang w:val="en"/>
        </w:rPr>
        <w:t xml:space="preserve"> are</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α=1</m:t>
        </m:r>
      </m:oMath>
      <w:r>
        <w:rPr>
          <w:rStyle w:val="citationjournal"/>
          <w:rFonts w:ascii="Times New Roman" w:eastAsiaTheme="minorEastAsia" w:hAnsi="Times New Roman" w:cs="Times New Roman"/>
          <w:lang w:val="en"/>
        </w:rPr>
        <w:t xml:space="preserve">, </w:t>
      </w:r>
      <m:oMath>
        <m:r>
          <w:rPr>
            <w:rStyle w:val="citationjournal"/>
            <w:rFonts w:ascii="Cambria Math" w:hAnsi="Cambria Math" w:cs="Times New Roman"/>
            <w:lang w:val="en"/>
          </w:rPr>
          <m:t>γ=2</m:t>
        </m:r>
      </m:oMath>
      <w:r>
        <w:rPr>
          <w:rStyle w:val="citationjournal"/>
          <w:rFonts w:ascii="Times New Roman" w:eastAsiaTheme="minorEastAsia" w:hAnsi="Times New Roman" w:cs="Times New Roman"/>
          <w:lang w:val="en"/>
        </w:rPr>
        <w:t xml:space="preserve">, </w:t>
      </w:r>
      <m:oMath>
        <m:r>
          <w:rPr>
            <w:rStyle w:val="citationjournal"/>
            <w:rFonts w:ascii="Cambria Math" w:hAnsi="Cambria Math" w:cs="Times New Roman"/>
            <w:lang w:val="en"/>
          </w:rPr>
          <m:t>ρ=</m:t>
        </m:r>
        <m:f>
          <m:fPr>
            <m:ctrlPr>
              <w:rPr>
                <w:rStyle w:val="citationjournal"/>
                <w:rFonts w:ascii="Cambria Math" w:hAnsi="Cambria Math" w:cs="Times New Roman"/>
                <w:i/>
                <w:lang w:val="en"/>
              </w:rPr>
            </m:ctrlPr>
          </m:fPr>
          <m:num>
            <m:r>
              <w:rPr>
                <w:rStyle w:val="citationjournal"/>
                <w:rFonts w:ascii="Cambria Math" w:hAnsi="Cambria Math" w:cs="Times New Roman"/>
                <w:lang w:val="en"/>
              </w:rPr>
              <m:t>1</m:t>
            </m:r>
          </m:num>
          <m:den>
            <m:r>
              <w:rPr>
                <w:rStyle w:val="citationjournal"/>
                <w:rFonts w:ascii="Cambria Math" w:hAnsi="Cambria Math" w:cs="Times New Roman"/>
                <w:lang w:val="en"/>
              </w:rPr>
              <m:t>2</m:t>
            </m:r>
          </m:den>
        </m:f>
      </m:oMath>
      <w:r>
        <w:rPr>
          <w:rStyle w:val="citationjournal"/>
          <w:rFonts w:ascii="Times New Roman" w:eastAsiaTheme="minorEastAsia" w:hAnsi="Times New Roman" w:cs="Times New Roman"/>
          <w:lang w:val="en"/>
        </w:rPr>
        <w:t xml:space="preserve">, </w:t>
      </w:r>
      <w:r w:rsidR="0076788E" w:rsidRPr="004B43F1">
        <w:rPr>
          <w:rStyle w:val="citationjournal"/>
          <w:rFonts w:ascii="Times New Roman" w:hAnsi="Times New Roman" w:cs="Times New Roman"/>
          <w:lang w:val="en"/>
        </w:rPr>
        <w:t>and</w:t>
      </w:r>
      <w:r>
        <w:rPr>
          <w:rStyle w:val="citationjournal"/>
          <w:rFonts w:ascii="Times New Roman" w:hAnsi="Times New Roman" w:cs="Times New Roman"/>
          <w:lang w:val="en"/>
        </w:rPr>
        <w:t xml:space="preserve"> </w:t>
      </w:r>
      <m:oMath>
        <m:r>
          <w:rPr>
            <w:rStyle w:val="citationjournal"/>
            <w:rFonts w:ascii="Cambria Math" w:hAnsi="Cambria Math" w:cs="Times New Roman"/>
            <w:lang w:val="en"/>
          </w:rPr>
          <m:t>σ=</m:t>
        </m:r>
        <m:f>
          <m:fPr>
            <m:ctrlPr>
              <w:rPr>
                <w:rStyle w:val="citationjournal"/>
                <w:rFonts w:ascii="Cambria Math" w:hAnsi="Cambria Math" w:cs="Times New Roman"/>
                <w:i/>
                <w:lang w:val="en"/>
              </w:rPr>
            </m:ctrlPr>
          </m:fPr>
          <m:num>
            <m:r>
              <w:rPr>
                <w:rStyle w:val="citationjournal"/>
                <w:rFonts w:ascii="Cambria Math" w:hAnsi="Cambria Math" w:cs="Times New Roman"/>
                <w:lang w:val="en"/>
              </w:rPr>
              <m:t>1</m:t>
            </m:r>
          </m:num>
          <m:den>
            <m:r>
              <w:rPr>
                <w:rStyle w:val="citationjournal"/>
                <w:rFonts w:ascii="Cambria Math" w:hAnsi="Cambria Math" w:cs="Times New Roman"/>
                <w:lang w:val="en"/>
              </w:rPr>
              <m:t>2</m:t>
            </m:r>
          </m:den>
        </m:f>
      </m:oMath>
    </w:p>
    <w:p w14:paraId="7842E6EF" w14:textId="77777777" w:rsidR="0076788E" w:rsidRDefault="0076788E" w:rsidP="0076788E">
      <w:pPr>
        <w:spacing w:line="360" w:lineRule="auto"/>
        <w:rPr>
          <w:rStyle w:val="citationjournal"/>
          <w:rFonts w:ascii="Times New Roman" w:hAnsi="Times New Roman" w:cs="Times New Roman"/>
          <w:lang w:val="en"/>
        </w:rPr>
      </w:pPr>
    </w:p>
    <w:p w14:paraId="076306F4" w14:textId="4B6655F5" w:rsidR="002A275C" w:rsidRDefault="002A275C" w:rsidP="0076788E">
      <w:pPr>
        <w:spacing w:line="360" w:lineRule="auto"/>
        <w:rPr>
          <w:rStyle w:val="citationjournal"/>
          <w:rFonts w:ascii="Times New Roman" w:hAnsi="Times New Roman" w:cs="Times New Roman"/>
          <w:lang w:val="en"/>
        </w:rPr>
      </w:pPr>
      <w:r>
        <w:rPr>
          <w:rStyle w:val="citationjournal"/>
          <w:rFonts w:ascii="Times New Roman" w:hAnsi="Times New Roman" w:cs="Times New Roman"/>
          <w:lang w:val="en"/>
        </w:rPr>
        <w:t>&lt;&lt;Section on choosing the initial vertexes&gt;&gt;</w:t>
      </w:r>
    </w:p>
    <w:p w14:paraId="3005C602" w14:textId="77777777" w:rsidR="002A275C" w:rsidRPr="004B43F1" w:rsidRDefault="002A275C" w:rsidP="0076788E">
      <w:pPr>
        <w:spacing w:line="360" w:lineRule="auto"/>
        <w:rPr>
          <w:rStyle w:val="citationjournal"/>
          <w:rFonts w:ascii="Times New Roman" w:hAnsi="Times New Roman" w:cs="Times New Roman"/>
          <w:lang w:val="en"/>
        </w:rPr>
      </w:pPr>
    </w:p>
    <w:p w14:paraId="4218232E" w14:textId="3815FFFD" w:rsidR="0076788E" w:rsidRPr="004B43F1" w:rsidRDefault="0076788E" w:rsidP="00433ED1">
      <w:pPr>
        <w:spacing w:after="0" w:line="360" w:lineRule="auto"/>
        <w:rPr>
          <w:rFonts w:ascii="Times New Roman" w:hAnsi="Times New Roman" w:cs="Times New Roman"/>
        </w:rPr>
      </w:pPr>
      <w:r w:rsidRPr="004B43F1">
        <w:rPr>
          <w:rStyle w:val="citationjournal"/>
          <w:rFonts w:ascii="Times New Roman" w:hAnsi="Times New Roman" w:cs="Times New Roman"/>
          <w:lang w:val="en"/>
        </w:rPr>
        <w:t xml:space="preserve">For the </w:t>
      </w:r>
      <w:r w:rsidRPr="004B43F1">
        <w:rPr>
          <w:rStyle w:val="citationjournal"/>
          <w:rFonts w:ascii="Times New Roman" w:hAnsi="Times New Roman" w:cs="Times New Roman"/>
          <w:i/>
          <w:iCs/>
          <w:lang w:val="en"/>
        </w:rPr>
        <w:t>reflection</w:t>
      </w:r>
      <w:r w:rsidRPr="004B43F1">
        <w:rPr>
          <w:rStyle w:val="citationjournal"/>
          <w:rFonts w:ascii="Times New Roman" w:hAnsi="Times New Roman" w:cs="Times New Roman"/>
          <w:lang w:val="en"/>
        </w:rPr>
        <w:t xml:space="preserve">, since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is the </w:t>
      </w:r>
      <w:r w:rsidR="003D21BF">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 with the higher associated </w:t>
      </w:r>
      <w:r w:rsidR="003D21BF">
        <w:rPr>
          <w:rStyle w:val="citationjournal"/>
          <w:rFonts w:ascii="Times New Roman" w:hAnsi="Times New Roman" w:cs="Times New Roman"/>
          <w:lang w:val="en"/>
        </w:rPr>
        <w:t>least-squared error</w:t>
      </w:r>
      <w:r w:rsidRPr="004B43F1">
        <w:rPr>
          <w:rStyle w:val="citationjournal"/>
          <w:rFonts w:ascii="Times New Roman" w:hAnsi="Times New Roman" w:cs="Times New Roman"/>
          <w:lang w:val="en"/>
        </w:rPr>
        <w:t xml:space="preserve"> among all the </w:t>
      </w:r>
      <w:r w:rsidR="003D21BF">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one can expect to find a lower </w:t>
      </w:r>
      <w:r w:rsidR="003D21BF">
        <w:rPr>
          <w:rStyle w:val="citationjournal"/>
          <w:rFonts w:ascii="Times New Roman" w:hAnsi="Times New Roman" w:cs="Times New Roman"/>
          <w:lang w:val="en"/>
        </w:rPr>
        <w:t>least-squared error</w:t>
      </w:r>
      <w:r w:rsidRPr="004B43F1">
        <w:rPr>
          <w:rStyle w:val="citationjournal"/>
          <w:rFonts w:ascii="Times New Roman" w:hAnsi="Times New Roman" w:cs="Times New Roman"/>
          <w:lang w:val="en"/>
        </w:rPr>
        <w:t xml:space="preserve"> at the reflection of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in the opposite face formed by all </w:t>
      </w:r>
      <w:r w:rsidR="003D21BF">
        <w:rPr>
          <w:rStyle w:val="citationjournal"/>
          <w:rFonts w:ascii="Times New Roman" w:hAnsi="Times New Roman" w:cs="Times New Roman"/>
          <w:lang w:val="en"/>
        </w:rPr>
        <w:t xml:space="preserve">the forward rate </w:t>
      </w:r>
      <w:r w:rsidRPr="004B43F1">
        <w:rPr>
          <w:rStyle w:val="citationjournal"/>
          <w:rFonts w:ascii="Times New Roman" w:hAnsi="Times New Roman" w:cs="Times New Roman"/>
          <w:lang w:val="en"/>
        </w:rPr>
        <w:t xml:space="preserve">vertexes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oMath>
      <w:r w:rsidRPr="004B43F1">
        <w:rPr>
          <w:rStyle w:val="citationjournal"/>
          <w:rFonts w:ascii="Times New Roman" w:hAnsi="Times New Roman" w:cs="Times New Roman"/>
          <w:lang w:val="en"/>
        </w:rPr>
        <w:t xml:space="preserve"> except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m:t>
            </m:r>
          </m:sub>
        </m:sSub>
      </m:oMath>
      <w:r w:rsidRPr="004B43F1">
        <w:rPr>
          <w:rStyle w:val="citationjournal"/>
          <w:rFonts w:ascii="Times New Roman" w:hAnsi="Times New Roman" w:cs="Times New Roman"/>
          <w:lang w:val="en"/>
        </w:rPr>
        <w:t xml:space="preserve">. For the </w:t>
      </w:r>
      <w:r w:rsidRPr="004B43F1">
        <w:rPr>
          <w:rStyle w:val="citationjournal"/>
          <w:rFonts w:ascii="Times New Roman" w:hAnsi="Times New Roman" w:cs="Times New Roman"/>
          <w:i/>
          <w:iCs/>
          <w:lang w:val="en"/>
        </w:rPr>
        <w:t>expansion</w:t>
      </w:r>
      <w:r w:rsidRPr="004B43F1">
        <w:rPr>
          <w:rStyle w:val="citationjournal"/>
          <w:rFonts w:ascii="Times New Roman" w:hAnsi="Times New Roman" w:cs="Times New Roman"/>
          <w:lang w:val="en"/>
        </w:rPr>
        <w:t xml:space="preserve">, if the reflection </w:t>
      </w:r>
      <w:r w:rsidR="00433ED1">
        <w:rPr>
          <w:rStyle w:val="citationjournal"/>
          <w:rFonts w:ascii="Times New Roman" w:hAnsi="Times New Roman" w:cs="Times New Roman"/>
          <w:lang w:val="en"/>
        </w:rPr>
        <w:t xml:space="preserve">forward rate vertex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w:t>
      </w:r>
      <w:r w:rsidR="003D21BF">
        <w:rPr>
          <w:rStyle w:val="citationjournal"/>
          <w:rFonts w:ascii="Times New Roman" w:hAnsi="Times New Roman" w:cs="Times New Roman"/>
          <w:lang w:val="en"/>
        </w:rPr>
        <w:t>corresponds to</w:t>
      </w:r>
      <w:r w:rsidRPr="004B43F1">
        <w:rPr>
          <w:rStyle w:val="citationjournal"/>
          <w:rFonts w:ascii="Times New Roman" w:hAnsi="Times New Roman" w:cs="Times New Roman"/>
          <w:lang w:val="en"/>
        </w:rPr>
        <w:t xml:space="preserve"> the new</w:t>
      </w:r>
      <w:r w:rsidR="00433ED1">
        <w:rPr>
          <w:rStyle w:val="citationjournal"/>
          <w:rFonts w:ascii="Times New Roman" w:hAnsi="Times New Roman" w:cs="Times New Roman"/>
          <w:lang w:val="en"/>
        </w:rPr>
        <w:t xml:space="preserve"> minimal</w:t>
      </w:r>
      <w:r w:rsidRPr="004B43F1">
        <w:rPr>
          <w:rStyle w:val="citationjournal"/>
          <w:rFonts w:ascii="Times New Roman" w:hAnsi="Times New Roman" w:cs="Times New Roman"/>
          <w:lang w:val="en"/>
        </w:rPr>
        <w:t xml:space="preserve"> </w:t>
      </w:r>
      <w:r w:rsidR="003D21BF">
        <w:rPr>
          <w:rStyle w:val="citationjournal"/>
          <w:rFonts w:ascii="Times New Roman" w:hAnsi="Times New Roman" w:cs="Times New Roman"/>
          <w:lang w:val="en"/>
        </w:rPr>
        <w:t xml:space="preserve">least-squared </w:t>
      </w:r>
      <w:r w:rsidR="00433ED1">
        <w:rPr>
          <w:rStyle w:val="citationjournal"/>
          <w:rFonts w:ascii="Times New Roman" w:hAnsi="Times New Roman" w:cs="Times New Roman"/>
          <w:lang w:val="en"/>
        </w:rPr>
        <w:t xml:space="preserve">error </w:t>
      </w:r>
      <w:r w:rsidRPr="004B43F1">
        <w:rPr>
          <w:rStyle w:val="citationjournal"/>
          <w:rFonts w:ascii="Times New Roman" w:hAnsi="Times New Roman" w:cs="Times New Roman"/>
          <w:lang w:val="en"/>
        </w:rPr>
        <w:t>a</w:t>
      </w:r>
      <w:r w:rsidR="00433ED1">
        <w:rPr>
          <w:rStyle w:val="citationjournal"/>
          <w:rFonts w:ascii="Times New Roman" w:hAnsi="Times New Roman" w:cs="Times New Roman"/>
          <w:lang w:val="en"/>
        </w:rPr>
        <w:t>m</w:t>
      </w:r>
      <w:r w:rsidRPr="004B43F1">
        <w:rPr>
          <w:rStyle w:val="citationjournal"/>
          <w:rFonts w:ascii="Times New Roman" w:hAnsi="Times New Roman" w:cs="Times New Roman"/>
          <w:lang w:val="en"/>
        </w:rPr>
        <w:t xml:space="preserve">ong the </w:t>
      </w:r>
      <w:r w:rsidR="00433ED1">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one can expect to find interesting </w:t>
      </w:r>
      <w:r w:rsidR="00433ED1">
        <w:rPr>
          <w:rStyle w:val="citationjournal"/>
          <w:rFonts w:ascii="Times New Roman" w:hAnsi="Times New Roman" w:cs="Times New Roman"/>
          <w:lang w:val="en"/>
        </w:rPr>
        <w:t xml:space="preserve">least-squared </w:t>
      </w:r>
      <w:r w:rsidR="00433ED1">
        <w:rPr>
          <w:rStyle w:val="citationjournal"/>
          <w:rFonts w:ascii="Times New Roman" w:hAnsi="Times New Roman" w:cs="Times New Roman"/>
          <w:lang w:val="en"/>
        </w:rPr>
        <w:lastRenderedPageBreak/>
        <w:t>error</w:t>
      </w:r>
      <w:r w:rsidR="00433ED1"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 xml:space="preserve">along the direction from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0</m:t>
            </m:r>
          </m:sub>
        </m:sSub>
      </m:oMath>
      <w:r w:rsidRPr="004B43F1">
        <w:rPr>
          <w:rStyle w:val="citationjournal"/>
          <w:rFonts w:ascii="Times New Roman" w:hAnsi="Times New Roman" w:cs="Times New Roman"/>
          <w:lang w:val="en"/>
        </w:rPr>
        <w:t xml:space="preserve"> and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oMath>
      <w:r w:rsidRPr="004B43F1">
        <w:rPr>
          <w:rStyle w:val="citationjournal"/>
          <w:rFonts w:ascii="Times New Roman" w:hAnsi="Times New Roman" w:cs="Times New Roman"/>
          <w:lang w:val="en"/>
        </w:rPr>
        <w:t xml:space="preserve">. Concerning the </w:t>
      </w:r>
      <w:r w:rsidRPr="004B43F1">
        <w:rPr>
          <w:rStyle w:val="citationjournal"/>
          <w:rFonts w:ascii="Times New Roman" w:hAnsi="Times New Roman" w:cs="Times New Roman"/>
          <w:i/>
          <w:iCs/>
          <w:lang w:val="en"/>
        </w:rPr>
        <w:t>contraction</w:t>
      </w:r>
      <w:r w:rsidRPr="004B43F1">
        <w:rPr>
          <w:rStyle w:val="citationjournal"/>
          <w:rFonts w:ascii="Times New Roman" w:hAnsi="Times New Roman" w:cs="Times New Roman"/>
          <w:lang w:val="en"/>
        </w:rPr>
        <w:t>, if</w:t>
      </w:r>
      <w:r w:rsidR="00433ED1">
        <w:rPr>
          <w:rStyle w:val="citationjournal"/>
          <w:rFonts w:ascii="Times New Roman" w:hAnsi="Times New Roman" w:cs="Times New Roman"/>
          <w:lang w:val="en"/>
        </w:rPr>
        <w:t xml:space="preserve">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r</m:t>
                </m:r>
              </m:sub>
            </m:sSub>
          </m:e>
        </m:d>
        <m:r>
          <m:rPr>
            <m:sty m:val="bi"/>
          </m:rPr>
          <w:rPr>
            <w:rStyle w:val="citationjournal"/>
            <w:rFonts w:ascii="Cambria Math" w:hAnsi="Cambria Math" w:cs="Times New Roman"/>
            <w:lang w:val="en"/>
          </w:rPr>
          <m:t>&gt;</m:t>
        </m:r>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m-1</m:t>
                </m:r>
              </m:sub>
            </m:sSub>
          </m:e>
        </m:d>
      </m:oMath>
      <w:r w:rsidR="00433ED1">
        <w:rPr>
          <w:rStyle w:val="citationjournal"/>
          <w:rFonts w:ascii="Times New Roman" w:eastAsiaTheme="minorEastAsia" w:hAnsi="Times New Roman" w:cs="Times New Roman"/>
          <w:b/>
          <w:bCs/>
          <w:lang w:val="en"/>
        </w:rPr>
        <w:t xml:space="preserve"> </w:t>
      </w:r>
      <w:r w:rsidRPr="004B43F1">
        <w:rPr>
          <w:rStyle w:val="citationjournal"/>
          <w:rFonts w:ascii="Times New Roman" w:hAnsi="Times New Roman" w:cs="Times New Roman"/>
          <w:lang w:val="en"/>
        </w:rPr>
        <w:t xml:space="preserve">one can expect that a better </w:t>
      </w:r>
      <w:r w:rsidR="00433ED1">
        <w:rPr>
          <w:rStyle w:val="citationjournal"/>
          <w:rFonts w:ascii="Times New Roman" w:hAnsi="Times New Roman" w:cs="Times New Roman"/>
          <w:lang w:val="en"/>
        </w:rPr>
        <w:t>least-squared error</w:t>
      </w:r>
      <w:r w:rsidR="00433ED1"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lang w:val="en"/>
        </w:rPr>
        <w:t>will be inside the simplex for</w:t>
      </w:r>
      <w:r w:rsidR="003D21BF">
        <w:rPr>
          <w:rStyle w:val="citationjournal"/>
          <w:rFonts w:ascii="Times New Roman" w:hAnsi="Times New Roman" w:cs="Times New Roman"/>
          <w:lang w:val="en"/>
        </w:rPr>
        <w:t>me</w:t>
      </w:r>
      <w:r w:rsidRPr="004B43F1">
        <w:rPr>
          <w:rStyle w:val="citationjournal"/>
          <w:rFonts w:ascii="Times New Roman" w:hAnsi="Times New Roman" w:cs="Times New Roman"/>
          <w:lang w:val="en"/>
        </w:rPr>
        <w:t xml:space="preserve">d by all the </w:t>
      </w:r>
      <w:r w:rsidR="00433ED1">
        <w:rPr>
          <w:rStyle w:val="citationjournal"/>
          <w:rFonts w:ascii="Times New Roman" w:hAnsi="Times New Roman" w:cs="Times New Roman"/>
          <w:lang w:val="en"/>
        </w:rPr>
        <w:t xml:space="preserve">forward rate </w:t>
      </w:r>
      <w:r w:rsidRPr="004B43F1">
        <w:rPr>
          <w:rStyle w:val="citationjournal"/>
          <w:rFonts w:ascii="Times New Roman" w:hAnsi="Times New Roman" w:cs="Times New Roman"/>
          <w:lang w:val="en"/>
        </w:rPr>
        <w:t xml:space="preserve">vertexes </w:t>
      </w:r>
      <m:oMath>
        <m:sSub>
          <m:sSubPr>
            <m:ctrlPr>
              <w:rPr>
                <w:rStyle w:val="citationjournal"/>
                <w:rFonts w:ascii="Cambria Math" w:hAnsi="Cambria Math" w:cs="Times New Roman"/>
                <w:i/>
                <w:lang w:val="en"/>
              </w:rPr>
            </m:ctrlPr>
          </m:sSubPr>
          <m:e>
            <m:r>
              <m:rPr>
                <m:sty m:val="bi"/>
              </m:rPr>
              <w:rPr>
                <w:rStyle w:val="citationjournal"/>
                <w:rFonts w:ascii="Cambria Math" w:hAnsi="Cambria Math" w:cs="Times New Roman"/>
                <w:lang w:val="en"/>
              </w:rPr>
              <m:t>f</m:t>
            </m:r>
            <m:ctrlPr>
              <w:rPr>
                <w:rStyle w:val="citationjournal"/>
                <w:rFonts w:ascii="Cambria Math" w:hAnsi="Cambria Math" w:cs="Times New Roman"/>
                <w:b/>
                <w:bCs/>
                <w:i/>
                <w:lang w:val="en"/>
              </w:rPr>
            </m:ctrlPr>
          </m:e>
          <m:sub>
            <m:r>
              <w:rPr>
                <w:rStyle w:val="citationjournal"/>
                <w:rFonts w:ascii="Cambria Math" w:hAnsi="Cambria Math" w:cs="Times New Roman"/>
                <w:lang w:val="en"/>
              </w:rPr>
              <m:t>i</m:t>
            </m:r>
          </m:sub>
        </m:sSub>
      </m:oMath>
      <w:r w:rsidRPr="004B43F1">
        <w:rPr>
          <w:rStyle w:val="citationjournal"/>
          <w:rFonts w:ascii="Times New Roman" w:hAnsi="Times New Roman" w:cs="Times New Roman"/>
          <w:lang w:val="en"/>
        </w:rPr>
        <w:t xml:space="preserve">. Finally, the </w:t>
      </w:r>
      <w:r w:rsidRPr="004B43F1">
        <w:rPr>
          <w:rStyle w:val="citationjournal"/>
          <w:rFonts w:ascii="Times New Roman" w:hAnsi="Times New Roman" w:cs="Times New Roman"/>
          <w:i/>
          <w:iCs/>
          <w:lang w:val="en"/>
        </w:rPr>
        <w:t>shrink</w:t>
      </w:r>
      <w:r w:rsidRPr="004B43F1">
        <w:rPr>
          <w:rStyle w:val="citationjournal"/>
          <w:rFonts w:ascii="Times New Roman" w:hAnsi="Times New Roman" w:cs="Times New Roman"/>
          <w:lang w:val="en"/>
        </w:rPr>
        <w:t xml:space="preserve"> handles the rare case that contracting away from the largest </w:t>
      </w:r>
      <w:r w:rsidR="00433ED1">
        <w:rPr>
          <w:rStyle w:val="citationjournal"/>
          <w:rFonts w:ascii="Times New Roman" w:hAnsi="Times New Roman" w:cs="Times New Roman"/>
          <w:lang w:val="en"/>
        </w:rPr>
        <w:t>error forward rate vertex</w:t>
      </w:r>
      <w:r w:rsidRPr="004B43F1">
        <w:rPr>
          <w:rStyle w:val="citationjournal"/>
          <w:rFonts w:ascii="Times New Roman" w:hAnsi="Times New Roman" w:cs="Times New Roman"/>
          <w:lang w:val="en"/>
        </w:rPr>
        <w:t xml:space="preserve"> increases </w:t>
      </w:r>
      <m:oMath>
        <m:r>
          <m:rPr>
            <m:scr m:val="script"/>
          </m:rPr>
          <w:rPr>
            <w:rStyle w:val="citationjournal"/>
            <w:rFonts w:ascii="Cambria Math" w:hAnsi="Cambria Math" w:cs="Times New Roman"/>
            <w:lang w:val="en"/>
          </w:rPr>
          <m:t>L</m:t>
        </m:r>
      </m:oMath>
      <w:r w:rsidRPr="004B43F1">
        <w:rPr>
          <w:rStyle w:val="citationjournal"/>
          <w:rFonts w:ascii="Times New Roman" w:hAnsi="Times New Roman" w:cs="Times New Roman"/>
          <w:lang w:val="en"/>
        </w:rPr>
        <w:t xml:space="preserve">, something that cannot happen sufficiently close to a non-singular minimum. In that case, one contracts towards the </w:t>
      </w:r>
      <w:r w:rsidR="00433ED1">
        <w:rPr>
          <w:rStyle w:val="citationjournal"/>
          <w:rFonts w:ascii="Times New Roman" w:hAnsi="Times New Roman" w:cs="Times New Roman"/>
          <w:lang w:val="en"/>
        </w:rPr>
        <w:t>minimal error vertex</w:t>
      </w:r>
      <w:r w:rsidRPr="004B43F1">
        <w:rPr>
          <w:rStyle w:val="citationjournal"/>
          <w:rFonts w:ascii="Times New Roman" w:hAnsi="Times New Roman" w:cs="Times New Roman"/>
          <w:lang w:val="en"/>
        </w:rPr>
        <w:t xml:space="preserve"> in the expectation of </w:t>
      </w:r>
      <w:r w:rsidR="00433ED1">
        <w:rPr>
          <w:rStyle w:val="citationjournal"/>
          <w:rFonts w:ascii="Times New Roman" w:hAnsi="Times New Roman" w:cs="Times New Roman"/>
          <w:lang w:val="en"/>
        </w:rPr>
        <w:t>simplifying the</w:t>
      </w:r>
      <w:r w:rsidRPr="004B43F1">
        <w:rPr>
          <w:rStyle w:val="citationjournal"/>
          <w:rFonts w:ascii="Times New Roman" w:hAnsi="Times New Roman" w:cs="Times New Roman"/>
          <w:lang w:val="en"/>
        </w:rPr>
        <w:t xml:space="preserve"> </w:t>
      </w:r>
      <w:r w:rsidR="00433ED1">
        <w:rPr>
          <w:rStyle w:val="citationjournal"/>
          <w:rFonts w:ascii="Times New Roman" w:hAnsi="Times New Roman" w:cs="Times New Roman"/>
          <w:lang w:val="en"/>
        </w:rPr>
        <w:t>simplex</w:t>
      </w:r>
      <w:r w:rsidRPr="004B43F1">
        <w:rPr>
          <w:rStyle w:val="citationjournal"/>
          <w:rFonts w:ascii="Times New Roman" w:hAnsi="Times New Roman" w:cs="Times New Roman"/>
          <w:lang w:val="en"/>
        </w:rPr>
        <w:t>.</w:t>
      </w:r>
    </w:p>
    <w:p w14:paraId="255896EF" w14:textId="77777777" w:rsidR="008525C5" w:rsidRPr="004B43F1" w:rsidRDefault="008525C5" w:rsidP="00BB4781">
      <w:pPr>
        <w:spacing w:line="360" w:lineRule="auto"/>
        <w:rPr>
          <w:rFonts w:ascii="Times New Roman" w:hAnsi="Times New Roman" w:cs="Times New Roman"/>
        </w:rPr>
      </w:pPr>
    </w:p>
    <w:p w14:paraId="0C9D3AD7" w14:textId="00C9A537" w:rsidR="004B43F1" w:rsidRPr="004B43F1" w:rsidRDefault="004B43F1" w:rsidP="00BB4781">
      <w:pPr>
        <w:spacing w:line="360" w:lineRule="auto"/>
        <w:rPr>
          <w:rFonts w:ascii="Times New Roman" w:hAnsi="Times New Roman" w:cs="Times New Roman"/>
        </w:rPr>
      </w:pPr>
      <w:r w:rsidRPr="004B43F1">
        <w:rPr>
          <w:rStyle w:val="citationjournal"/>
          <w:rFonts w:ascii="Times New Roman" w:hAnsi="Times New Roman" w:cs="Times New Roman"/>
          <w:lang w:val="en"/>
        </w:rPr>
        <w:t xml:space="preserve">Indeed, a too small initial simplex can lead to a local search, consequently the Nelder-Mead can get more easily stuck. </w:t>
      </w:r>
      <w:r w:rsidR="00150EB7">
        <w:rPr>
          <w:rStyle w:val="citationjournal"/>
          <w:rFonts w:ascii="Times New Roman" w:hAnsi="Times New Roman" w:cs="Times New Roman"/>
          <w:lang w:val="en"/>
        </w:rPr>
        <w:t xml:space="preserve">The impact of the initial simplex set on performance of the calibration is discussed below. </w:t>
      </w:r>
    </w:p>
    <w:p w14:paraId="669B0ECC" w14:textId="77777777" w:rsidR="004B43F1" w:rsidRPr="004B43F1" w:rsidRDefault="004B43F1" w:rsidP="00BB4781">
      <w:pPr>
        <w:spacing w:line="360" w:lineRule="auto"/>
        <w:rPr>
          <w:rFonts w:ascii="Times New Roman" w:hAnsi="Times New Roman" w:cs="Times New Roman"/>
        </w:rPr>
      </w:pPr>
    </w:p>
    <w:p w14:paraId="6B895404" w14:textId="0779C8D5" w:rsidR="004B43F1" w:rsidRPr="004B43F1" w:rsidRDefault="002A275C" w:rsidP="00BB4781">
      <w:pPr>
        <w:spacing w:line="360" w:lineRule="auto"/>
        <w:rPr>
          <w:rFonts w:ascii="Times New Roman" w:hAnsi="Times New Roman" w:cs="Times New Roman"/>
        </w:rPr>
      </w:pPr>
      <w:r>
        <w:rPr>
          <w:rStyle w:val="citationjournal"/>
          <w:rFonts w:ascii="Times New Roman" w:hAnsi="Times New Roman" w:cs="Times New Roman"/>
          <w:lang w:val="en"/>
        </w:rPr>
        <w:t>As the convergence termination criteria,</w:t>
      </w:r>
      <w:r w:rsidR="004B43F1"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 xml:space="preserve">one </w:t>
      </w:r>
      <w:r w:rsidR="004B43F1" w:rsidRPr="004B43F1">
        <w:rPr>
          <w:rStyle w:val="citationjournal"/>
          <w:rFonts w:ascii="Times New Roman" w:hAnsi="Times New Roman" w:cs="Times New Roman"/>
          <w:lang w:val="en"/>
        </w:rPr>
        <w:t>use</w:t>
      </w:r>
      <w:r>
        <w:rPr>
          <w:rStyle w:val="citationjournal"/>
          <w:rFonts w:ascii="Times New Roman" w:hAnsi="Times New Roman" w:cs="Times New Roman"/>
          <w:lang w:val="en"/>
        </w:rPr>
        <w:t>s</w:t>
      </w:r>
      <w:r w:rsidR="004B43F1" w:rsidRPr="004B43F1">
        <w:rPr>
          <w:rStyle w:val="citationjournal"/>
          <w:rFonts w:ascii="Times New Roman" w:hAnsi="Times New Roman" w:cs="Times New Roman"/>
          <w:lang w:val="en"/>
        </w:rPr>
        <w:t xml:space="preserve"> </w:t>
      </w:r>
      <w:r>
        <w:rPr>
          <w:rStyle w:val="citationjournal"/>
          <w:rFonts w:ascii="Times New Roman" w:hAnsi="Times New Roman" w:cs="Times New Roman"/>
          <w:lang w:val="en"/>
        </w:rPr>
        <w:t>a threshold for the standard least-squares change across iterations</w:t>
      </w:r>
      <w:r w:rsidR="004B43F1" w:rsidRPr="004B43F1">
        <w:rPr>
          <w:rStyle w:val="citationjournal"/>
          <w:rFonts w:ascii="Times New Roman" w:hAnsi="Times New Roman" w:cs="Times New Roman"/>
          <w:lang w:val="en"/>
        </w:rPr>
        <w:t xml:space="preserve">. If it falls below some tolerance, the cycle is stopped and the lowest point in the simplex is returned as a proposed optimum. </w:t>
      </w:r>
      <w:r>
        <w:rPr>
          <w:rStyle w:val="citationjournal"/>
          <w:rFonts w:ascii="Times New Roman" w:hAnsi="Times New Roman" w:cs="Times New Roman"/>
          <w:lang w:val="en"/>
        </w:rPr>
        <w:t xml:space="preserve">Given that the error function </w:t>
      </w:r>
      <m:oMath>
        <m:r>
          <m:rPr>
            <m:scr m:val="script"/>
          </m:rPr>
          <w:rPr>
            <w:rStyle w:val="citationjournal"/>
            <w:rFonts w:ascii="Cambria Math" w:hAnsi="Cambria Math" w:cs="Times New Roman"/>
            <w:lang w:val="en"/>
          </w:rPr>
          <m:t>L</m:t>
        </m:r>
        <m:d>
          <m:dPr>
            <m:ctrlPr>
              <w:rPr>
                <w:rStyle w:val="citationjournal"/>
                <w:rFonts w:ascii="Cambria Math" w:hAnsi="Cambria Math" w:cs="Times New Roman"/>
                <w:b/>
                <w:bCs/>
                <w:i/>
                <w:lang w:val="en"/>
              </w:rPr>
            </m:ctrlPr>
          </m:dPr>
          <m:e>
            <m:r>
              <m:rPr>
                <m:sty m:val="bi"/>
              </m:rPr>
              <w:rPr>
                <w:rStyle w:val="citationjournal"/>
                <w:rFonts w:ascii="Cambria Math" w:hAnsi="Cambria Math" w:cs="Times New Roman"/>
                <w:lang w:val="en"/>
              </w:rPr>
              <m:t>f</m:t>
            </m:r>
          </m:e>
        </m:d>
      </m:oMath>
      <w:r>
        <w:rPr>
          <w:rStyle w:val="citationjournal"/>
          <w:rFonts w:ascii="Times New Roman" w:hAnsi="Times New Roman" w:cs="Times New Roman"/>
          <w:lang w:val="en"/>
        </w:rPr>
        <w:t xml:space="preserve"> tends to not be stuck over a plateau for any ranges within the forward rate simplex, additional </w:t>
      </w:r>
      <w:r w:rsidR="00590352">
        <w:rPr>
          <w:rStyle w:val="citationjournal"/>
          <w:rFonts w:ascii="Times New Roman" w:hAnsi="Times New Roman" w:cs="Times New Roman"/>
          <w:lang w:val="en"/>
        </w:rPr>
        <w:t>shrinkage tests such as the one proposed by</w:t>
      </w:r>
      <w:r>
        <w:rPr>
          <w:rStyle w:val="citationjournal"/>
          <w:rFonts w:ascii="Times New Roman" w:hAnsi="Times New Roman" w:cs="Times New Roman"/>
          <w:lang w:val="en"/>
        </w:rPr>
        <w:t xml:space="preserve"> </w:t>
      </w:r>
      <w:r w:rsidR="004B43F1" w:rsidRPr="004B43F1">
        <w:rPr>
          <w:rStyle w:val="citationjournal"/>
          <w:rFonts w:ascii="Times New Roman" w:hAnsi="Times New Roman" w:cs="Times New Roman"/>
          <w:lang w:val="en"/>
        </w:rPr>
        <w:t xml:space="preserve">Nash (1979) </w:t>
      </w:r>
      <w:r w:rsidR="00590352">
        <w:rPr>
          <w:rStyle w:val="citationjournal"/>
          <w:rFonts w:ascii="Times New Roman" w:hAnsi="Times New Roman" w:cs="Times New Roman"/>
          <w:lang w:val="en"/>
        </w:rPr>
        <w:t>are unnecessary</w:t>
      </w:r>
      <w:r w:rsidR="004B43F1" w:rsidRPr="004B43F1">
        <w:rPr>
          <w:rStyle w:val="citationjournal"/>
          <w:rFonts w:ascii="Times New Roman" w:hAnsi="Times New Roman" w:cs="Times New Roman"/>
          <w:lang w:val="en"/>
        </w:rPr>
        <w:t>.</w:t>
      </w:r>
      <w:r w:rsidR="00590352">
        <w:rPr>
          <w:rStyle w:val="citationjournal"/>
          <w:rFonts w:ascii="Times New Roman" w:hAnsi="Times New Roman" w:cs="Times New Roman"/>
          <w:lang w:val="en"/>
        </w:rPr>
        <w:t xml:space="preserve"> In fact, none of our runs ever recorded hitting the shrinkage step in the search.</w:t>
      </w:r>
    </w:p>
    <w:p w14:paraId="7BC09A60" w14:textId="77777777" w:rsidR="008B7FD7" w:rsidRPr="008B7FD7" w:rsidRDefault="008B7FD7" w:rsidP="00BB4781">
      <w:pPr>
        <w:spacing w:line="360" w:lineRule="auto"/>
        <w:rPr>
          <w:rFonts w:ascii="Times New Roman" w:hAnsi="Times New Roman" w:cs="Times New Roman"/>
        </w:rPr>
      </w:pPr>
    </w:p>
    <w:p w14:paraId="651A4C89" w14:textId="77777777" w:rsidR="00D44682" w:rsidRDefault="00D44682" w:rsidP="00BB4781">
      <w:pPr>
        <w:spacing w:line="360" w:lineRule="auto"/>
        <w:rPr>
          <w:rFonts w:ascii="Times New Roman" w:hAnsi="Times New Roman" w:cs="Times New Roman"/>
        </w:rPr>
      </w:pPr>
    </w:p>
    <w:p w14:paraId="16C3E499" w14:textId="38BBB91D" w:rsidR="0032169D" w:rsidRPr="0032169D" w:rsidRDefault="0032169D" w:rsidP="00BB4781">
      <w:pPr>
        <w:spacing w:line="360" w:lineRule="auto"/>
        <w:rPr>
          <w:rFonts w:ascii="Times New Roman" w:hAnsi="Times New Roman" w:cs="Times New Roman"/>
          <w:b/>
          <w:bCs/>
          <w:sz w:val="28"/>
          <w:szCs w:val="28"/>
        </w:rPr>
      </w:pPr>
      <w:r w:rsidRPr="0032169D">
        <w:rPr>
          <w:rFonts w:ascii="Times New Roman" w:hAnsi="Times New Roman" w:cs="Times New Roman"/>
          <w:b/>
          <w:bCs/>
          <w:sz w:val="28"/>
          <w:szCs w:val="28"/>
        </w:rPr>
        <w:t>Municipal Curve Constituent Selection</w:t>
      </w:r>
    </w:p>
    <w:p w14:paraId="4613DA65" w14:textId="77777777" w:rsidR="0032169D" w:rsidRDefault="0032169D" w:rsidP="00BB4781">
      <w:pPr>
        <w:spacing w:line="360" w:lineRule="auto"/>
        <w:rPr>
          <w:rFonts w:ascii="Times New Roman" w:hAnsi="Times New Roman" w:cs="Times New Roman"/>
        </w:rPr>
      </w:pPr>
    </w:p>
    <w:p w14:paraId="031B3917" w14:textId="77777777" w:rsidR="00D23C54" w:rsidRDefault="00C84995" w:rsidP="00BB4781">
      <w:pPr>
        <w:spacing w:line="360" w:lineRule="auto"/>
        <w:rPr>
          <w:rFonts w:ascii="Times New Roman" w:hAnsi="Times New Roman" w:cs="Times New Roman"/>
          <w:szCs w:val="36"/>
        </w:rPr>
      </w:pPr>
      <w:r>
        <w:rPr>
          <w:rFonts w:ascii="Times New Roman" w:hAnsi="Times New Roman" w:cs="Times New Roman"/>
          <w:szCs w:val="36"/>
        </w:rPr>
        <w:t xml:space="preserve">As explained in the analysis, the calibration set chosen here is based off of the biggest movers </w:t>
      </w:r>
      <w:r w:rsidR="00D23C54">
        <w:rPr>
          <w:rFonts w:ascii="Times New Roman" w:hAnsi="Times New Roman" w:cs="Times New Roman"/>
          <w:szCs w:val="36"/>
        </w:rPr>
        <w:t xml:space="preserve">on both sides </w:t>
      </w:r>
      <w:r>
        <w:rPr>
          <w:rFonts w:ascii="Times New Roman" w:hAnsi="Times New Roman" w:cs="Times New Roman"/>
          <w:szCs w:val="36"/>
        </w:rPr>
        <w:t>over a sample date</w:t>
      </w:r>
      <w:r w:rsidR="00D23C54">
        <w:rPr>
          <w:rFonts w:ascii="Times New Roman" w:hAnsi="Times New Roman" w:cs="Times New Roman"/>
          <w:szCs w:val="36"/>
        </w:rPr>
        <w:t>. This choice facilitates the understanding of the curve construction process and provides insights in the error tradeoff schemes.</w:t>
      </w:r>
      <w:r>
        <w:rPr>
          <w:rFonts w:ascii="Times New Roman" w:hAnsi="Times New Roman" w:cs="Times New Roman"/>
          <w:szCs w:val="36"/>
        </w:rPr>
        <w:t xml:space="preserve"> </w:t>
      </w:r>
      <w:r w:rsidR="00D23C54">
        <w:rPr>
          <w:rFonts w:ascii="Times New Roman" w:hAnsi="Times New Roman" w:cs="Times New Roman"/>
          <w:szCs w:val="36"/>
        </w:rPr>
        <w:t>While we are not aware of an industry standard constituent selection approach, vendors have published their selection choices and the rationale.</w:t>
      </w:r>
    </w:p>
    <w:p w14:paraId="649B5EF5" w14:textId="77777777" w:rsidR="00D23C54" w:rsidRDefault="00D23C54" w:rsidP="00BB4781">
      <w:pPr>
        <w:spacing w:line="360" w:lineRule="auto"/>
        <w:rPr>
          <w:rFonts w:ascii="Times New Roman" w:hAnsi="Times New Roman" w:cs="Times New Roman"/>
          <w:szCs w:val="36"/>
        </w:rPr>
      </w:pPr>
    </w:p>
    <w:p w14:paraId="17A3F9A4" w14:textId="6CC3ED9B" w:rsidR="0032169D" w:rsidRPr="0032169D" w:rsidRDefault="00D23C54" w:rsidP="00BB4781">
      <w:pPr>
        <w:spacing w:line="360" w:lineRule="auto"/>
        <w:rPr>
          <w:rFonts w:ascii="Times New Roman" w:hAnsi="Times New Roman" w:cs="Times New Roman"/>
        </w:rPr>
      </w:pPr>
      <w:r>
        <w:rPr>
          <w:rFonts w:ascii="Times New Roman" w:hAnsi="Times New Roman" w:cs="Times New Roman"/>
          <w:szCs w:val="36"/>
        </w:rPr>
        <w:lastRenderedPageBreak/>
        <w:t xml:space="preserve">For instance, </w:t>
      </w:r>
      <w:r w:rsidRPr="0032169D">
        <w:rPr>
          <w:rFonts w:ascii="Times New Roman" w:hAnsi="Times New Roman" w:cs="Times New Roman"/>
          <w:szCs w:val="36"/>
        </w:rPr>
        <w:t>TradeWeb (2024)</w:t>
      </w:r>
      <w:r>
        <w:rPr>
          <w:rFonts w:ascii="Times New Roman" w:hAnsi="Times New Roman" w:cs="Times New Roman"/>
          <w:szCs w:val="36"/>
        </w:rPr>
        <w:t xml:space="preserve"> municipal bond c</w:t>
      </w:r>
      <w:r w:rsidR="0032169D" w:rsidRPr="0032169D">
        <w:rPr>
          <w:rFonts w:ascii="Times New Roman" w:hAnsi="Times New Roman" w:cs="Times New Roman"/>
          <w:szCs w:val="36"/>
        </w:rPr>
        <w:t xml:space="preserve">urves are constructed using instruments for each year for 30 years, and a smoothing extrapolation technique is applied in the absence of quality pricing in the longer duration tenors. The TradeWeb AAA Municipal </w:t>
      </w:r>
      <w:r>
        <w:rPr>
          <w:rFonts w:ascii="Times New Roman" w:hAnsi="Times New Roman" w:cs="Times New Roman"/>
          <w:szCs w:val="36"/>
        </w:rPr>
        <w:t xml:space="preserve">Bond </w:t>
      </w:r>
      <w:r w:rsidR="0032169D" w:rsidRPr="0032169D">
        <w:rPr>
          <w:rFonts w:ascii="Times New Roman" w:hAnsi="Times New Roman" w:cs="Times New Roman"/>
          <w:szCs w:val="36"/>
        </w:rPr>
        <w:t>Curve is constructed by selecting AAA-rated General Obligation GO and certain revenue bonds that meet robust criteria metrics in order to qualify as a constituent. Additional Qualifications to be met:</w:t>
      </w:r>
    </w:p>
    <w:p w14:paraId="189F1A28"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Has a 5% coupon and a minimum call protection of at least 4 years.</w:t>
      </w:r>
    </w:p>
    <w:p w14:paraId="2ABB291B"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Rated as AAA-grade by both by S&amp;P and Moody’s rating agencies.</w:t>
      </w:r>
    </w:p>
    <w:p w14:paraId="6924A99A" w14:textId="77777777"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Issued as either a GO-bond or as a revenue bond with the use of proceeds for Education, General Purpose, and Public Improvement and Utilities – including electricity and power, water, sewer – projects.</w:t>
      </w:r>
    </w:p>
    <w:p w14:paraId="3E8B6D02" w14:textId="261D306B" w:rsidR="0032169D" w:rsidRPr="0032169D" w:rsidRDefault="0032169D" w:rsidP="00564FE6">
      <w:pPr>
        <w:pStyle w:val="ListParagraph"/>
        <w:numPr>
          <w:ilvl w:val="0"/>
          <w:numId w:val="16"/>
        </w:numPr>
        <w:spacing w:line="360" w:lineRule="auto"/>
        <w:rPr>
          <w:rFonts w:ascii="Times New Roman" w:hAnsi="Times New Roman" w:cs="Times New Roman"/>
          <w:szCs w:val="36"/>
        </w:rPr>
      </w:pPr>
      <w:r w:rsidRPr="0032169D">
        <w:rPr>
          <w:rFonts w:ascii="Times New Roman" w:hAnsi="Times New Roman" w:cs="Times New Roman"/>
          <w:szCs w:val="36"/>
        </w:rPr>
        <w:t>The issue has at least one customer buy with a quantity size greater than o</w:t>
      </w:r>
      <w:r>
        <w:rPr>
          <w:rFonts w:ascii="Times New Roman" w:hAnsi="Times New Roman" w:cs="Times New Roman"/>
          <w:szCs w:val="36"/>
        </w:rPr>
        <w:t>r</w:t>
      </w:r>
      <w:r w:rsidRPr="0032169D">
        <w:rPr>
          <w:rFonts w:ascii="Times New Roman" w:hAnsi="Times New Roman" w:cs="Times New Roman"/>
          <w:szCs w:val="36"/>
        </w:rPr>
        <w:t xml:space="preserve"> equal to 50,000 notional </w:t>
      </w:r>
      <w:proofErr w:type="gramStart"/>
      <w:r w:rsidRPr="0032169D">
        <w:rPr>
          <w:rFonts w:ascii="Times New Roman" w:hAnsi="Times New Roman" w:cs="Times New Roman"/>
          <w:szCs w:val="36"/>
        </w:rPr>
        <w:t>size</w:t>
      </w:r>
      <w:proofErr w:type="gramEnd"/>
      <w:r w:rsidRPr="0032169D">
        <w:rPr>
          <w:rFonts w:ascii="Times New Roman" w:hAnsi="Times New Roman" w:cs="Times New Roman"/>
          <w:szCs w:val="36"/>
        </w:rPr>
        <w:t xml:space="preserve"> in the last 3 months. </w:t>
      </w:r>
    </w:p>
    <w:p w14:paraId="12296AE7" w14:textId="77777777" w:rsidR="00152386" w:rsidRDefault="00152386" w:rsidP="00BB4781">
      <w:pPr>
        <w:spacing w:line="360" w:lineRule="auto"/>
        <w:rPr>
          <w:rFonts w:ascii="Times New Roman" w:hAnsi="Times New Roman" w:cs="Times New Roman"/>
        </w:rPr>
      </w:pPr>
    </w:p>
    <w:p w14:paraId="22D00184" w14:textId="77777777" w:rsidR="00152386" w:rsidRDefault="00152386" w:rsidP="00BB4781">
      <w:pPr>
        <w:spacing w:line="360" w:lineRule="auto"/>
        <w:rPr>
          <w:rFonts w:ascii="Times New Roman" w:hAnsi="Times New Roman" w:cs="Times New Roman"/>
        </w:rPr>
      </w:pPr>
    </w:p>
    <w:p w14:paraId="71C03183" w14:textId="05DB23E5" w:rsidR="00152386" w:rsidRPr="00152386" w:rsidRDefault="00152386" w:rsidP="00BB4781">
      <w:pPr>
        <w:spacing w:line="360" w:lineRule="auto"/>
        <w:rPr>
          <w:rFonts w:ascii="Times New Roman" w:hAnsi="Times New Roman" w:cs="Times New Roman"/>
          <w:b/>
          <w:bCs/>
          <w:sz w:val="28"/>
          <w:szCs w:val="28"/>
        </w:rPr>
      </w:pPr>
      <w:r w:rsidRPr="00152386">
        <w:rPr>
          <w:rFonts w:ascii="Times New Roman" w:hAnsi="Times New Roman" w:cs="Times New Roman"/>
          <w:b/>
          <w:bCs/>
          <w:sz w:val="28"/>
          <w:szCs w:val="28"/>
        </w:rPr>
        <w:t>Jacobian and Hessian on the State to the Quotes</w:t>
      </w:r>
    </w:p>
    <w:p w14:paraId="186C5796" w14:textId="77777777" w:rsidR="00152386" w:rsidRDefault="00152386" w:rsidP="00BB4781">
      <w:pPr>
        <w:spacing w:line="360" w:lineRule="auto"/>
        <w:rPr>
          <w:rFonts w:ascii="Times New Roman" w:hAnsi="Times New Roman" w:cs="Times New Roman"/>
        </w:rPr>
      </w:pPr>
    </w:p>
    <w:p w14:paraId="43C16EF2" w14:textId="77777777" w:rsidR="00152386" w:rsidRDefault="00152386" w:rsidP="00BB4781">
      <w:pPr>
        <w:spacing w:line="360" w:lineRule="auto"/>
        <w:rPr>
          <w:rFonts w:ascii="Times New Roman" w:hAnsi="Times New Roman" w:cs="Times New Roman"/>
        </w:rPr>
      </w:pPr>
    </w:p>
    <w:p w14:paraId="2CB27D22" w14:textId="6577AC54" w:rsidR="00152386" w:rsidRPr="009B3796" w:rsidRDefault="00152386" w:rsidP="00BB4781">
      <w:pPr>
        <w:spacing w:line="360" w:lineRule="auto"/>
        <w:rPr>
          <w:rFonts w:ascii="Times New Roman" w:hAnsi="Times New Roman" w:cs="Times New Roman"/>
          <w:b/>
          <w:bCs/>
          <w:sz w:val="28"/>
          <w:szCs w:val="28"/>
        </w:rPr>
      </w:pPr>
      <w:r w:rsidRPr="009B3796">
        <w:rPr>
          <w:rFonts w:ascii="Times New Roman" w:hAnsi="Times New Roman" w:cs="Times New Roman"/>
          <w:b/>
          <w:bCs/>
          <w:sz w:val="28"/>
          <w:szCs w:val="28"/>
        </w:rPr>
        <w:t>Evaluating Municipal Refunding Option</w:t>
      </w:r>
    </w:p>
    <w:p w14:paraId="187BF096" w14:textId="77777777" w:rsidR="00152386" w:rsidRDefault="00152386" w:rsidP="00BB4781">
      <w:pPr>
        <w:spacing w:line="360" w:lineRule="auto"/>
        <w:rPr>
          <w:rFonts w:ascii="Times New Roman" w:hAnsi="Times New Roman" w:cs="Times New Roman"/>
        </w:rPr>
      </w:pPr>
    </w:p>
    <w:p w14:paraId="7D3755F2" w14:textId="63AEF695" w:rsidR="00152386" w:rsidRPr="009B3796" w:rsidRDefault="00152386" w:rsidP="00BB4781">
      <w:pPr>
        <w:spacing w:line="360" w:lineRule="auto"/>
        <w:rPr>
          <w:rFonts w:ascii="Times New Roman" w:hAnsi="Times New Roman" w:cs="Times New Roman"/>
        </w:rPr>
      </w:pPr>
      <w:r w:rsidRPr="009B3796">
        <w:rPr>
          <w:rFonts w:ascii="Times New Roman" w:hAnsi="Times New Roman" w:cs="Times New Roman"/>
        </w:rPr>
        <w:t xml:space="preserve">Fixed-rate municipal bonds are often sold with an optional redemption feature giving the issuers the right to call the bonds prior to maturity (Orr and de la Nuez (2013)). The application of no-arbitrage bond option pricing models to help assess the value of these optional redemption features, though not common, has been increasing. Despite the availability of these models, widespread public finance industry adoption has not occurred. This section outlines the theoretical and the practical problems with no-arbitrage models employed for the purpose of analyzing embedded options in municipal bonds. It also highlights recent research in yield curve </w:t>
      </w:r>
      <w:r w:rsidRPr="009B3796">
        <w:rPr>
          <w:rFonts w:ascii="Times New Roman" w:hAnsi="Times New Roman" w:cs="Times New Roman"/>
        </w:rPr>
        <w:lastRenderedPageBreak/>
        <w:t>modeling and shows an example of a real-world approach to analyzing municipal bond options which introduces the concept of Expected Present Value – EPV – savings.</w:t>
      </w:r>
    </w:p>
    <w:p w14:paraId="3B7F3DA5" w14:textId="77777777" w:rsidR="00152386" w:rsidRDefault="00152386" w:rsidP="00BB4781">
      <w:pPr>
        <w:spacing w:line="360" w:lineRule="auto"/>
        <w:rPr>
          <w:rFonts w:ascii="Times New Roman" w:hAnsi="Times New Roman" w:cs="Times New Roman"/>
        </w:rPr>
      </w:pPr>
    </w:p>
    <w:p w14:paraId="5612AA4B" w14:textId="77777777" w:rsidR="009B3796" w:rsidRPr="00B20FE0" w:rsidRDefault="009B3796" w:rsidP="009B3796">
      <w:pPr>
        <w:spacing w:line="360" w:lineRule="auto"/>
        <w:rPr>
          <w:rFonts w:ascii="Times New Roman" w:hAnsi="Times New Roman" w:cs="Times New Roman"/>
        </w:rPr>
      </w:pPr>
      <w:r w:rsidRPr="00B20FE0">
        <w:rPr>
          <w:rFonts w:ascii="Times New Roman" w:hAnsi="Times New Roman" w:cs="Times New Roman"/>
        </w:rPr>
        <w:t>Of the $3.7 trillion in municipal and tax-exempt bonds outstanding (</w:t>
      </w:r>
      <w:r w:rsidRPr="00B20FE0">
        <w:rPr>
          <w:rFonts w:ascii="Times New Roman" w:hAnsi="Times New Roman" w:cs="Times New Roman"/>
          <w:i/>
          <w:iCs/>
        </w:rPr>
        <w:t>Report of the Municipal Securities Market</w:t>
      </w:r>
      <w:r w:rsidRPr="00B20FE0">
        <w:rPr>
          <w:rFonts w:ascii="Times New Roman" w:hAnsi="Times New Roman" w:cs="Times New Roman"/>
        </w:rPr>
        <w:t xml:space="preserve">, U. S. Securities and Exchange Commission), approximately $1.54 trillion (Bloomberg, August 2013), or 4.16%, are long-term, fixed-rate, unrefunded, and subject to redemption prior to maturity at the option of the issuer. These optional redemption features are call options purchased by the issuer at the inception of a bond transaction. Issuers usually fund an optional redemption through a re-financing issue called a re-funding. Per the current tax code, i.e., Section 148 of the Internal Revenue Code that covers the rules governing tax-exempt bond issuance include re-financings, there are two types of re-fundings – current and advance. The latter occurs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 There is disagreement as to whether the ability to advance refund on a bond enhances or detracts from the issuer. Ang, Green, and Xing (2013) maintain that Advance Refunding provides short-term budget relief, but destroys value to the issuer. By pre-committing to the call, the issuer surrenders the option not to call should interest rates rise before the call date. Kalotay, Yang, and Fabozzi (2007), on the other hand, characterize this differently. The Advance Refunding Option – ARO – is intimately tied to the call option. In the absence of a call option, ARO has no economic value. An advance refunding locks in the call exercise – an issue that is advance refunded will be called at the first date – at the previously set call price. The value of the ARO should therefore be measured incrementally above that of the call option. A stubbornly intractable problem faced by practitioners yet infrequently addressed by researchers relates to determining the optimal timing of exercise (Gurwitz, Knez, and Wadhwani (1992), Kalotay, Yang, and Fabozzi (2007), Ang, Green, and Xing (2013)). For American and Bermudan options, the definition of an optimal exercise strategy is synonymous with valuation; without a clearly defined optimal exercise, there can be no correct option valuation. As stated by Glasserman (2003), the value of an American </w:t>
      </w:r>
      <w:r w:rsidRPr="00B20FE0">
        <w:rPr>
          <w:rFonts w:ascii="Times New Roman" w:hAnsi="Times New Roman" w:cs="Times New Roman"/>
        </w:rPr>
        <w:lastRenderedPageBreak/>
        <w:t>option is the value achieved by exercising optimally. Finding this value entails finding the optimal exercise rule – by solving an optimal stopping problem – and computing the expected discounted payoff of the option under this rule. The challenges are:</w:t>
      </w:r>
    </w:p>
    <w:p w14:paraId="41321C18" w14:textId="77777777" w:rsidR="009B3796" w:rsidRPr="00B20FE0" w:rsidRDefault="009B3796" w:rsidP="009B3796">
      <w:pPr>
        <w:pStyle w:val="ListParagraph"/>
        <w:numPr>
          <w:ilvl w:val="1"/>
          <w:numId w:val="18"/>
        </w:numPr>
        <w:spacing w:line="360" w:lineRule="auto"/>
        <w:rPr>
          <w:rFonts w:ascii="Times New Roman" w:hAnsi="Times New Roman" w:cs="Times New Roman"/>
        </w:rPr>
      </w:pPr>
      <w:r w:rsidRPr="00B20FE0">
        <w:rPr>
          <w:rFonts w:ascii="Times New Roman" w:hAnsi="Times New Roman" w:cs="Times New Roman"/>
        </w:rPr>
        <w:t>How to solve the optimal stopping problems in practice, and</w:t>
      </w:r>
    </w:p>
    <w:p w14:paraId="1ED16B70" w14:textId="521315A4" w:rsidR="009B3796" w:rsidRPr="00B20FE0" w:rsidRDefault="009B3796" w:rsidP="009B3796">
      <w:pPr>
        <w:pStyle w:val="ListParagraph"/>
        <w:numPr>
          <w:ilvl w:val="1"/>
          <w:numId w:val="18"/>
        </w:numPr>
        <w:spacing w:line="360" w:lineRule="auto"/>
        <w:rPr>
          <w:rFonts w:ascii="Times New Roman" w:hAnsi="Times New Roman" w:cs="Times New Roman"/>
        </w:rPr>
      </w:pPr>
      <w:r w:rsidRPr="00B20FE0">
        <w:rPr>
          <w:rFonts w:ascii="Times New Roman" w:hAnsi="Times New Roman" w:cs="Times New Roman"/>
        </w:rPr>
        <w:t>How to select when to Refund bonds</w:t>
      </w:r>
    </w:p>
    <w:p w14:paraId="5FB12ACC" w14:textId="217F41E1" w:rsidR="009B3796" w:rsidRPr="00651EA6" w:rsidRDefault="009B3796" w:rsidP="00BB4781">
      <w:pPr>
        <w:spacing w:line="360" w:lineRule="auto"/>
        <w:rPr>
          <w:rFonts w:ascii="Times New Roman" w:hAnsi="Times New Roman" w:cs="Times New Roman"/>
        </w:rPr>
      </w:pPr>
      <w:r w:rsidRPr="00B20FE0">
        <w:rPr>
          <w:rFonts w:ascii="Times New Roman" w:hAnsi="Times New Roman" w:cs="Times New Roman"/>
        </w:rPr>
        <w:t xml:space="preserve">Many issuers use long-standing heuristics to determine whether or not to refund a bond such as present value interest cost savings – PV savings – as a percentage of the par amount of the refunded bonds. Once this percentage exceeds a specified threshold, usually between 2% and 6%, the bonds are deemed to be candidates to be included in a refunding bond issue. </w:t>
      </w:r>
      <w:r w:rsidR="00B20FE0" w:rsidRPr="00B20FE0">
        <w:rPr>
          <w:rFonts w:ascii="Times New Roman" w:hAnsi="Times New Roman" w:cs="Times New Roman"/>
        </w:rPr>
        <w:t xml:space="preserve">American and Bermudan bond call options are one of the most common forms of exotic interest rate derivatives (Rebonato (2003)). Some may treat American options as vanilla product, but as a practical matter, determining the optimal exercise strategy for American or Bermudan bond options involves solving the same free-boundary problems. For this reason, both are referred to as exotic. While a variety of term structure models are readily available commercially that are suitable for pricing these options, there has not been a widespread application of these technologies to the municipal market. This section examines the possibility that the term structure and the bond option models designed for relative pricing in arbitrage-free environments </w:t>
      </w:r>
      <w:r w:rsidR="00B20FE0" w:rsidRPr="00B1230A">
        <w:rPr>
          <w:rFonts w:ascii="Times New Roman" w:hAnsi="Times New Roman" w:cs="Times New Roman"/>
        </w:rPr>
        <w:t>do not apply.</w:t>
      </w:r>
      <w:r w:rsidR="00651EA6" w:rsidRPr="00B1230A">
        <w:rPr>
          <w:rFonts w:ascii="Times New Roman" w:hAnsi="Times New Roman" w:cs="Times New Roman"/>
        </w:rPr>
        <w:t xml:space="preserve"> Two broad classes of users of term-structure models – hedgers and speculators – are described, with an example highlighting terminology, and more importantly, modeling approaches applicable to each. Next, a brief taxonomy is provided of the term-structure of</w:t>
      </w:r>
      <w:r w:rsidR="00651EA6" w:rsidRPr="00651EA6">
        <w:rPr>
          <w:rFonts w:ascii="Times New Roman" w:hAnsi="Times New Roman" w:cs="Times New Roman"/>
        </w:rPr>
        <w:t xml:space="preserve"> models with a discussion of their purposes and features, followed by a discussion of municipal bond options, their characteristics, and the best term structure models to use in their analyses and valuations. Finally, a regime-switching yield curve is applied to shed important new light on how to evaluate these features include the concept of expected present value – EPV – savings.</w:t>
      </w:r>
    </w:p>
    <w:p w14:paraId="70CCEAFE" w14:textId="77777777" w:rsidR="009B3796" w:rsidRDefault="009B3796" w:rsidP="00BB4781">
      <w:pPr>
        <w:spacing w:line="360" w:lineRule="auto"/>
        <w:rPr>
          <w:rFonts w:ascii="Times New Roman" w:hAnsi="Times New Roman" w:cs="Times New Roman"/>
        </w:rPr>
      </w:pPr>
    </w:p>
    <w:p w14:paraId="3E20B849" w14:textId="65E2C117" w:rsidR="00651EA6" w:rsidRPr="00651EA6" w:rsidRDefault="00651EA6" w:rsidP="00BB4781">
      <w:pPr>
        <w:spacing w:line="360" w:lineRule="auto"/>
        <w:rPr>
          <w:rFonts w:ascii="Times New Roman" w:hAnsi="Times New Roman" w:cs="Times New Roman"/>
        </w:rPr>
      </w:pPr>
      <w:r w:rsidRPr="00651EA6">
        <w:rPr>
          <w:rFonts w:ascii="Times New Roman" w:hAnsi="Times New Roman" w:cs="Times New Roman"/>
        </w:rPr>
        <w:t xml:space="preserve">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w:t>
      </w:r>
      <w:r w:rsidRPr="00651EA6">
        <w:rPr>
          <w:rFonts w:ascii="Times New Roman" w:hAnsi="Times New Roman" w:cs="Times New Roman"/>
        </w:rPr>
        <w:lastRenderedPageBreak/>
        <w:t>managing to serve the technical purposes of this chapter. To this end, the term-structure models is divided into three categories: domestic, pricing, and real-world.</w:t>
      </w:r>
    </w:p>
    <w:p w14:paraId="5622F87D" w14:textId="77777777" w:rsidR="009B3796" w:rsidRDefault="009B3796" w:rsidP="00BB4781">
      <w:pPr>
        <w:spacing w:line="360" w:lineRule="auto"/>
        <w:rPr>
          <w:rFonts w:ascii="Times New Roman" w:hAnsi="Times New Roman" w:cs="Times New Roman"/>
        </w:rPr>
      </w:pPr>
    </w:p>
    <w:p w14:paraId="47E04798" w14:textId="22021D51" w:rsidR="00651EA6" w:rsidRPr="00651EA6" w:rsidRDefault="00651EA6" w:rsidP="00BB4781">
      <w:pPr>
        <w:spacing w:line="360" w:lineRule="auto"/>
        <w:rPr>
          <w:rFonts w:ascii="Times New Roman" w:hAnsi="Times New Roman" w:cs="Times New Roman"/>
        </w:rPr>
      </w:pPr>
      <w:r w:rsidRPr="00651EA6">
        <w:rPr>
          <w:rFonts w:ascii="Times New Roman" w:hAnsi="Times New Roman" w:cs="Times New Roman"/>
        </w:rPr>
        <w:t>It could be easily argued that deterministic models do not belong in the category of term-structure models at all. However, it is important to point out that deterministic models are the most common yield curve models used in public finance today. Deterministic models are a special case of a more complete term structure model, i.e., they simply display zero volatility. As an example, in order to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77FC78B6" w14:textId="77777777" w:rsidR="00651EA6" w:rsidRDefault="00651EA6" w:rsidP="00BB4781">
      <w:pPr>
        <w:spacing w:line="360" w:lineRule="auto"/>
        <w:rPr>
          <w:rFonts w:ascii="Times New Roman" w:hAnsi="Times New Roman" w:cs="Times New Roman"/>
        </w:rPr>
      </w:pPr>
    </w:p>
    <w:p w14:paraId="3C2BC2E5" w14:textId="3FDF0DE6" w:rsidR="0058255E" w:rsidRPr="0058255E" w:rsidRDefault="0058255E" w:rsidP="00BB4781">
      <w:pPr>
        <w:spacing w:line="360" w:lineRule="auto"/>
        <w:rPr>
          <w:rFonts w:ascii="Times New Roman" w:hAnsi="Times New Roman" w:cs="Times New Roman"/>
        </w:rPr>
      </w:pPr>
      <w:r w:rsidRPr="0058255E">
        <w:rPr>
          <w:rFonts w:ascii="Times New Roman" w:hAnsi="Times New Roman" w:cs="Times New Roman"/>
        </w:rPr>
        <w:t xml:space="preserve">Rebonato (2003) further subdivides relative pricing models into two camps – </w:t>
      </w:r>
      <w:r w:rsidRPr="0058255E">
        <w:rPr>
          <w:rFonts w:ascii="Times New Roman" w:hAnsi="Times New Roman" w:cs="Times New Roman"/>
          <w:i/>
          <w:iCs/>
        </w:rPr>
        <w:t>fundamental models</w:t>
      </w:r>
      <w:r w:rsidRPr="0058255E">
        <w:rPr>
          <w:rFonts w:ascii="Times New Roman" w:hAnsi="Times New Roman" w:cs="Times New Roman"/>
        </w:rPr>
        <w:t xml:space="preserve"> that explicitly estimate the functional form of the market price of risk along with the true dynamics of the yield curve, and </w:t>
      </w:r>
      <w:r w:rsidRPr="0058255E">
        <w:rPr>
          <w:rFonts w:ascii="Times New Roman" w:hAnsi="Times New Roman" w:cs="Times New Roman"/>
          <w:i/>
          <w:iCs/>
        </w:rPr>
        <w:t>reduced form</w:t>
      </w:r>
      <w:r w:rsidRPr="0058255E">
        <w:rPr>
          <w:rFonts w:ascii="Times New Roman" w:hAnsi="Times New Roman" w:cs="Times New Roman"/>
        </w:rPr>
        <w:t xml:space="preserve"> models that evolve yields directly in a risk-neutral setting. Early examples include Vasicek (1977), Brennan and Schwartz (1985), Cox, Ingersoll, and Ross (1985), and Longstaff and Schwartz (2002). In reduced form models, forward rates and implied volatilities from the current prices of vanilla swaps, caps, and swaptions are used to calibrate the model directly and ultimately evolve the yield curve only in the risk-neutral world. Examples of reduced form relative pricing models include Ho and Lee (1986), Hull and White (1990), Black, Derman, and Toy (1990), Black and Karasinski (1992), </w:t>
      </w:r>
      <w:r>
        <w:rPr>
          <w:rFonts w:ascii="Times New Roman" w:hAnsi="Times New Roman" w:cs="Times New Roman"/>
        </w:rPr>
        <w:t>Brace</w:t>
      </w:r>
      <w:r w:rsidRPr="0058255E">
        <w:rPr>
          <w:rFonts w:ascii="Times New Roman" w:hAnsi="Times New Roman" w:cs="Times New Roman"/>
        </w:rPr>
        <w:t>, Gatarek, and Musiela (1997), and Jamshidian (1997).</w:t>
      </w:r>
    </w:p>
    <w:p w14:paraId="29B2EF5A" w14:textId="77777777" w:rsidR="00651EA6" w:rsidRPr="0079424C" w:rsidRDefault="00651EA6" w:rsidP="00BB4781">
      <w:pPr>
        <w:spacing w:line="360" w:lineRule="auto"/>
        <w:rPr>
          <w:rFonts w:ascii="Times New Roman" w:hAnsi="Times New Roman" w:cs="Times New Roman"/>
        </w:rPr>
      </w:pPr>
    </w:p>
    <w:p w14:paraId="3B3A58C6" w14:textId="6DEC3D97" w:rsidR="0058255E" w:rsidRPr="0079424C" w:rsidRDefault="0079424C" w:rsidP="00BB4781">
      <w:pPr>
        <w:spacing w:line="360" w:lineRule="auto"/>
        <w:rPr>
          <w:rFonts w:ascii="Times New Roman" w:hAnsi="Times New Roman" w:cs="Times New Roman"/>
        </w:rPr>
      </w:pPr>
      <w:r w:rsidRPr="0079424C">
        <w:rPr>
          <w:rFonts w:ascii="Times New Roman" w:hAnsi="Times New Roman" w:cs="Times New Roman"/>
        </w:rPr>
        <w:t xml:space="preserve">Real-world models are create deigned for the purpose of creating yield curve evolutions in the real-world measure, in contrast to the risk-neutral ones described above in the pricing models. Emphasis is not always on the calculation speed or calibration ease but rather is capturing the driving econometric and the statistical features observed in actual yield curves. One of the earliest types of real-world models developed involves Principal Component Analysis PCA (Martellini and Priaulet (2001)). The PCA method involves transforming historical yield curve </w:t>
      </w:r>
      <w:r w:rsidRPr="0079424C">
        <w:rPr>
          <w:rFonts w:ascii="Times New Roman" w:hAnsi="Times New Roman" w:cs="Times New Roman"/>
        </w:rPr>
        <w:lastRenderedPageBreak/>
        <w:t>changes into principal components, a small number of which often explain the vast majority of historical yield curve movements. The first three principal components also offer an intuitive interpretation – respectively level, slope, and curvature. Unfortunately, simulating yield curves using PCA can quickly lead to unrealistic yield curve shapes, even if one retains all of the principal components in the data (Rebonato, Mahal, Joshi, Bucholz, and Nyholm (2005)). Other examples of real-world yield curve models include VaR modeling (Kugler (1990), Lanne (2000)), VaR and regime switching (Engsted and Nyholm (2005), Bernadell (2005), Diebold, Rudebusch, and Aruoba (2006), Diebold and Li (2006)). One of the more exciting discoveries in real-world yield curve modeling is reflected in de Guillaume, Rebonato, and Pogudin (2013); they find an interest rate modeling missing link which successfully explains how yield changes relate to yield levels. The relationship holds across currencies of observed yield curves within a regime switching model that lends itself to generating history consistent yield curves. This is used as a basis for the modeling.</w:t>
      </w:r>
    </w:p>
    <w:p w14:paraId="21C0F3CC" w14:textId="77777777" w:rsidR="0079424C" w:rsidRDefault="0079424C" w:rsidP="00BB4781">
      <w:pPr>
        <w:spacing w:line="360" w:lineRule="auto"/>
      </w:pPr>
    </w:p>
    <w:p w14:paraId="0A33B1D9" w14:textId="6E65B2C4" w:rsidR="00CA6779" w:rsidRPr="002177D9" w:rsidRDefault="00CA6779" w:rsidP="00BB4781">
      <w:pPr>
        <w:spacing w:line="360" w:lineRule="auto"/>
        <w:rPr>
          <w:rFonts w:ascii="Times New Roman" w:hAnsi="Times New Roman" w:cs="Times New Roman"/>
        </w:rPr>
      </w:pPr>
      <w:r w:rsidRPr="002177D9">
        <w:rPr>
          <w:rFonts w:ascii="Times New Roman" w:hAnsi="Times New Roman" w:cs="Times New Roman"/>
        </w:rPr>
        <w:t xml:space="preserve">Though an issuer may exercise optimal redemption for a variety of reasons including retiring bonds with restrictive covenants, replacing insured bonds, or simply applying excess revenues to shrink the balance sheet, the most common objective is to achieve interest cost saving through financing with lower interest rates. This is called a </w:t>
      </w:r>
      <w:r w:rsidRPr="002177D9">
        <w:rPr>
          <w:rFonts w:ascii="Times New Roman" w:hAnsi="Times New Roman" w:cs="Times New Roman"/>
          <w:i/>
          <w:iCs/>
        </w:rPr>
        <w:t>high-to-low</w:t>
      </w:r>
      <w:r w:rsidRPr="002177D9">
        <w:rPr>
          <w:rFonts w:ascii="Times New Roman" w:hAnsi="Times New Roman" w:cs="Times New Roman"/>
        </w:rPr>
        <w:t xml:space="preserve"> refunding. This last motive is the one on focus here. Traditional no-arbitrage bond option models rely on the existence of a non-callable underlying equivalent bond which can be traded in a continuous fashion with unfettered ability to be bought or sold. In the municipal bond market this situation simply does not exist. Ang, Bhansali, and Xing (201</w:t>
      </w:r>
      <w:r w:rsidR="002177D9" w:rsidRPr="002177D9">
        <w:rPr>
          <w:rFonts w:ascii="Times New Roman" w:hAnsi="Times New Roman" w:cs="Times New Roman"/>
        </w:rPr>
        <w:t>3</w:t>
      </w:r>
      <w:r w:rsidRPr="002177D9">
        <w:rPr>
          <w:rFonts w:ascii="Times New Roman" w:hAnsi="Times New Roman" w:cs="Times New Roman"/>
        </w:rPr>
        <w:t>) describe in some detail why it is so difficult to hedge a municipal position in the context of market discount bonds even for dealers, though the analysis applies equally in the broader municipal bond context to both issuers and investors. Municipal issuers are unable to arbitrage the mispricing of market discount bonds. IRC §148 specifically prohibits arbitrage across municipal bonds and other types of bonds, for example, treasury and corporate bonds – by tax-exempt institutions. Dealers however, should still view taxation of market discount bonds by individuals as a profitable trading opportunity. However, a major impediment is that the dealers have little ability to hedge the purchase of market discount bonds on their books. Unlike treasury bonds, shorting municipal bonds is very hard because only tax-</w:t>
      </w:r>
      <w:r w:rsidRPr="002177D9">
        <w:rPr>
          <w:rFonts w:ascii="Times New Roman" w:hAnsi="Times New Roman" w:cs="Times New Roman"/>
        </w:rPr>
        <w:lastRenderedPageBreak/>
        <w:t>exempt authorities and institutions can pay tax-exempt interest. An investor lending a municipal bond to a dealer would receive a taxable dividend because that dividend is paid by a dealer, not a tax-exempt institution. Even if an active muni repo market existed, it may be hard to locate a suitable municipal bond as a hedge because of the sheer number of municipal securities. Shorting related interest rate securities, like treasuries and corporate bonds, opens up potentially large basis risk. Another reason that the arbitrage may be limited is because the trading costs may be much higher than the treasury markets. One can put a finer head on this one looks at the hedge strategy for a municipal bond option with an eye towards which ones are traded and observable. For a complete analysis, one would need the following:</w:t>
      </w:r>
    </w:p>
    <w:p w14:paraId="6C6CDCA3"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#1</w:t>
      </w:r>
      <w:r w:rsidRPr="002177D9">
        <w:rPr>
          <w:rFonts w:ascii="Times New Roman" w:hAnsi="Times New Roman" w:cs="Times New Roman"/>
        </w:rPr>
        <w:t>: Option-free tax-exempt yields for the issuer.</w:t>
      </w:r>
    </w:p>
    <w:p w14:paraId="275942CA"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#2</w:t>
      </w:r>
      <w:r w:rsidRPr="002177D9">
        <w:rPr>
          <w:rFonts w:ascii="Times New Roman" w:hAnsi="Times New Roman" w:cs="Times New Roman"/>
        </w:rPr>
        <w:t>: Implied volatilities for the yields in market input #1</w:t>
      </w:r>
    </w:p>
    <w:p w14:paraId="266416AD"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#3</w:t>
      </w:r>
      <w:r w:rsidRPr="002177D9">
        <w:rPr>
          <w:rFonts w:ascii="Times New Roman" w:hAnsi="Times New Roman" w:cs="Times New Roman"/>
        </w:rPr>
        <w:t>: Market yield curve for escrow securities – SGLS or other</w:t>
      </w:r>
    </w:p>
    <w:p w14:paraId="68C6B5C6"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#4</w:t>
      </w:r>
      <w:r w:rsidRPr="002177D9">
        <w:rPr>
          <w:rFonts w:ascii="Times New Roman" w:hAnsi="Times New Roman" w:cs="Times New Roman"/>
        </w:rPr>
        <w:t>: Implied volatilities for escrow yields in market input #3</w:t>
      </w:r>
    </w:p>
    <w:p w14:paraId="2A385F59"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#5</w:t>
      </w:r>
      <w:r w:rsidRPr="002177D9">
        <w:rPr>
          <w:rFonts w:ascii="Times New Roman" w:hAnsi="Times New Roman" w:cs="Times New Roman"/>
        </w:rPr>
        <w:t>: Option free taxable yields for the issuer – for callable, non-advance refundable bonds</w:t>
      </w:r>
    </w:p>
    <w:p w14:paraId="4FAE9AD2"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#6</w:t>
      </w:r>
      <w:r w:rsidRPr="002177D9">
        <w:rPr>
          <w:rFonts w:ascii="Times New Roman" w:hAnsi="Times New Roman" w:cs="Times New Roman"/>
        </w:rPr>
        <w:t>: Implied volatilities for the taxable yield curve in market input #5</w:t>
      </w:r>
    </w:p>
    <w:p w14:paraId="78763AAF"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#7</w:t>
      </w:r>
      <w:r w:rsidRPr="002177D9">
        <w:rPr>
          <w:rFonts w:ascii="Times New Roman" w:hAnsi="Times New Roman" w:cs="Times New Roman"/>
        </w:rPr>
        <w:t>: Implied correlations between option-free tax-exempt yields and the escrow yields</w:t>
      </w:r>
    </w:p>
    <w:p w14:paraId="6AB647F4"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#8</w:t>
      </w:r>
      <w:r w:rsidRPr="002177D9">
        <w:rPr>
          <w:rFonts w:ascii="Times New Roman" w:hAnsi="Times New Roman" w:cs="Times New Roman"/>
        </w:rPr>
        <w:t>: Implied correlations between option-free taxable yields and escrow yields</w:t>
      </w:r>
    </w:p>
    <w:p w14:paraId="6DF3498F" w14:textId="77777777" w:rsidR="002177D9" w:rsidRPr="002177D9" w:rsidRDefault="002177D9" w:rsidP="002177D9">
      <w:pPr>
        <w:pStyle w:val="ListParagraph"/>
        <w:numPr>
          <w:ilvl w:val="0"/>
          <w:numId w:val="19"/>
        </w:numPr>
        <w:spacing w:line="360" w:lineRule="auto"/>
        <w:rPr>
          <w:rFonts w:ascii="Times New Roman" w:hAnsi="Times New Roman" w:cs="Times New Roman"/>
        </w:rPr>
      </w:pPr>
      <w:r w:rsidRPr="002177D9">
        <w:rPr>
          <w:rFonts w:ascii="Times New Roman" w:hAnsi="Times New Roman" w:cs="Times New Roman"/>
          <w:u w:val="single"/>
        </w:rPr>
        <w:t>Market Input #9</w:t>
      </w:r>
      <w:r w:rsidRPr="002177D9">
        <w:rPr>
          <w:rFonts w:ascii="Times New Roman" w:hAnsi="Times New Roman" w:cs="Times New Roman"/>
        </w:rPr>
        <w:t>: Implied correlations between tax-exempt and taxable issuer yields.</w:t>
      </w:r>
    </w:p>
    <w:p w14:paraId="27EDBD6F" w14:textId="25A0EA3B" w:rsidR="0079424C" w:rsidRPr="002177D9" w:rsidRDefault="002177D9" w:rsidP="00BB4781">
      <w:pPr>
        <w:spacing w:line="360" w:lineRule="auto"/>
        <w:rPr>
          <w:rFonts w:ascii="Times New Roman" w:hAnsi="Times New Roman" w:cs="Times New Roman"/>
        </w:rPr>
      </w:pPr>
      <w:r w:rsidRPr="002177D9">
        <w:rPr>
          <w:rFonts w:ascii="Times New Roman" w:hAnsi="Times New Roman" w:cs="Times New Roman"/>
        </w:rPr>
        <w:t xml:space="preserve">Few of these items are observed directly as traded instruments. SLGS are published at the end of each trading day on the treasury’s website. Given that the SLGS are designed to be a basis point lower than US treasury yields, one might imply market input #4 from the prices of traded treasury options, though at present no study exists comparing the two markets or the validity of that assumption. One might try to estimate market inputs #1 and #5 using secondary market data and a methodology like the one described in Nelson and Siegel (1987), though this data is choppy at best and frequently entirely unobservable, especially for market input #5. Volatilities in market inputs #2 and #6 depend upon an active market or accurate option pricing which, as discussed in this chapter, presents an interesting chicken-or-egg problem. How should one imply volatilities without market-tested, reliable, trading-based models? Correlations for the market </w:t>
      </w:r>
      <w:r w:rsidRPr="002177D9">
        <w:rPr>
          <w:rFonts w:ascii="Times New Roman" w:hAnsi="Times New Roman" w:cs="Times New Roman"/>
        </w:rPr>
        <w:lastRenderedPageBreak/>
        <w:t>input #7-#9 simply do not exist in any market as an implied quantity. Given the importance of both the replacement yield of the new bond, which usually matches closely to that of the refunded bond, and the yield on the escrow, which is to the call date, any single factor model is inadequate for this.</w:t>
      </w:r>
    </w:p>
    <w:p w14:paraId="6E30CAA8" w14:textId="77777777" w:rsidR="00CA6779" w:rsidRDefault="00CA6779" w:rsidP="00BB4781">
      <w:pPr>
        <w:spacing w:line="360" w:lineRule="auto"/>
        <w:rPr>
          <w:rFonts w:ascii="Times New Roman" w:hAnsi="Times New Roman" w:cs="Times New Roman"/>
        </w:rPr>
      </w:pPr>
    </w:p>
    <w:p w14:paraId="7AFEC974" w14:textId="1C5C9E7E" w:rsidR="00991B65" w:rsidRPr="00991B65" w:rsidRDefault="00991B65" w:rsidP="00BB4781">
      <w:pPr>
        <w:spacing w:line="360" w:lineRule="auto"/>
        <w:rPr>
          <w:rFonts w:ascii="Times New Roman" w:hAnsi="Times New Roman" w:cs="Times New Roman"/>
        </w:rPr>
      </w:pPr>
      <w:r w:rsidRPr="00991B65">
        <w:rPr>
          <w:rFonts w:ascii="Times New Roman" w:hAnsi="Times New Roman" w:cs="Times New Roman"/>
        </w:rPr>
        <w:t>In order to properly evaluate municipal call options, the following characteristics are desirable in a markets model.</w:t>
      </w:r>
    </w:p>
    <w:p w14:paraId="34F1A349"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Positive Nominal Rates</w:t>
      </w:r>
    </w:p>
    <w:p w14:paraId="3511E6FC"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Full Term Structure Dynamics</w:t>
      </w:r>
      <w:r w:rsidRPr="00991B65">
        <w:rPr>
          <w:rFonts w:ascii="Times New Roman" w:hAnsi="Times New Roman" w:cs="Times New Roman"/>
        </w:rPr>
        <w:t>: Including volatilities and correlations for at least three markets: tax-exempt, taxable, and escrow instruments.</w:t>
      </w:r>
    </w:p>
    <w:p w14:paraId="0AD7259F"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Control on Yield Curve Shapes</w:t>
      </w:r>
      <w:r w:rsidRPr="00991B65">
        <w:rPr>
          <w:rFonts w:ascii="Times New Roman" w:hAnsi="Times New Roman" w:cs="Times New Roman"/>
        </w:rPr>
        <w:t>: While allowing for variation of slopes, bumps, and twists</w:t>
      </w:r>
    </w:p>
    <w:p w14:paraId="7ACAF097"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Recovering Historical Yield Curve Change Distributions</w:t>
      </w:r>
    </w:p>
    <w:p w14:paraId="567CDB06"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Replication of Historical Yield Correlations</w:t>
      </w:r>
      <w:r w:rsidRPr="00991B65">
        <w:rPr>
          <w:rFonts w:ascii="Times New Roman" w:hAnsi="Times New Roman" w:cs="Times New Roman"/>
        </w:rPr>
        <w:t>: Both within and across Markets</w:t>
      </w:r>
    </w:p>
    <w:p w14:paraId="0EEB4CED"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Distribution Tails for the Yields</w:t>
      </w:r>
      <w:r w:rsidRPr="00991B65">
        <w:rPr>
          <w:rFonts w:ascii="Times New Roman" w:hAnsi="Times New Roman" w:cs="Times New Roman"/>
        </w:rPr>
        <w:t>: Low high end and fat low end</w:t>
      </w:r>
    </w:p>
    <w:p w14:paraId="73F2C81B"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Accurate Analytic Approximations of Yield Distributions</w:t>
      </w:r>
    </w:p>
    <w:p w14:paraId="43F3B3DC" w14:textId="77777777" w:rsidR="00991B65" w:rsidRPr="00991B65" w:rsidRDefault="00991B65" w:rsidP="00991B65">
      <w:pPr>
        <w:pStyle w:val="ListParagraph"/>
        <w:numPr>
          <w:ilvl w:val="0"/>
          <w:numId w:val="20"/>
        </w:numPr>
        <w:spacing w:line="360" w:lineRule="auto"/>
        <w:rPr>
          <w:rFonts w:ascii="Times New Roman" w:hAnsi="Times New Roman" w:cs="Times New Roman"/>
        </w:rPr>
      </w:pPr>
      <w:r w:rsidRPr="00991B65">
        <w:rPr>
          <w:rFonts w:ascii="Times New Roman" w:hAnsi="Times New Roman" w:cs="Times New Roman"/>
          <w:u w:val="single"/>
        </w:rPr>
        <w:t>Rapid Calculation without Excessive Memory Load</w:t>
      </w:r>
    </w:p>
    <w:p w14:paraId="7E71EF6B" w14:textId="37A18446" w:rsidR="00991B65" w:rsidRPr="00991B65" w:rsidRDefault="00991B65" w:rsidP="00BB4781">
      <w:pPr>
        <w:spacing w:line="360" w:lineRule="auto"/>
        <w:rPr>
          <w:rFonts w:ascii="Times New Roman" w:hAnsi="Times New Roman" w:cs="Times New Roman"/>
        </w:rPr>
      </w:pPr>
      <w:r w:rsidRPr="00991B65">
        <w:rPr>
          <w:rFonts w:ascii="Times New Roman" w:hAnsi="Times New Roman" w:cs="Times New Roman"/>
        </w:rPr>
        <w:t>With a market model fitting the above criterion, one could analyze and evaluate different exercise criteria currently in practice as well as ultimately establish refunding criteria to determine value.</w:t>
      </w:r>
    </w:p>
    <w:p w14:paraId="50C31A54" w14:textId="77777777" w:rsidR="002177D9" w:rsidRDefault="002177D9" w:rsidP="00BB4781">
      <w:pPr>
        <w:spacing w:line="360" w:lineRule="auto"/>
        <w:rPr>
          <w:rFonts w:ascii="Times New Roman" w:hAnsi="Times New Roman" w:cs="Times New Roman"/>
        </w:rPr>
      </w:pPr>
    </w:p>
    <w:p w14:paraId="0ED12CCB" w14:textId="2FFFC372" w:rsidR="002974D5" w:rsidRPr="00824955" w:rsidRDefault="002974D5" w:rsidP="00BB4781">
      <w:pPr>
        <w:spacing w:line="360" w:lineRule="auto"/>
        <w:rPr>
          <w:rFonts w:ascii="Times New Roman" w:hAnsi="Times New Roman" w:cs="Times New Roman"/>
        </w:rPr>
      </w:pPr>
      <w:r w:rsidRPr="00824955">
        <w:rPr>
          <w:rFonts w:ascii="Times New Roman" w:hAnsi="Times New Roman" w:cs="Times New Roman"/>
        </w:rPr>
        <w:t xml:space="preserve">Orr and de la Nuez (2013) find the model by de Guillaume, Rebonato, and Pogudin (2013) to be a best-fit which, with some enhancements and adjustments, satisfies all the eight criteria above. They create simulations of 3 interdependent yield curve markets over 40 years using daily yield curve data from 1970 to 2013. Inputs include a starting yield curve as well as infinite horizon yields towards which yields will revert over the analytic horizon. The latter are usually derived from a forecast or long-term average for each tenor in the yield curve over a historical period deemed relevant. Each simulated environment contains a complete set of correlated, tax-exempt, taxable, and escrow yield curves. Though the simulations are performed daily to capture real yield curve dynamics, one calculates the value of refunding bonds on a quarterly basis using an </w:t>
      </w:r>
      <w:r w:rsidRPr="00824955">
        <w:rPr>
          <w:rFonts w:ascii="Times New Roman" w:hAnsi="Times New Roman" w:cs="Times New Roman"/>
        </w:rPr>
        <w:lastRenderedPageBreak/>
        <w:t xml:space="preserve">assumption of one percent for costs of bond issuance. Negative arbitrage occurs when the yield on the escrow is lower than the refunding bond yield. </w:t>
      </w:r>
      <w:r w:rsidR="00824955" w:rsidRPr="00824955">
        <w:rPr>
          <w:rFonts w:ascii="Times New Roman" w:hAnsi="Times New Roman" w:cs="Times New Roman"/>
        </w:rPr>
        <w:t xml:space="preserve">Section §148 of Internal Revenue Code precludes issuers from earning a higher yield on the escrow than the arbitrage yield on tax-exempt refunding bonds. The NPV savings calculation reflects negative arbitrage where it exists and ensures that the escrow yield is no greater than the bond yield for tax-exempt re-fundings. The objective is to create a standard NPV savings value in each simulated environment akin to an option payoff. Note that prior to the call date the taxable advance refunding leads to lower NPV savings overall relative to when the tax-exempt refunding is possible starting 90-days prior to the call date. One also sees the initial average reduction in NV savings as rates rise on average within the model. Lastly, the reference rate rolls down the simulated yield curve as the bond approaches maturity. This last fact explains why there is declining savings variability as one </w:t>
      </w:r>
      <w:proofErr w:type="gramStart"/>
      <w:r w:rsidR="00824955" w:rsidRPr="00824955">
        <w:rPr>
          <w:rFonts w:ascii="Times New Roman" w:hAnsi="Times New Roman" w:cs="Times New Roman"/>
        </w:rPr>
        <w:t>approaches</w:t>
      </w:r>
      <w:proofErr w:type="gramEnd"/>
      <w:r w:rsidR="00824955" w:rsidRPr="00824955">
        <w:rPr>
          <w:rFonts w:ascii="Times New Roman" w:hAnsi="Times New Roman" w:cs="Times New Roman"/>
        </w:rPr>
        <w:t xml:space="preserve"> maturity. Assuming that the borrower refunds the bonds at a 5% NPV savings threshold – common in practice – one can calculate the </w:t>
      </w:r>
      <w:r w:rsidR="00824955" w:rsidRPr="00824955">
        <w:rPr>
          <w:rFonts w:ascii="Times New Roman" w:hAnsi="Times New Roman" w:cs="Times New Roman"/>
          <w:i/>
          <w:iCs/>
        </w:rPr>
        <w:t>expected</w:t>
      </w:r>
      <w:r w:rsidR="00824955" w:rsidRPr="00824955">
        <w:rPr>
          <w:rFonts w:ascii="Times New Roman" w:hAnsi="Times New Roman" w:cs="Times New Roman"/>
        </w:rPr>
        <w:t xml:space="preserve"> present value – EPV – by appropriately discounting and averaging across all simulated environments. At lower coupon levels, EPV savings for all bond types is similar indicating that refunding is happening at similar times, in this case close to maturity. In the coupon range over 5.25%, exercise happens very quickly or even immediately. In this case, the taxable advance refunding fares poorly relative to either the tax-exempt advance refunding or waiting for the current refunding near the call date. In the middle region, however, with a coupon between 4.75% and 5.25%, the refunding criteria of 5% PV savings impacts EPV savings in unintuitive ways. Despite higher coupons, EPV savings actually falls in certain cases because the refunding decision in the lower coupons is delayed such that NPV savings at a later time is higher, perhaps due to less negative arbitrage in the escrow. It is important not to generalize the above analysis too much. The 5% NPV savings refunding criterion chosen, though common, is applied to all the bonds above. As such, there is little one resolve dispositively about these three bonds or their embedded options. For instance, it would be incorrect to take these results as proof that either re-fundings always destroy values, or alternatively that it is always more advantageous to wait until the call date to refund (Ang, Green, and Xing (2013)). Without optimal exercise criterion, these assessments cannot be made accurately. Negative arbitrage is significant in those areas where, despite a very low refinancing rate – even below 2% - the region is still not one where refunding occurs frequently. This region shrinks as one </w:t>
      </w:r>
      <w:proofErr w:type="gramStart"/>
      <w:r w:rsidR="00824955" w:rsidRPr="00824955">
        <w:rPr>
          <w:rFonts w:ascii="Times New Roman" w:hAnsi="Times New Roman" w:cs="Times New Roman"/>
        </w:rPr>
        <w:t>moves</w:t>
      </w:r>
      <w:proofErr w:type="gramEnd"/>
      <w:r w:rsidR="00824955" w:rsidRPr="00824955">
        <w:rPr>
          <w:rFonts w:ascii="Times New Roman" w:hAnsi="Times New Roman" w:cs="Times New Roman"/>
        </w:rPr>
        <w:t xml:space="preserve"> closer to the call date. After the call, there is a clear distinction as the </w:t>
      </w:r>
      <w:r w:rsidR="00824955" w:rsidRPr="00824955">
        <w:rPr>
          <w:rFonts w:ascii="Times New Roman" w:hAnsi="Times New Roman" w:cs="Times New Roman"/>
        </w:rPr>
        <w:lastRenderedPageBreak/>
        <w:t>escrow yield is no longer a factor and there is a direct correspondence between refinancing rate and savings.</w:t>
      </w:r>
    </w:p>
    <w:p w14:paraId="2E41AAB6" w14:textId="77777777" w:rsidR="002974D5" w:rsidRDefault="002974D5" w:rsidP="00BB4781">
      <w:pPr>
        <w:spacing w:line="360" w:lineRule="auto"/>
        <w:rPr>
          <w:rFonts w:ascii="Times New Roman" w:hAnsi="Times New Roman" w:cs="Times New Roman"/>
        </w:rPr>
      </w:pPr>
    </w:p>
    <w:p w14:paraId="082289B8" w14:textId="77777777" w:rsidR="00B1230A" w:rsidRDefault="00B1230A" w:rsidP="00BB4781">
      <w:pPr>
        <w:spacing w:line="360" w:lineRule="auto"/>
        <w:rPr>
          <w:rFonts w:ascii="Times New Roman" w:hAnsi="Times New Roman" w:cs="Times New Roman"/>
        </w:rPr>
      </w:pPr>
    </w:p>
    <w:p w14:paraId="0D3E7082" w14:textId="5F306F02"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Correlated Ornstein-Uhlenbeck Yield Evolution - Ornstein-Uhlenbeck Dynamics Regime Based NPV Savings</w:t>
      </w:r>
    </w:p>
    <w:p w14:paraId="36AF117F" w14:textId="77777777" w:rsidR="00B1230A" w:rsidRDefault="00B1230A" w:rsidP="00BB4781">
      <w:pPr>
        <w:spacing w:line="360" w:lineRule="auto"/>
        <w:rPr>
          <w:rFonts w:ascii="Times New Roman" w:hAnsi="Times New Roman" w:cs="Times New Roman"/>
        </w:rPr>
      </w:pPr>
    </w:p>
    <w:p w14:paraId="1092CE75" w14:textId="77777777" w:rsidR="00B1230A" w:rsidRDefault="00B1230A" w:rsidP="00BB4781">
      <w:pPr>
        <w:spacing w:line="360" w:lineRule="auto"/>
        <w:rPr>
          <w:rFonts w:ascii="Times New Roman" w:hAnsi="Times New Roman" w:cs="Times New Roman"/>
        </w:rPr>
      </w:pPr>
    </w:p>
    <w:p w14:paraId="0D266F5F" w14:textId="1036763F"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NPV Savings at Typical Exercise YTW</w:t>
      </w:r>
    </w:p>
    <w:p w14:paraId="38C29467" w14:textId="77777777" w:rsidR="00B1230A" w:rsidRDefault="00B1230A" w:rsidP="00BB4781">
      <w:pPr>
        <w:spacing w:line="360" w:lineRule="auto"/>
        <w:rPr>
          <w:rFonts w:ascii="Times New Roman" w:hAnsi="Times New Roman" w:cs="Times New Roman"/>
        </w:rPr>
      </w:pPr>
    </w:p>
    <w:p w14:paraId="48A28CA7" w14:textId="77777777" w:rsidR="00B1230A" w:rsidRDefault="00B1230A" w:rsidP="00BB4781">
      <w:pPr>
        <w:spacing w:line="360" w:lineRule="auto"/>
        <w:rPr>
          <w:rFonts w:ascii="Times New Roman" w:hAnsi="Times New Roman" w:cs="Times New Roman"/>
        </w:rPr>
      </w:pPr>
    </w:p>
    <w:p w14:paraId="139A5EDA" w14:textId="5F49B77B" w:rsidR="00B1230A" w:rsidRPr="00B1230A" w:rsidRDefault="00B1230A" w:rsidP="00BB4781">
      <w:pPr>
        <w:spacing w:line="360" w:lineRule="auto"/>
        <w:rPr>
          <w:rFonts w:ascii="Times New Roman" w:hAnsi="Times New Roman" w:cs="Times New Roman"/>
          <w:b/>
          <w:bCs/>
          <w:sz w:val="28"/>
          <w:szCs w:val="28"/>
        </w:rPr>
      </w:pPr>
      <w:r w:rsidRPr="00B1230A">
        <w:rPr>
          <w:rFonts w:ascii="Times New Roman" w:hAnsi="Times New Roman" w:cs="Times New Roman"/>
          <w:b/>
          <w:bCs/>
          <w:sz w:val="28"/>
          <w:szCs w:val="28"/>
        </w:rPr>
        <w:t>Impact of Negative Escrow Arbitrage</w:t>
      </w:r>
    </w:p>
    <w:p w14:paraId="739000D1" w14:textId="77777777" w:rsidR="00991B65" w:rsidRDefault="00991B65" w:rsidP="00BB4781">
      <w:pPr>
        <w:spacing w:line="360" w:lineRule="auto"/>
        <w:rPr>
          <w:rFonts w:ascii="Times New Roman" w:hAnsi="Times New Roman" w:cs="Times New Roman"/>
        </w:rPr>
      </w:pPr>
    </w:p>
    <w:p w14:paraId="63E3CD0C" w14:textId="77777777" w:rsidR="00B1230A" w:rsidRDefault="00B1230A" w:rsidP="00BB4781">
      <w:pPr>
        <w:spacing w:line="360" w:lineRule="auto"/>
        <w:rPr>
          <w:rFonts w:ascii="Times New Roman" w:hAnsi="Times New Roman" w:cs="Times New Roman"/>
        </w:rPr>
      </w:pPr>
    </w:p>
    <w:p w14:paraId="64C00BF6" w14:textId="00DBAA1D" w:rsidR="001E1476" w:rsidRPr="001E1476" w:rsidRDefault="001E1476" w:rsidP="00BB4781">
      <w:pPr>
        <w:spacing w:line="360" w:lineRule="auto"/>
        <w:rPr>
          <w:rFonts w:ascii="Times New Roman" w:hAnsi="Times New Roman" w:cs="Times New Roman"/>
          <w:b/>
          <w:bCs/>
          <w:sz w:val="28"/>
          <w:szCs w:val="28"/>
        </w:rPr>
      </w:pPr>
      <w:r w:rsidRPr="001E1476">
        <w:rPr>
          <w:rFonts w:ascii="Times New Roman" w:hAnsi="Times New Roman" w:cs="Times New Roman"/>
          <w:b/>
          <w:bCs/>
          <w:sz w:val="28"/>
          <w:szCs w:val="28"/>
        </w:rPr>
        <w:t>Analysis</w:t>
      </w:r>
    </w:p>
    <w:p w14:paraId="2582CBF7" w14:textId="77777777" w:rsidR="001E1476" w:rsidRDefault="001E1476" w:rsidP="00BB4781">
      <w:pPr>
        <w:spacing w:line="360" w:lineRule="auto"/>
        <w:rPr>
          <w:rFonts w:ascii="Times New Roman" w:hAnsi="Times New Roman" w:cs="Times New Roman"/>
        </w:rPr>
      </w:pPr>
    </w:p>
    <w:p w14:paraId="592CFCD5" w14:textId="710252D0" w:rsidR="001E1476" w:rsidRPr="001E1476" w:rsidRDefault="001E1476" w:rsidP="00BB4781">
      <w:pPr>
        <w:spacing w:line="360" w:lineRule="auto"/>
        <w:rPr>
          <w:rFonts w:ascii="Times New Roman" w:hAnsi="Times New Roman" w:cs="Times New Roman"/>
          <w:b/>
          <w:bCs/>
        </w:rPr>
      </w:pPr>
      <w:r w:rsidRPr="001E1476">
        <w:rPr>
          <w:rFonts w:ascii="Times New Roman" w:hAnsi="Times New Roman" w:cs="Times New Roman"/>
          <w:b/>
          <w:bCs/>
        </w:rPr>
        <w:t>Multi-bond Yield Curve Calibration</w:t>
      </w:r>
    </w:p>
    <w:p w14:paraId="75711C54" w14:textId="77777777" w:rsidR="001E1476" w:rsidRDefault="001E1476" w:rsidP="00BB4781">
      <w:pPr>
        <w:spacing w:line="360" w:lineRule="auto"/>
        <w:rPr>
          <w:rFonts w:ascii="Times New Roman" w:hAnsi="Times New Roman" w:cs="Times New Roman"/>
        </w:rPr>
      </w:pPr>
    </w:p>
    <w:p w14:paraId="172356F7" w14:textId="720BC581" w:rsidR="001E1476" w:rsidRDefault="001E1476" w:rsidP="00BB4781">
      <w:pPr>
        <w:spacing w:line="360" w:lineRule="auto"/>
        <w:rPr>
          <w:rFonts w:ascii="Times New Roman" w:hAnsi="Times New Roman" w:cs="Times New Roman"/>
        </w:rPr>
      </w:pPr>
      <w:r>
        <w:rPr>
          <w:rFonts w:ascii="Times New Roman" w:hAnsi="Times New Roman" w:cs="Times New Roman"/>
        </w:rPr>
        <w:t xml:space="preserve">The sample bond calibration suite here uses 170 bonds and their market prices/yields to calibrate 30 annual forward rates. These correspond to biggest movers of the AAA universe between 25 September 2026 and 26 September 2026 (see Electronic Municipal Market Access </w:t>
      </w:r>
      <w:hyperlink r:id="rId11" w:history="1">
        <w:r w:rsidRPr="006E7A09">
          <w:rPr>
            <w:rStyle w:val="Hyperlink"/>
            <w:rFonts w:ascii="Times New Roman" w:hAnsi="Times New Roman" w:cs="Times New Roman"/>
          </w:rPr>
          <w:t>http://emma.msrb.org</w:t>
        </w:r>
      </w:hyperlink>
      <w:r>
        <w:rPr>
          <w:rFonts w:ascii="Times New Roman" w:hAnsi="Times New Roman" w:cs="Times New Roman"/>
        </w:rPr>
        <w:t xml:space="preserve">). Choice of this set is motivated by its inherent “roughness” in the yield term structure, making the calibration impact more pronounced. The </w:t>
      </w:r>
      <w:r w:rsidR="007A7A9A">
        <w:rPr>
          <w:rFonts w:ascii="Times New Roman" w:hAnsi="Times New Roman" w:cs="Times New Roman"/>
        </w:rPr>
        <w:t>calibration suite and the corresponding market yields are shown below.</w:t>
      </w:r>
    </w:p>
    <w:p w14:paraId="7A1220CC" w14:textId="77777777" w:rsidR="007A7A9A" w:rsidRDefault="007A7A9A" w:rsidP="00BB4781">
      <w:pPr>
        <w:spacing w:line="360" w:lineRule="auto"/>
        <w:rPr>
          <w:rFonts w:ascii="Times New Roman" w:hAnsi="Times New Roman" w:cs="Times New Roman"/>
        </w:rPr>
      </w:pPr>
    </w:p>
    <w:p w14:paraId="0E12DB23" w14:textId="1A88DF91"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Table 1</w:t>
      </w:r>
    </w:p>
    <w:tbl>
      <w:tblPr>
        <w:tblW w:w="7420" w:type="dxa"/>
        <w:tblLook w:val="04A0" w:firstRow="1" w:lastRow="0" w:firstColumn="1" w:lastColumn="0" w:noHBand="0" w:noVBand="1"/>
      </w:tblPr>
      <w:tblGrid>
        <w:gridCol w:w="1640"/>
        <w:gridCol w:w="1660"/>
        <w:gridCol w:w="2340"/>
        <w:gridCol w:w="1780"/>
      </w:tblGrid>
      <w:tr w:rsidR="007A7A9A" w:rsidRPr="007A7A9A" w14:paraId="112AA7AE" w14:textId="77777777" w:rsidTr="007A7A9A">
        <w:trPr>
          <w:trHeight w:val="290"/>
        </w:trPr>
        <w:tc>
          <w:tcPr>
            <w:tcW w:w="1640" w:type="dxa"/>
            <w:tcBorders>
              <w:top w:val="single" w:sz="8" w:space="0" w:color="auto"/>
              <w:left w:val="single" w:sz="8" w:space="0" w:color="auto"/>
              <w:bottom w:val="single" w:sz="4" w:space="0" w:color="auto"/>
              <w:right w:val="single" w:sz="4" w:space="0" w:color="auto"/>
            </w:tcBorders>
            <w:shd w:val="clear" w:color="000000" w:fill="DBDBDB"/>
            <w:noWrap/>
            <w:vAlign w:val="center"/>
            <w:hideMark/>
          </w:tcPr>
          <w:p w14:paraId="108AAF0B"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Bond Index</w:t>
            </w:r>
          </w:p>
        </w:tc>
        <w:tc>
          <w:tcPr>
            <w:tcW w:w="1660" w:type="dxa"/>
            <w:tcBorders>
              <w:top w:val="single" w:sz="8" w:space="0" w:color="auto"/>
              <w:left w:val="nil"/>
              <w:bottom w:val="single" w:sz="4" w:space="0" w:color="auto"/>
              <w:right w:val="single" w:sz="4" w:space="0" w:color="auto"/>
            </w:tcBorders>
            <w:shd w:val="clear" w:color="000000" w:fill="DBDBDB"/>
            <w:noWrap/>
            <w:vAlign w:val="center"/>
            <w:hideMark/>
          </w:tcPr>
          <w:p w14:paraId="3369FA69"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Coupon (%)</w:t>
            </w:r>
          </w:p>
        </w:tc>
        <w:tc>
          <w:tcPr>
            <w:tcW w:w="2340" w:type="dxa"/>
            <w:tcBorders>
              <w:top w:val="single" w:sz="8" w:space="0" w:color="auto"/>
              <w:left w:val="nil"/>
              <w:bottom w:val="single" w:sz="4" w:space="0" w:color="auto"/>
              <w:right w:val="single" w:sz="4" w:space="0" w:color="auto"/>
            </w:tcBorders>
            <w:shd w:val="clear" w:color="000000" w:fill="DBDBDB"/>
            <w:noWrap/>
            <w:vAlign w:val="center"/>
            <w:hideMark/>
          </w:tcPr>
          <w:p w14:paraId="03B85794"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Maturity/Workout</w:t>
            </w:r>
          </w:p>
        </w:tc>
        <w:tc>
          <w:tcPr>
            <w:tcW w:w="1780" w:type="dxa"/>
            <w:tcBorders>
              <w:top w:val="single" w:sz="8" w:space="0" w:color="auto"/>
              <w:left w:val="nil"/>
              <w:bottom w:val="single" w:sz="4" w:space="0" w:color="auto"/>
              <w:right w:val="single" w:sz="8" w:space="0" w:color="auto"/>
            </w:tcBorders>
            <w:shd w:val="clear" w:color="000000" w:fill="DBDBDB"/>
            <w:noWrap/>
            <w:vAlign w:val="center"/>
            <w:hideMark/>
          </w:tcPr>
          <w:p w14:paraId="52047C8A" w14:textId="77777777" w:rsidR="007A7A9A" w:rsidRPr="007A7A9A" w:rsidRDefault="007A7A9A" w:rsidP="00F92A58">
            <w:pPr>
              <w:spacing w:after="0" w:line="240" w:lineRule="auto"/>
              <w:jc w:val="center"/>
              <w:rPr>
                <w:rFonts w:ascii="Calibri" w:eastAsia="Times New Roman" w:hAnsi="Calibri" w:cs="Calibri"/>
                <w:b/>
                <w:bCs/>
                <w:color w:val="000000"/>
                <w:kern w:val="0"/>
                <w:sz w:val="22"/>
                <w:szCs w:val="22"/>
                <w14:ligatures w14:val="none"/>
              </w:rPr>
            </w:pPr>
            <w:r w:rsidRPr="007A7A9A">
              <w:rPr>
                <w:rFonts w:ascii="Calibri" w:eastAsia="Times New Roman" w:hAnsi="Calibri" w:cs="Calibri"/>
                <w:b/>
                <w:bCs/>
                <w:color w:val="000000"/>
                <w:kern w:val="0"/>
                <w:sz w:val="22"/>
                <w:szCs w:val="22"/>
                <w14:ligatures w14:val="none"/>
              </w:rPr>
              <w:t>Market Price</w:t>
            </w:r>
          </w:p>
        </w:tc>
      </w:tr>
      <w:tr w:rsidR="007A7A9A" w:rsidRPr="007A7A9A" w14:paraId="33BE8B1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6F871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16</w:t>
            </w:r>
          </w:p>
        </w:tc>
        <w:tc>
          <w:tcPr>
            <w:tcW w:w="1660" w:type="dxa"/>
            <w:tcBorders>
              <w:top w:val="nil"/>
              <w:left w:val="nil"/>
              <w:bottom w:val="nil"/>
              <w:right w:val="single" w:sz="4" w:space="0" w:color="auto"/>
            </w:tcBorders>
            <w:shd w:val="clear" w:color="000000" w:fill="E2EFDA"/>
            <w:noWrap/>
            <w:vAlign w:val="center"/>
            <w:hideMark/>
          </w:tcPr>
          <w:p w14:paraId="4D9F59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53E0C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1-Sep-27</w:t>
            </w:r>
          </w:p>
        </w:tc>
        <w:tc>
          <w:tcPr>
            <w:tcW w:w="1780" w:type="dxa"/>
            <w:tcBorders>
              <w:top w:val="nil"/>
              <w:left w:val="nil"/>
              <w:bottom w:val="nil"/>
              <w:right w:val="single" w:sz="8" w:space="0" w:color="auto"/>
            </w:tcBorders>
            <w:shd w:val="clear" w:color="000000" w:fill="E2EFDA"/>
            <w:noWrap/>
            <w:vAlign w:val="center"/>
            <w:hideMark/>
          </w:tcPr>
          <w:p w14:paraId="687D8E0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101.458</w:t>
            </w:r>
          </w:p>
        </w:tc>
      </w:tr>
      <w:tr w:rsidR="007A7A9A" w:rsidRPr="007A7A9A" w14:paraId="02F44D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FE9F3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w:t>
            </w:r>
          </w:p>
        </w:tc>
        <w:tc>
          <w:tcPr>
            <w:tcW w:w="1660" w:type="dxa"/>
            <w:tcBorders>
              <w:top w:val="nil"/>
              <w:left w:val="nil"/>
              <w:bottom w:val="nil"/>
              <w:right w:val="single" w:sz="4" w:space="0" w:color="auto"/>
            </w:tcBorders>
            <w:shd w:val="clear" w:color="000000" w:fill="C6E0B4"/>
            <w:noWrap/>
            <w:vAlign w:val="center"/>
            <w:hideMark/>
          </w:tcPr>
          <w:p w14:paraId="3D3FA26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4D45A14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1-Feb-28</w:t>
            </w:r>
          </w:p>
        </w:tc>
        <w:tc>
          <w:tcPr>
            <w:tcW w:w="1780" w:type="dxa"/>
            <w:tcBorders>
              <w:top w:val="nil"/>
              <w:left w:val="nil"/>
              <w:bottom w:val="nil"/>
              <w:right w:val="single" w:sz="8" w:space="0" w:color="auto"/>
            </w:tcBorders>
            <w:shd w:val="clear" w:color="000000" w:fill="C6E0B4"/>
            <w:noWrap/>
            <w:vAlign w:val="center"/>
            <w:hideMark/>
          </w:tcPr>
          <w:p w14:paraId="03482D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101.685</w:t>
            </w:r>
          </w:p>
        </w:tc>
      </w:tr>
      <w:tr w:rsidR="007A7A9A" w:rsidRPr="007A7A9A" w14:paraId="373E198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149E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20</w:t>
            </w:r>
          </w:p>
        </w:tc>
        <w:tc>
          <w:tcPr>
            <w:tcW w:w="1660" w:type="dxa"/>
            <w:tcBorders>
              <w:top w:val="nil"/>
              <w:left w:val="nil"/>
              <w:bottom w:val="nil"/>
              <w:right w:val="single" w:sz="4" w:space="0" w:color="auto"/>
            </w:tcBorders>
            <w:shd w:val="clear" w:color="000000" w:fill="E2EFDA"/>
            <w:noWrap/>
            <w:vAlign w:val="center"/>
            <w:hideMark/>
          </w:tcPr>
          <w:p w14:paraId="3BF31B5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86DE8C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15-Feb-28</w:t>
            </w:r>
          </w:p>
        </w:tc>
        <w:tc>
          <w:tcPr>
            <w:tcW w:w="1780" w:type="dxa"/>
            <w:tcBorders>
              <w:top w:val="nil"/>
              <w:left w:val="nil"/>
              <w:bottom w:val="nil"/>
              <w:right w:val="single" w:sz="8" w:space="0" w:color="auto"/>
            </w:tcBorders>
            <w:shd w:val="clear" w:color="000000" w:fill="E2EFDA"/>
            <w:noWrap/>
            <w:vAlign w:val="center"/>
            <w:hideMark/>
          </w:tcPr>
          <w:p w14:paraId="2B88B9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101.566</w:t>
            </w:r>
          </w:p>
        </w:tc>
      </w:tr>
      <w:tr w:rsidR="007A7A9A" w:rsidRPr="007A7A9A" w14:paraId="388BD64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4656F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18</w:t>
            </w:r>
          </w:p>
        </w:tc>
        <w:tc>
          <w:tcPr>
            <w:tcW w:w="1660" w:type="dxa"/>
            <w:tcBorders>
              <w:top w:val="nil"/>
              <w:left w:val="nil"/>
              <w:bottom w:val="nil"/>
              <w:right w:val="single" w:sz="4" w:space="0" w:color="auto"/>
            </w:tcBorders>
            <w:shd w:val="clear" w:color="000000" w:fill="C6E0B4"/>
            <w:noWrap/>
            <w:vAlign w:val="center"/>
            <w:hideMark/>
          </w:tcPr>
          <w:p w14:paraId="227A76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F1367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1-Sep-28</w:t>
            </w:r>
          </w:p>
        </w:tc>
        <w:tc>
          <w:tcPr>
            <w:tcW w:w="1780" w:type="dxa"/>
            <w:tcBorders>
              <w:top w:val="nil"/>
              <w:left w:val="nil"/>
              <w:bottom w:val="nil"/>
              <w:right w:val="single" w:sz="8" w:space="0" w:color="auto"/>
            </w:tcBorders>
            <w:shd w:val="clear" w:color="000000" w:fill="C6E0B4"/>
            <w:noWrap/>
            <w:vAlign w:val="center"/>
            <w:hideMark/>
          </w:tcPr>
          <w:p w14:paraId="3664152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102.138</w:t>
            </w:r>
          </w:p>
        </w:tc>
      </w:tr>
      <w:tr w:rsidR="007A7A9A" w:rsidRPr="007A7A9A" w14:paraId="507D1EA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7A73C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w:t>
            </w:r>
          </w:p>
        </w:tc>
        <w:tc>
          <w:tcPr>
            <w:tcW w:w="1660" w:type="dxa"/>
            <w:tcBorders>
              <w:top w:val="nil"/>
              <w:left w:val="nil"/>
              <w:bottom w:val="nil"/>
              <w:right w:val="single" w:sz="4" w:space="0" w:color="auto"/>
            </w:tcBorders>
            <w:shd w:val="clear" w:color="000000" w:fill="E2EFDA"/>
            <w:noWrap/>
            <w:vAlign w:val="center"/>
            <w:hideMark/>
          </w:tcPr>
          <w:p w14:paraId="15D17F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114C90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1-Oct-28</w:t>
            </w:r>
          </w:p>
        </w:tc>
        <w:tc>
          <w:tcPr>
            <w:tcW w:w="1780" w:type="dxa"/>
            <w:tcBorders>
              <w:top w:val="nil"/>
              <w:left w:val="nil"/>
              <w:bottom w:val="nil"/>
              <w:right w:val="single" w:sz="8" w:space="0" w:color="auto"/>
            </w:tcBorders>
            <w:shd w:val="clear" w:color="000000" w:fill="E2EFDA"/>
            <w:noWrap/>
            <w:vAlign w:val="center"/>
            <w:hideMark/>
          </w:tcPr>
          <w:p w14:paraId="357123F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102.911</w:t>
            </w:r>
          </w:p>
        </w:tc>
      </w:tr>
      <w:tr w:rsidR="007A7A9A" w:rsidRPr="007A7A9A" w14:paraId="717FA33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0D02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19</w:t>
            </w:r>
          </w:p>
        </w:tc>
        <w:tc>
          <w:tcPr>
            <w:tcW w:w="1660" w:type="dxa"/>
            <w:tcBorders>
              <w:top w:val="nil"/>
              <w:left w:val="nil"/>
              <w:bottom w:val="nil"/>
              <w:right w:val="single" w:sz="4" w:space="0" w:color="auto"/>
            </w:tcBorders>
            <w:shd w:val="clear" w:color="000000" w:fill="C6E0B4"/>
            <w:noWrap/>
            <w:vAlign w:val="center"/>
            <w:hideMark/>
          </w:tcPr>
          <w:p w14:paraId="6D1CED9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9D413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1-Oct-28</w:t>
            </w:r>
          </w:p>
        </w:tc>
        <w:tc>
          <w:tcPr>
            <w:tcW w:w="1780" w:type="dxa"/>
            <w:tcBorders>
              <w:top w:val="nil"/>
              <w:left w:val="nil"/>
              <w:bottom w:val="nil"/>
              <w:right w:val="single" w:sz="8" w:space="0" w:color="auto"/>
            </w:tcBorders>
            <w:shd w:val="clear" w:color="000000" w:fill="C6E0B4"/>
            <w:noWrap/>
            <w:vAlign w:val="center"/>
            <w:hideMark/>
          </w:tcPr>
          <w:p w14:paraId="27F809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101.613</w:t>
            </w:r>
          </w:p>
        </w:tc>
      </w:tr>
      <w:tr w:rsidR="007A7A9A" w:rsidRPr="007A7A9A" w14:paraId="6C974E5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8A471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w:t>
            </w:r>
          </w:p>
        </w:tc>
        <w:tc>
          <w:tcPr>
            <w:tcW w:w="1660" w:type="dxa"/>
            <w:tcBorders>
              <w:top w:val="nil"/>
              <w:left w:val="nil"/>
              <w:bottom w:val="nil"/>
              <w:right w:val="single" w:sz="4" w:space="0" w:color="auto"/>
            </w:tcBorders>
            <w:shd w:val="clear" w:color="000000" w:fill="E2EFDA"/>
            <w:noWrap/>
            <w:vAlign w:val="center"/>
            <w:hideMark/>
          </w:tcPr>
          <w:p w14:paraId="67A25E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AFF789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1-Dec-28</w:t>
            </w:r>
          </w:p>
        </w:tc>
        <w:tc>
          <w:tcPr>
            <w:tcW w:w="1780" w:type="dxa"/>
            <w:tcBorders>
              <w:top w:val="nil"/>
              <w:left w:val="nil"/>
              <w:bottom w:val="nil"/>
              <w:right w:val="single" w:sz="8" w:space="0" w:color="auto"/>
            </w:tcBorders>
            <w:shd w:val="clear" w:color="000000" w:fill="E2EFDA"/>
            <w:noWrap/>
            <w:vAlign w:val="center"/>
            <w:hideMark/>
          </w:tcPr>
          <w:p w14:paraId="15C2C8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101.912</w:t>
            </w:r>
          </w:p>
        </w:tc>
      </w:tr>
      <w:tr w:rsidR="007A7A9A" w:rsidRPr="007A7A9A" w14:paraId="658C42D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3A4F3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w:t>
            </w:r>
          </w:p>
        </w:tc>
        <w:tc>
          <w:tcPr>
            <w:tcW w:w="1660" w:type="dxa"/>
            <w:tcBorders>
              <w:top w:val="nil"/>
              <w:left w:val="nil"/>
              <w:bottom w:val="nil"/>
              <w:right w:val="single" w:sz="4" w:space="0" w:color="auto"/>
            </w:tcBorders>
            <w:shd w:val="clear" w:color="000000" w:fill="C6E0B4"/>
            <w:noWrap/>
            <w:vAlign w:val="center"/>
            <w:hideMark/>
          </w:tcPr>
          <w:p w14:paraId="6A1155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608B3D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1-Dec-28</w:t>
            </w:r>
          </w:p>
        </w:tc>
        <w:tc>
          <w:tcPr>
            <w:tcW w:w="1780" w:type="dxa"/>
            <w:tcBorders>
              <w:top w:val="nil"/>
              <w:left w:val="nil"/>
              <w:bottom w:val="nil"/>
              <w:right w:val="single" w:sz="8" w:space="0" w:color="auto"/>
            </w:tcBorders>
            <w:shd w:val="clear" w:color="000000" w:fill="C6E0B4"/>
            <w:noWrap/>
            <w:vAlign w:val="center"/>
            <w:hideMark/>
          </w:tcPr>
          <w:p w14:paraId="06E6F6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102.300</w:t>
            </w:r>
          </w:p>
        </w:tc>
      </w:tr>
      <w:tr w:rsidR="007A7A9A" w:rsidRPr="007A7A9A" w14:paraId="344EC13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0ED8C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w:t>
            </w:r>
          </w:p>
        </w:tc>
        <w:tc>
          <w:tcPr>
            <w:tcW w:w="1660" w:type="dxa"/>
            <w:tcBorders>
              <w:top w:val="nil"/>
              <w:left w:val="nil"/>
              <w:bottom w:val="nil"/>
              <w:right w:val="single" w:sz="4" w:space="0" w:color="auto"/>
            </w:tcBorders>
            <w:shd w:val="clear" w:color="000000" w:fill="E2EFDA"/>
            <w:noWrap/>
            <w:vAlign w:val="center"/>
            <w:hideMark/>
          </w:tcPr>
          <w:p w14:paraId="443A76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1DD38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6EBBC3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99.908</w:t>
            </w:r>
          </w:p>
        </w:tc>
      </w:tr>
      <w:tr w:rsidR="007A7A9A" w:rsidRPr="007A7A9A" w14:paraId="7789E9F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C56BD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w:t>
            </w:r>
          </w:p>
        </w:tc>
        <w:tc>
          <w:tcPr>
            <w:tcW w:w="1660" w:type="dxa"/>
            <w:tcBorders>
              <w:top w:val="nil"/>
              <w:left w:val="nil"/>
              <w:bottom w:val="nil"/>
              <w:right w:val="single" w:sz="4" w:space="0" w:color="auto"/>
            </w:tcBorders>
            <w:shd w:val="clear" w:color="000000" w:fill="C6E0B4"/>
            <w:noWrap/>
            <w:vAlign w:val="center"/>
            <w:hideMark/>
          </w:tcPr>
          <w:p w14:paraId="36AC3C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88ABA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C6E0B4"/>
            <w:noWrap/>
            <w:vAlign w:val="center"/>
            <w:hideMark/>
          </w:tcPr>
          <w:p w14:paraId="4D0FF0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103.139</w:t>
            </w:r>
          </w:p>
        </w:tc>
      </w:tr>
      <w:tr w:rsidR="007A7A9A" w:rsidRPr="007A7A9A" w14:paraId="1BB66DA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0E17A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w:t>
            </w:r>
          </w:p>
        </w:tc>
        <w:tc>
          <w:tcPr>
            <w:tcW w:w="1660" w:type="dxa"/>
            <w:tcBorders>
              <w:top w:val="nil"/>
              <w:left w:val="nil"/>
              <w:bottom w:val="nil"/>
              <w:right w:val="single" w:sz="4" w:space="0" w:color="auto"/>
            </w:tcBorders>
            <w:shd w:val="clear" w:color="000000" w:fill="E2EFDA"/>
            <w:noWrap/>
            <w:vAlign w:val="center"/>
            <w:hideMark/>
          </w:tcPr>
          <w:p w14:paraId="65275A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1C9993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1E075E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102.520</w:t>
            </w:r>
          </w:p>
        </w:tc>
      </w:tr>
      <w:tr w:rsidR="007A7A9A" w:rsidRPr="007A7A9A" w14:paraId="201026B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9860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21</w:t>
            </w:r>
          </w:p>
        </w:tc>
        <w:tc>
          <w:tcPr>
            <w:tcW w:w="1660" w:type="dxa"/>
            <w:tcBorders>
              <w:top w:val="nil"/>
              <w:left w:val="nil"/>
              <w:bottom w:val="nil"/>
              <w:right w:val="single" w:sz="4" w:space="0" w:color="auto"/>
            </w:tcBorders>
            <w:shd w:val="clear" w:color="000000" w:fill="C6E0B4"/>
            <w:noWrap/>
            <w:vAlign w:val="center"/>
            <w:hideMark/>
          </w:tcPr>
          <w:p w14:paraId="30B907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454E621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C6E0B4"/>
            <w:noWrap/>
            <w:vAlign w:val="center"/>
            <w:hideMark/>
          </w:tcPr>
          <w:p w14:paraId="6B1502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99.308</w:t>
            </w:r>
          </w:p>
        </w:tc>
      </w:tr>
      <w:tr w:rsidR="007A7A9A" w:rsidRPr="007A7A9A" w14:paraId="3BBBADC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6AA94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31</w:t>
            </w:r>
          </w:p>
        </w:tc>
        <w:tc>
          <w:tcPr>
            <w:tcW w:w="1660" w:type="dxa"/>
            <w:tcBorders>
              <w:top w:val="nil"/>
              <w:left w:val="nil"/>
              <w:bottom w:val="nil"/>
              <w:right w:val="single" w:sz="4" w:space="0" w:color="auto"/>
            </w:tcBorders>
            <w:shd w:val="clear" w:color="000000" w:fill="E2EFDA"/>
            <w:noWrap/>
            <w:vAlign w:val="center"/>
            <w:hideMark/>
          </w:tcPr>
          <w:p w14:paraId="79080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357888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15-Feb-29</w:t>
            </w:r>
          </w:p>
        </w:tc>
        <w:tc>
          <w:tcPr>
            <w:tcW w:w="1780" w:type="dxa"/>
            <w:tcBorders>
              <w:top w:val="nil"/>
              <w:left w:val="nil"/>
              <w:bottom w:val="nil"/>
              <w:right w:val="single" w:sz="8" w:space="0" w:color="auto"/>
            </w:tcBorders>
            <w:shd w:val="clear" w:color="000000" w:fill="E2EFDA"/>
            <w:noWrap/>
            <w:vAlign w:val="center"/>
            <w:hideMark/>
          </w:tcPr>
          <w:p w14:paraId="101CCB9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103.139</w:t>
            </w:r>
          </w:p>
        </w:tc>
      </w:tr>
      <w:tr w:rsidR="007A7A9A" w:rsidRPr="007A7A9A" w14:paraId="23CDECD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A05CB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w:t>
            </w:r>
          </w:p>
        </w:tc>
        <w:tc>
          <w:tcPr>
            <w:tcW w:w="1660" w:type="dxa"/>
            <w:tcBorders>
              <w:top w:val="nil"/>
              <w:left w:val="nil"/>
              <w:bottom w:val="nil"/>
              <w:right w:val="single" w:sz="4" w:space="0" w:color="auto"/>
            </w:tcBorders>
            <w:shd w:val="clear" w:color="000000" w:fill="C6E0B4"/>
            <w:noWrap/>
            <w:vAlign w:val="center"/>
            <w:hideMark/>
          </w:tcPr>
          <w:p w14:paraId="3B49FC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05FB6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1-Mar-29</w:t>
            </w:r>
          </w:p>
        </w:tc>
        <w:tc>
          <w:tcPr>
            <w:tcW w:w="1780" w:type="dxa"/>
            <w:tcBorders>
              <w:top w:val="nil"/>
              <w:left w:val="nil"/>
              <w:bottom w:val="nil"/>
              <w:right w:val="single" w:sz="8" w:space="0" w:color="auto"/>
            </w:tcBorders>
            <w:shd w:val="clear" w:color="000000" w:fill="C6E0B4"/>
            <w:noWrap/>
            <w:vAlign w:val="center"/>
            <w:hideMark/>
          </w:tcPr>
          <w:p w14:paraId="12DC2D9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100.997</w:t>
            </w:r>
          </w:p>
        </w:tc>
      </w:tr>
      <w:tr w:rsidR="007A7A9A" w:rsidRPr="007A7A9A" w14:paraId="4593796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E04F9E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34</w:t>
            </w:r>
          </w:p>
        </w:tc>
        <w:tc>
          <w:tcPr>
            <w:tcW w:w="1660" w:type="dxa"/>
            <w:tcBorders>
              <w:top w:val="nil"/>
              <w:left w:val="nil"/>
              <w:bottom w:val="nil"/>
              <w:right w:val="single" w:sz="4" w:space="0" w:color="auto"/>
            </w:tcBorders>
            <w:shd w:val="clear" w:color="000000" w:fill="E2EFDA"/>
            <w:noWrap/>
            <w:vAlign w:val="center"/>
            <w:hideMark/>
          </w:tcPr>
          <w:p w14:paraId="0FF328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E74B2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1-Mar-29</w:t>
            </w:r>
          </w:p>
        </w:tc>
        <w:tc>
          <w:tcPr>
            <w:tcW w:w="1780" w:type="dxa"/>
            <w:tcBorders>
              <w:top w:val="nil"/>
              <w:left w:val="nil"/>
              <w:bottom w:val="nil"/>
              <w:right w:val="single" w:sz="8" w:space="0" w:color="auto"/>
            </w:tcBorders>
            <w:shd w:val="clear" w:color="000000" w:fill="E2EFDA"/>
            <w:noWrap/>
            <w:vAlign w:val="center"/>
            <w:hideMark/>
          </w:tcPr>
          <w:p w14:paraId="5DE56D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100.997</w:t>
            </w:r>
          </w:p>
        </w:tc>
      </w:tr>
      <w:tr w:rsidR="007A7A9A" w:rsidRPr="007A7A9A" w14:paraId="177C29D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5A6686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w:t>
            </w:r>
          </w:p>
        </w:tc>
        <w:tc>
          <w:tcPr>
            <w:tcW w:w="1660" w:type="dxa"/>
            <w:tcBorders>
              <w:top w:val="nil"/>
              <w:left w:val="nil"/>
              <w:bottom w:val="nil"/>
              <w:right w:val="single" w:sz="4" w:space="0" w:color="auto"/>
            </w:tcBorders>
            <w:shd w:val="clear" w:color="000000" w:fill="C6E0B4"/>
            <w:noWrap/>
            <w:vAlign w:val="center"/>
            <w:hideMark/>
          </w:tcPr>
          <w:p w14:paraId="1BFFD9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13703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1-Aug-29</w:t>
            </w:r>
          </w:p>
        </w:tc>
        <w:tc>
          <w:tcPr>
            <w:tcW w:w="1780" w:type="dxa"/>
            <w:tcBorders>
              <w:top w:val="nil"/>
              <w:left w:val="nil"/>
              <w:bottom w:val="nil"/>
              <w:right w:val="single" w:sz="8" w:space="0" w:color="auto"/>
            </w:tcBorders>
            <w:shd w:val="clear" w:color="000000" w:fill="C6E0B4"/>
            <w:noWrap/>
            <w:vAlign w:val="center"/>
            <w:hideMark/>
          </w:tcPr>
          <w:p w14:paraId="769399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102.160</w:t>
            </w:r>
          </w:p>
        </w:tc>
      </w:tr>
      <w:tr w:rsidR="007A7A9A" w:rsidRPr="007A7A9A" w14:paraId="43AFC14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15CFCF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22</w:t>
            </w:r>
          </w:p>
        </w:tc>
        <w:tc>
          <w:tcPr>
            <w:tcW w:w="1660" w:type="dxa"/>
            <w:tcBorders>
              <w:top w:val="nil"/>
              <w:left w:val="nil"/>
              <w:bottom w:val="nil"/>
              <w:right w:val="single" w:sz="4" w:space="0" w:color="auto"/>
            </w:tcBorders>
            <w:shd w:val="clear" w:color="000000" w:fill="E2EFDA"/>
            <w:noWrap/>
            <w:vAlign w:val="center"/>
            <w:hideMark/>
          </w:tcPr>
          <w:p w14:paraId="376223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AE637A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1-Aug-29</w:t>
            </w:r>
          </w:p>
        </w:tc>
        <w:tc>
          <w:tcPr>
            <w:tcW w:w="1780" w:type="dxa"/>
            <w:tcBorders>
              <w:top w:val="nil"/>
              <w:left w:val="nil"/>
              <w:bottom w:val="nil"/>
              <w:right w:val="single" w:sz="8" w:space="0" w:color="auto"/>
            </w:tcBorders>
            <w:shd w:val="clear" w:color="000000" w:fill="E2EFDA"/>
            <w:noWrap/>
            <w:vAlign w:val="center"/>
            <w:hideMark/>
          </w:tcPr>
          <w:p w14:paraId="7CF0F9E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102.160</w:t>
            </w:r>
          </w:p>
        </w:tc>
      </w:tr>
      <w:tr w:rsidR="007A7A9A" w:rsidRPr="007A7A9A" w14:paraId="65E8BE1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8976B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17</w:t>
            </w:r>
          </w:p>
        </w:tc>
        <w:tc>
          <w:tcPr>
            <w:tcW w:w="1660" w:type="dxa"/>
            <w:tcBorders>
              <w:top w:val="nil"/>
              <w:left w:val="nil"/>
              <w:bottom w:val="nil"/>
              <w:right w:val="single" w:sz="4" w:space="0" w:color="auto"/>
            </w:tcBorders>
            <w:shd w:val="clear" w:color="000000" w:fill="C6E0B4"/>
            <w:noWrap/>
            <w:vAlign w:val="center"/>
            <w:hideMark/>
          </w:tcPr>
          <w:p w14:paraId="73F9A2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ADB1F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1-Oct-29</w:t>
            </w:r>
          </w:p>
        </w:tc>
        <w:tc>
          <w:tcPr>
            <w:tcW w:w="1780" w:type="dxa"/>
            <w:tcBorders>
              <w:top w:val="nil"/>
              <w:left w:val="nil"/>
              <w:bottom w:val="nil"/>
              <w:right w:val="single" w:sz="8" w:space="0" w:color="auto"/>
            </w:tcBorders>
            <w:shd w:val="clear" w:color="000000" w:fill="C6E0B4"/>
            <w:noWrap/>
            <w:vAlign w:val="center"/>
            <w:hideMark/>
          </w:tcPr>
          <w:p w14:paraId="535B05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104.180</w:t>
            </w:r>
          </w:p>
        </w:tc>
      </w:tr>
      <w:tr w:rsidR="007A7A9A" w:rsidRPr="007A7A9A" w14:paraId="2D52717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D21A6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w:t>
            </w:r>
          </w:p>
        </w:tc>
        <w:tc>
          <w:tcPr>
            <w:tcW w:w="1660" w:type="dxa"/>
            <w:tcBorders>
              <w:top w:val="nil"/>
              <w:left w:val="nil"/>
              <w:bottom w:val="nil"/>
              <w:right w:val="single" w:sz="4" w:space="0" w:color="auto"/>
            </w:tcBorders>
            <w:shd w:val="clear" w:color="000000" w:fill="E2EFDA"/>
            <w:noWrap/>
            <w:vAlign w:val="center"/>
            <w:hideMark/>
          </w:tcPr>
          <w:p w14:paraId="134BC04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C1C3BF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15-Oct-29</w:t>
            </w:r>
          </w:p>
        </w:tc>
        <w:tc>
          <w:tcPr>
            <w:tcW w:w="1780" w:type="dxa"/>
            <w:tcBorders>
              <w:top w:val="nil"/>
              <w:left w:val="nil"/>
              <w:bottom w:val="nil"/>
              <w:right w:val="single" w:sz="8" w:space="0" w:color="auto"/>
            </w:tcBorders>
            <w:shd w:val="clear" w:color="000000" w:fill="E2EFDA"/>
            <w:noWrap/>
            <w:vAlign w:val="center"/>
            <w:hideMark/>
          </w:tcPr>
          <w:p w14:paraId="423604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103.519</w:t>
            </w:r>
          </w:p>
        </w:tc>
      </w:tr>
      <w:tr w:rsidR="007A7A9A" w:rsidRPr="007A7A9A" w14:paraId="6EED5D6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ED81B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25</w:t>
            </w:r>
          </w:p>
        </w:tc>
        <w:tc>
          <w:tcPr>
            <w:tcW w:w="1660" w:type="dxa"/>
            <w:tcBorders>
              <w:top w:val="nil"/>
              <w:left w:val="nil"/>
              <w:bottom w:val="nil"/>
              <w:right w:val="single" w:sz="4" w:space="0" w:color="auto"/>
            </w:tcBorders>
            <w:shd w:val="clear" w:color="000000" w:fill="C6E0B4"/>
            <w:noWrap/>
            <w:vAlign w:val="center"/>
            <w:hideMark/>
          </w:tcPr>
          <w:p w14:paraId="539C4B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2E163C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15-Oct-29</w:t>
            </w:r>
          </w:p>
        </w:tc>
        <w:tc>
          <w:tcPr>
            <w:tcW w:w="1780" w:type="dxa"/>
            <w:tcBorders>
              <w:top w:val="nil"/>
              <w:left w:val="nil"/>
              <w:bottom w:val="nil"/>
              <w:right w:val="single" w:sz="8" w:space="0" w:color="auto"/>
            </w:tcBorders>
            <w:shd w:val="clear" w:color="000000" w:fill="C6E0B4"/>
            <w:noWrap/>
            <w:vAlign w:val="center"/>
            <w:hideMark/>
          </w:tcPr>
          <w:p w14:paraId="260A29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103.519</w:t>
            </w:r>
          </w:p>
        </w:tc>
      </w:tr>
      <w:tr w:rsidR="007A7A9A" w:rsidRPr="007A7A9A" w14:paraId="74F659F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32477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w:t>
            </w:r>
          </w:p>
        </w:tc>
        <w:tc>
          <w:tcPr>
            <w:tcW w:w="1660" w:type="dxa"/>
            <w:tcBorders>
              <w:top w:val="nil"/>
              <w:left w:val="nil"/>
              <w:bottom w:val="nil"/>
              <w:right w:val="single" w:sz="4" w:space="0" w:color="auto"/>
            </w:tcBorders>
            <w:shd w:val="clear" w:color="000000" w:fill="E2EFDA"/>
            <w:noWrap/>
            <w:vAlign w:val="center"/>
            <w:hideMark/>
          </w:tcPr>
          <w:p w14:paraId="49130A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A82920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1-Nov-29</w:t>
            </w:r>
          </w:p>
        </w:tc>
        <w:tc>
          <w:tcPr>
            <w:tcW w:w="1780" w:type="dxa"/>
            <w:tcBorders>
              <w:top w:val="nil"/>
              <w:left w:val="nil"/>
              <w:bottom w:val="nil"/>
              <w:right w:val="single" w:sz="8" w:space="0" w:color="auto"/>
            </w:tcBorders>
            <w:shd w:val="clear" w:color="000000" w:fill="E2EFDA"/>
            <w:noWrap/>
            <w:vAlign w:val="center"/>
            <w:hideMark/>
          </w:tcPr>
          <w:p w14:paraId="7E288E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102.299</w:t>
            </w:r>
          </w:p>
        </w:tc>
      </w:tr>
      <w:tr w:rsidR="007A7A9A" w:rsidRPr="007A7A9A" w14:paraId="1CACC2E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9E722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38</w:t>
            </w:r>
          </w:p>
        </w:tc>
        <w:tc>
          <w:tcPr>
            <w:tcW w:w="1660" w:type="dxa"/>
            <w:tcBorders>
              <w:top w:val="nil"/>
              <w:left w:val="nil"/>
              <w:bottom w:val="nil"/>
              <w:right w:val="single" w:sz="4" w:space="0" w:color="auto"/>
            </w:tcBorders>
            <w:shd w:val="clear" w:color="000000" w:fill="C6E0B4"/>
            <w:noWrap/>
            <w:vAlign w:val="center"/>
            <w:hideMark/>
          </w:tcPr>
          <w:p w14:paraId="231D3E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34048D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1-Nov-29</w:t>
            </w:r>
          </w:p>
        </w:tc>
        <w:tc>
          <w:tcPr>
            <w:tcW w:w="1780" w:type="dxa"/>
            <w:tcBorders>
              <w:top w:val="nil"/>
              <w:left w:val="nil"/>
              <w:bottom w:val="nil"/>
              <w:right w:val="single" w:sz="8" w:space="0" w:color="auto"/>
            </w:tcBorders>
            <w:shd w:val="clear" w:color="000000" w:fill="C6E0B4"/>
            <w:noWrap/>
            <w:vAlign w:val="center"/>
            <w:hideMark/>
          </w:tcPr>
          <w:p w14:paraId="2DB53B3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102.299</w:t>
            </w:r>
          </w:p>
        </w:tc>
      </w:tr>
      <w:tr w:rsidR="007A7A9A" w:rsidRPr="007A7A9A" w14:paraId="412A8D1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ABD2A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w:t>
            </w:r>
          </w:p>
        </w:tc>
        <w:tc>
          <w:tcPr>
            <w:tcW w:w="1660" w:type="dxa"/>
            <w:tcBorders>
              <w:top w:val="nil"/>
              <w:left w:val="nil"/>
              <w:bottom w:val="nil"/>
              <w:right w:val="single" w:sz="4" w:space="0" w:color="auto"/>
            </w:tcBorders>
            <w:shd w:val="clear" w:color="000000" w:fill="E2EFDA"/>
            <w:noWrap/>
            <w:vAlign w:val="center"/>
            <w:hideMark/>
          </w:tcPr>
          <w:p w14:paraId="3606C9A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73AB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E2EFDA"/>
            <w:noWrap/>
            <w:vAlign w:val="center"/>
            <w:hideMark/>
          </w:tcPr>
          <w:p w14:paraId="1985E8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103.406</w:t>
            </w:r>
          </w:p>
        </w:tc>
      </w:tr>
      <w:tr w:rsidR="007A7A9A" w:rsidRPr="007A7A9A" w14:paraId="13F6BDE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872FE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w:t>
            </w:r>
          </w:p>
        </w:tc>
        <w:tc>
          <w:tcPr>
            <w:tcW w:w="1660" w:type="dxa"/>
            <w:tcBorders>
              <w:top w:val="nil"/>
              <w:left w:val="nil"/>
              <w:bottom w:val="nil"/>
              <w:right w:val="single" w:sz="4" w:space="0" w:color="auto"/>
            </w:tcBorders>
            <w:shd w:val="clear" w:color="000000" w:fill="C6E0B4"/>
            <w:noWrap/>
            <w:vAlign w:val="center"/>
            <w:hideMark/>
          </w:tcPr>
          <w:p w14:paraId="0EA7A8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100652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C6E0B4"/>
            <w:noWrap/>
            <w:vAlign w:val="center"/>
            <w:hideMark/>
          </w:tcPr>
          <w:p w14:paraId="17362A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101.390</w:t>
            </w:r>
          </w:p>
        </w:tc>
      </w:tr>
      <w:tr w:rsidR="007A7A9A" w:rsidRPr="007A7A9A" w14:paraId="4FCEEDA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BE061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35</w:t>
            </w:r>
          </w:p>
        </w:tc>
        <w:tc>
          <w:tcPr>
            <w:tcW w:w="1660" w:type="dxa"/>
            <w:tcBorders>
              <w:top w:val="nil"/>
              <w:left w:val="nil"/>
              <w:bottom w:val="nil"/>
              <w:right w:val="single" w:sz="4" w:space="0" w:color="auto"/>
            </w:tcBorders>
            <w:shd w:val="clear" w:color="000000" w:fill="E2EFDA"/>
            <w:noWrap/>
            <w:vAlign w:val="center"/>
            <w:hideMark/>
          </w:tcPr>
          <w:p w14:paraId="69F7D5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BA65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1-Dec-29</w:t>
            </w:r>
          </w:p>
        </w:tc>
        <w:tc>
          <w:tcPr>
            <w:tcW w:w="1780" w:type="dxa"/>
            <w:tcBorders>
              <w:top w:val="nil"/>
              <w:left w:val="nil"/>
              <w:bottom w:val="nil"/>
              <w:right w:val="single" w:sz="8" w:space="0" w:color="auto"/>
            </w:tcBorders>
            <w:shd w:val="clear" w:color="000000" w:fill="E2EFDA"/>
            <w:noWrap/>
            <w:vAlign w:val="center"/>
            <w:hideMark/>
          </w:tcPr>
          <w:p w14:paraId="00D03D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103.406</w:t>
            </w:r>
          </w:p>
        </w:tc>
      </w:tr>
      <w:tr w:rsidR="007A7A9A" w:rsidRPr="007A7A9A" w14:paraId="1121A23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080FE5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w:t>
            </w:r>
          </w:p>
        </w:tc>
        <w:tc>
          <w:tcPr>
            <w:tcW w:w="1660" w:type="dxa"/>
            <w:tcBorders>
              <w:top w:val="nil"/>
              <w:left w:val="nil"/>
              <w:bottom w:val="nil"/>
              <w:right w:val="single" w:sz="4" w:space="0" w:color="auto"/>
            </w:tcBorders>
            <w:shd w:val="clear" w:color="000000" w:fill="C6E0B4"/>
            <w:noWrap/>
            <w:vAlign w:val="center"/>
            <w:hideMark/>
          </w:tcPr>
          <w:p w14:paraId="7FA9EB2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4B017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C6E0B4"/>
            <w:noWrap/>
            <w:vAlign w:val="center"/>
            <w:hideMark/>
          </w:tcPr>
          <w:p w14:paraId="628486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102.500</w:t>
            </w:r>
          </w:p>
        </w:tc>
      </w:tr>
      <w:tr w:rsidR="007A7A9A" w:rsidRPr="007A7A9A" w14:paraId="672FD34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25851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w:t>
            </w:r>
          </w:p>
        </w:tc>
        <w:tc>
          <w:tcPr>
            <w:tcW w:w="1660" w:type="dxa"/>
            <w:tcBorders>
              <w:top w:val="nil"/>
              <w:left w:val="nil"/>
              <w:bottom w:val="nil"/>
              <w:right w:val="single" w:sz="4" w:space="0" w:color="auto"/>
            </w:tcBorders>
            <w:shd w:val="clear" w:color="000000" w:fill="E2EFDA"/>
            <w:noWrap/>
            <w:vAlign w:val="center"/>
            <w:hideMark/>
          </w:tcPr>
          <w:p w14:paraId="21292C7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439CCB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E2EFDA"/>
            <w:noWrap/>
            <w:vAlign w:val="center"/>
            <w:hideMark/>
          </w:tcPr>
          <w:p w14:paraId="7133B1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102.717</w:t>
            </w:r>
          </w:p>
        </w:tc>
      </w:tr>
      <w:tr w:rsidR="007A7A9A" w:rsidRPr="007A7A9A" w14:paraId="24BFDB5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C92F4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27</w:t>
            </w:r>
          </w:p>
        </w:tc>
        <w:tc>
          <w:tcPr>
            <w:tcW w:w="1660" w:type="dxa"/>
            <w:tcBorders>
              <w:top w:val="nil"/>
              <w:left w:val="nil"/>
              <w:bottom w:val="nil"/>
              <w:right w:val="single" w:sz="4" w:space="0" w:color="auto"/>
            </w:tcBorders>
            <w:shd w:val="clear" w:color="000000" w:fill="C6E0B4"/>
            <w:noWrap/>
            <w:vAlign w:val="center"/>
            <w:hideMark/>
          </w:tcPr>
          <w:p w14:paraId="31275A2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DBAA68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C6E0B4"/>
            <w:noWrap/>
            <w:vAlign w:val="center"/>
            <w:hideMark/>
          </w:tcPr>
          <w:p w14:paraId="0C93FF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102.500</w:t>
            </w:r>
          </w:p>
        </w:tc>
      </w:tr>
      <w:tr w:rsidR="007A7A9A" w:rsidRPr="007A7A9A" w14:paraId="5EBD3D2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F4EF3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39</w:t>
            </w:r>
          </w:p>
        </w:tc>
        <w:tc>
          <w:tcPr>
            <w:tcW w:w="1660" w:type="dxa"/>
            <w:tcBorders>
              <w:top w:val="nil"/>
              <w:left w:val="nil"/>
              <w:bottom w:val="nil"/>
              <w:right w:val="single" w:sz="4" w:space="0" w:color="auto"/>
            </w:tcBorders>
            <w:shd w:val="clear" w:color="000000" w:fill="E2EFDA"/>
            <w:noWrap/>
            <w:vAlign w:val="center"/>
            <w:hideMark/>
          </w:tcPr>
          <w:p w14:paraId="42E7D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27017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15-Feb-30</w:t>
            </w:r>
          </w:p>
        </w:tc>
        <w:tc>
          <w:tcPr>
            <w:tcW w:w="1780" w:type="dxa"/>
            <w:tcBorders>
              <w:top w:val="nil"/>
              <w:left w:val="nil"/>
              <w:bottom w:val="nil"/>
              <w:right w:val="single" w:sz="8" w:space="0" w:color="auto"/>
            </w:tcBorders>
            <w:shd w:val="clear" w:color="000000" w:fill="E2EFDA"/>
            <w:noWrap/>
            <w:vAlign w:val="center"/>
            <w:hideMark/>
          </w:tcPr>
          <w:p w14:paraId="314FD5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102.717</w:t>
            </w:r>
          </w:p>
        </w:tc>
      </w:tr>
      <w:tr w:rsidR="007A7A9A" w:rsidRPr="007A7A9A" w14:paraId="28EC231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E0C6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24</w:t>
            </w:r>
          </w:p>
        </w:tc>
        <w:tc>
          <w:tcPr>
            <w:tcW w:w="1660" w:type="dxa"/>
            <w:tcBorders>
              <w:top w:val="nil"/>
              <w:left w:val="nil"/>
              <w:bottom w:val="nil"/>
              <w:right w:val="single" w:sz="4" w:space="0" w:color="auto"/>
            </w:tcBorders>
            <w:shd w:val="clear" w:color="000000" w:fill="C6E0B4"/>
            <w:noWrap/>
            <w:vAlign w:val="center"/>
            <w:hideMark/>
          </w:tcPr>
          <w:p w14:paraId="762677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B736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15-Jul-30</w:t>
            </w:r>
          </w:p>
        </w:tc>
        <w:tc>
          <w:tcPr>
            <w:tcW w:w="1780" w:type="dxa"/>
            <w:tcBorders>
              <w:top w:val="nil"/>
              <w:left w:val="nil"/>
              <w:bottom w:val="nil"/>
              <w:right w:val="single" w:sz="8" w:space="0" w:color="auto"/>
            </w:tcBorders>
            <w:shd w:val="clear" w:color="000000" w:fill="C6E0B4"/>
            <w:noWrap/>
            <w:vAlign w:val="center"/>
            <w:hideMark/>
          </w:tcPr>
          <w:p w14:paraId="5BA01FA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101.789</w:t>
            </w:r>
          </w:p>
        </w:tc>
      </w:tr>
      <w:tr w:rsidR="007A7A9A" w:rsidRPr="007A7A9A" w14:paraId="3C0BA61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60AEAC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44</w:t>
            </w:r>
          </w:p>
        </w:tc>
        <w:tc>
          <w:tcPr>
            <w:tcW w:w="1660" w:type="dxa"/>
            <w:tcBorders>
              <w:top w:val="nil"/>
              <w:left w:val="nil"/>
              <w:bottom w:val="nil"/>
              <w:right w:val="single" w:sz="4" w:space="0" w:color="auto"/>
            </w:tcBorders>
            <w:shd w:val="clear" w:color="000000" w:fill="E2EFDA"/>
            <w:noWrap/>
            <w:vAlign w:val="center"/>
            <w:hideMark/>
          </w:tcPr>
          <w:p w14:paraId="6BDD50F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47920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15-Jul-30</w:t>
            </w:r>
          </w:p>
        </w:tc>
        <w:tc>
          <w:tcPr>
            <w:tcW w:w="1780" w:type="dxa"/>
            <w:tcBorders>
              <w:top w:val="nil"/>
              <w:left w:val="nil"/>
              <w:bottom w:val="nil"/>
              <w:right w:val="single" w:sz="8" w:space="0" w:color="auto"/>
            </w:tcBorders>
            <w:shd w:val="clear" w:color="000000" w:fill="E2EFDA"/>
            <w:noWrap/>
            <w:vAlign w:val="center"/>
            <w:hideMark/>
          </w:tcPr>
          <w:p w14:paraId="55EB39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101.789</w:t>
            </w:r>
          </w:p>
        </w:tc>
      </w:tr>
      <w:tr w:rsidR="007A7A9A" w:rsidRPr="007A7A9A" w14:paraId="273BD12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5EFD8B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w:t>
            </w:r>
          </w:p>
        </w:tc>
        <w:tc>
          <w:tcPr>
            <w:tcW w:w="1660" w:type="dxa"/>
            <w:tcBorders>
              <w:top w:val="nil"/>
              <w:left w:val="nil"/>
              <w:bottom w:val="nil"/>
              <w:right w:val="single" w:sz="4" w:space="0" w:color="auto"/>
            </w:tcBorders>
            <w:shd w:val="clear" w:color="000000" w:fill="C6E0B4"/>
            <w:noWrap/>
            <w:vAlign w:val="center"/>
            <w:hideMark/>
          </w:tcPr>
          <w:p w14:paraId="7D5895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A7E80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15-Nov-30</w:t>
            </w:r>
          </w:p>
        </w:tc>
        <w:tc>
          <w:tcPr>
            <w:tcW w:w="1780" w:type="dxa"/>
            <w:tcBorders>
              <w:top w:val="nil"/>
              <w:left w:val="nil"/>
              <w:bottom w:val="nil"/>
              <w:right w:val="single" w:sz="8" w:space="0" w:color="auto"/>
            </w:tcBorders>
            <w:shd w:val="clear" w:color="000000" w:fill="C6E0B4"/>
            <w:noWrap/>
            <w:vAlign w:val="center"/>
            <w:hideMark/>
          </w:tcPr>
          <w:p w14:paraId="722597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101.733</w:t>
            </w:r>
          </w:p>
        </w:tc>
      </w:tr>
      <w:tr w:rsidR="007A7A9A" w:rsidRPr="007A7A9A" w14:paraId="39B9C26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CD2CF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32</w:t>
            </w:r>
          </w:p>
        </w:tc>
        <w:tc>
          <w:tcPr>
            <w:tcW w:w="1660" w:type="dxa"/>
            <w:tcBorders>
              <w:top w:val="nil"/>
              <w:left w:val="nil"/>
              <w:bottom w:val="nil"/>
              <w:right w:val="single" w:sz="4" w:space="0" w:color="auto"/>
            </w:tcBorders>
            <w:shd w:val="clear" w:color="000000" w:fill="E2EFDA"/>
            <w:noWrap/>
            <w:vAlign w:val="center"/>
            <w:hideMark/>
          </w:tcPr>
          <w:p w14:paraId="7E67C7E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E6C46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E2EFDA"/>
            <w:noWrap/>
            <w:vAlign w:val="center"/>
            <w:hideMark/>
          </w:tcPr>
          <w:p w14:paraId="4ADA74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100.930</w:t>
            </w:r>
          </w:p>
        </w:tc>
      </w:tr>
      <w:tr w:rsidR="007A7A9A" w:rsidRPr="007A7A9A" w14:paraId="0BF0D59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66472F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33</w:t>
            </w:r>
          </w:p>
        </w:tc>
        <w:tc>
          <w:tcPr>
            <w:tcW w:w="1660" w:type="dxa"/>
            <w:tcBorders>
              <w:top w:val="nil"/>
              <w:left w:val="nil"/>
              <w:bottom w:val="nil"/>
              <w:right w:val="single" w:sz="4" w:space="0" w:color="auto"/>
            </w:tcBorders>
            <w:shd w:val="clear" w:color="000000" w:fill="C6E0B4"/>
            <w:noWrap/>
            <w:vAlign w:val="center"/>
            <w:hideMark/>
          </w:tcPr>
          <w:p w14:paraId="769B3D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8E8F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C6E0B4"/>
            <w:noWrap/>
            <w:vAlign w:val="center"/>
            <w:hideMark/>
          </w:tcPr>
          <w:p w14:paraId="441C47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102.911</w:t>
            </w:r>
          </w:p>
        </w:tc>
      </w:tr>
      <w:tr w:rsidR="007A7A9A" w:rsidRPr="007A7A9A" w14:paraId="1EAA42E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13FE47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57</w:t>
            </w:r>
          </w:p>
        </w:tc>
        <w:tc>
          <w:tcPr>
            <w:tcW w:w="1660" w:type="dxa"/>
            <w:tcBorders>
              <w:top w:val="nil"/>
              <w:left w:val="nil"/>
              <w:bottom w:val="nil"/>
              <w:right w:val="single" w:sz="4" w:space="0" w:color="auto"/>
            </w:tcBorders>
            <w:shd w:val="clear" w:color="000000" w:fill="E2EFDA"/>
            <w:noWrap/>
            <w:vAlign w:val="center"/>
            <w:hideMark/>
          </w:tcPr>
          <w:p w14:paraId="7B2D84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C393F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15-Feb-31</w:t>
            </w:r>
          </w:p>
        </w:tc>
        <w:tc>
          <w:tcPr>
            <w:tcW w:w="1780" w:type="dxa"/>
            <w:tcBorders>
              <w:top w:val="nil"/>
              <w:left w:val="nil"/>
              <w:bottom w:val="nil"/>
              <w:right w:val="single" w:sz="8" w:space="0" w:color="auto"/>
            </w:tcBorders>
            <w:shd w:val="clear" w:color="000000" w:fill="E2EFDA"/>
            <w:noWrap/>
            <w:vAlign w:val="center"/>
            <w:hideMark/>
          </w:tcPr>
          <w:p w14:paraId="5B3BC2B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100.930</w:t>
            </w:r>
          </w:p>
        </w:tc>
      </w:tr>
      <w:tr w:rsidR="007A7A9A" w:rsidRPr="007A7A9A" w14:paraId="63BCC2D8"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4D61A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26</w:t>
            </w:r>
          </w:p>
        </w:tc>
        <w:tc>
          <w:tcPr>
            <w:tcW w:w="1660" w:type="dxa"/>
            <w:tcBorders>
              <w:top w:val="nil"/>
              <w:left w:val="nil"/>
              <w:bottom w:val="nil"/>
              <w:right w:val="single" w:sz="4" w:space="0" w:color="auto"/>
            </w:tcBorders>
            <w:shd w:val="clear" w:color="000000" w:fill="C6E0B4"/>
            <w:noWrap/>
            <w:vAlign w:val="center"/>
            <w:hideMark/>
          </w:tcPr>
          <w:p w14:paraId="24B20E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DEA1E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15-Jun-31</w:t>
            </w:r>
          </w:p>
        </w:tc>
        <w:tc>
          <w:tcPr>
            <w:tcW w:w="1780" w:type="dxa"/>
            <w:tcBorders>
              <w:top w:val="nil"/>
              <w:left w:val="nil"/>
              <w:bottom w:val="nil"/>
              <w:right w:val="single" w:sz="8" w:space="0" w:color="auto"/>
            </w:tcBorders>
            <w:shd w:val="clear" w:color="000000" w:fill="C6E0B4"/>
            <w:noWrap/>
            <w:vAlign w:val="center"/>
            <w:hideMark/>
          </w:tcPr>
          <w:p w14:paraId="79A5AB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102.508</w:t>
            </w:r>
          </w:p>
        </w:tc>
      </w:tr>
      <w:tr w:rsidR="007A7A9A" w:rsidRPr="007A7A9A" w14:paraId="4DBCDB8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B8BBD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48</w:t>
            </w:r>
          </w:p>
        </w:tc>
        <w:tc>
          <w:tcPr>
            <w:tcW w:w="1660" w:type="dxa"/>
            <w:tcBorders>
              <w:top w:val="nil"/>
              <w:left w:val="nil"/>
              <w:bottom w:val="nil"/>
              <w:right w:val="single" w:sz="4" w:space="0" w:color="auto"/>
            </w:tcBorders>
            <w:shd w:val="clear" w:color="000000" w:fill="E2EFDA"/>
            <w:noWrap/>
            <w:vAlign w:val="center"/>
            <w:hideMark/>
          </w:tcPr>
          <w:p w14:paraId="1AF37E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A5AEB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15-Jun-31</w:t>
            </w:r>
          </w:p>
        </w:tc>
        <w:tc>
          <w:tcPr>
            <w:tcW w:w="1780" w:type="dxa"/>
            <w:tcBorders>
              <w:top w:val="nil"/>
              <w:left w:val="nil"/>
              <w:bottom w:val="nil"/>
              <w:right w:val="single" w:sz="8" w:space="0" w:color="auto"/>
            </w:tcBorders>
            <w:shd w:val="clear" w:color="000000" w:fill="E2EFDA"/>
            <w:noWrap/>
            <w:vAlign w:val="center"/>
            <w:hideMark/>
          </w:tcPr>
          <w:p w14:paraId="5D096D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102.508</w:t>
            </w:r>
          </w:p>
        </w:tc>
      </w:tr>
      <w:tr w:rsidR="007A7A9A" w:rsidRPr="007A7A9A" w14:paraId="51A21C9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13F40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37</w:t>
            </w:r>
          </w:p>
        </w:tc>
        <w:tc>
          <w:tcPr>
            <w:tcW w:w="1660" w:type="dxa"/>
            <w:tcBorders>
              <w:top w:val="nil"/>
              <w:left w:val="nil"/>
              <w:bottom w:val="nil"/>
              <w:right w:val="single" w:sz="4" w:space="0" w:color="auto"/>
            </w:tcBorders>
            <w:shd w:val="clear" w:color="000000" w:fill="C6E0B4"/>
            <w:noWrap/>
            <w:vAlign w:val="center"/>
            <w:hideMark/>
          </w:tcPr>
          <w:p w14:paraId="528B39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21B81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1-Aug-31</w:t>
            </w:r>
          </w:p>
        </w:tc>
        <w:tc>
          <w:tcPr>
            <w:tcW w:w="1780" w:type="dxa"/>
            <w:tcBorders>
              <w:top w:val="nil"/>
              <w:left w:val="nil"/>
              <w:bottom w:val="nil"/>
              <w:right w:val="single" w:sz="8" w:space="0" w:color="auto"/>
            </w:tcBorders>
            <w:shd w:val="clear" w:color="000000" w:fill="C6E0B4"/>
            <w:noWrap/>
            <w:vAlign w:val="center"/>
            <w:hideMark/>
          </w:tcPr>
          <w:p w14:paraId="343E35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102.660</w:t>
            </w:r>
          </w:p>
        </w:tc>
      </w:tr>
      <w:tr w:rsidR="007A7A9A" w:rsidRPr="007A7A9A" w14:paraId="2E60E54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32E912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36</w:t>
            </w:r>
          </w:p>
        </w:tc>
        <w:tc>
          <w:tcPr>
            <w:tcW w:w="1660" w:type="dxa"/>
            <w:tcBorders>
              <w:top w:val="nil"/>
              <w:left w:val="nil"/>
              <w:bottom w:val="nil"/>
              <w:right w:val="single" w:sz="4" w:space="0" w:color="auto"/>
            </w:tcBorders>
            <w:shd w:val="clear" w:color="000000" w:fill="E2EFDA"/>
            <w:noWrap/>
            <w:vAlign w:val="center"/>
            <w:hideMark/>
          </w:tcPr>
          <w:p w14:paraId="3C83AB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251BD9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15-Aug-31</w:t>
            </w:r>
          </w:p>
        </w:tc>
        <w:tc>
          <w:tcPr>
            <w:tcW w:w="1780" w:type="dxa"/>
            <w:tcBorders>
              <w:top w:val="nil"/>
              <w:left w:val="nil"/>
              <w:bottom w:val="nil"/>
              <w:right w:val="single" w:sz="8" w:space="0" w:color="auto"/>
            </w:tcBorders>
            <w:shd w:val="clear" w:color="000000" w:fill="E2EFDA"/>
            <w:noWrap/>
            <w:vAlign w:val="center"/>
            <w:hideMark/>
          </w:tcPr>
          <w:p w14:paraId="34E41E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104.846</w:t>
            </w:r>
          </w:p>
        </w:tc>
      </w:tr>
      <w:tr w:rsidR="007A7A9A" w:rsidRPr="007A7A9A" w14:paraId="144BE8A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647F25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29</w:t>
            </w:r>
          </w:p>
        </w:tc>
        <w:tc>
          <w:tcPr>
            <w:tcW w:w="1660" w:type="dxa"/>
            <w:tcBorders>
              <w:top w:val="nil"/>
              <w:left w:val="nil"/>
              <w:bottom w:val="nil"/>
              <w:right w:val="single" w:sz="4" w:space="0" w:color="auto"/>
            </w:tcBorders>
            <w:shd w:val="clear" w:color="000000" w:fill="C6E0B4"/>
            <w:noWrap/>
            <w:vAlign w:val="center"/>
            <w:hideMark/>
          </w:tcPr>
          <w:p w14:paraId="2128B3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17BCC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15-Sep-31</w:t>
            </w:r>
          </w:p>
        </w:tc>
        <w:tc>
          <w:tcPr>
            <w:tcW w:w="1780" w:type="dxa"/>
            <w:tcBorders>
              <w:top w:val="nil"/>
              <w:left w:val="nil"/>
              <w:bottom w:val="nil"/>
              <w:right w:val="single" w:sz="8" w:space="0" w:color="auto"/>
            </w:tcBorders>
            <w:shd w:val="clear" w:color="000000" w:fill="C6E0B4"/>
            <w:noWrap/>
            <w:vAlign w:val="center"/>
            <w:hideMark/>
          </w:tcPr>
          <w:p w14:paraId="756DE7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103.830</w:t>
            </w:r>
          </w:p>
        </w:tc>
      </w:tr>
      <w:tr w:rsidR="007A7A9A" w:rsidRPr="007A7A9A" w14:paraId="106141D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F29D1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51</w:t>
            </w:r>
          </w:p>
        </w:tc>
        <w:tc>
          <w:tcPr>
            <w:tcW w:w="1660" w:type="dxa"/>
            <w:tcBorders>
              <w:top w:val="nil"/>
              <w:left w:val="nil"/>
              <w:bottom w:val="nil"/>
              <w:right w:val="single" w:sz="4" w:space="0" w:color="auto"/>
            </w:tcBorders>
            <w:shd w:val="clear" w:color="000000" w:fill="E2EFDA"/>
            <w:noWrap/>
            <w:vAlign w:val="center"/>
            <w:hideMark/>
          </w:tcPr>
          <w:p w14:paraId="424D31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676D6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15-Sep-31</w:t>
            </w:r>
          </w:p>
        </w:tc>
        <w:tc>
          <w:tcPr>
            <w:tcW w:w="1780" w:type="dxa"/>
            <w:tcBorders>
              <w:top w:val="nil"/>
              <w:left w:val="nil"/>
              <w:bottom w:val="nil"/>
              <w:right w:val="single" w:sz="8" w:space="0" w:color="auto"/>
            </w:tcBorders>
            <w:shd w:val="clear" w:color="000000" w:fill="E2EFDA"/>
            <w:noWrap/>
            <w:vAlign w:val="center"/>
            <w:hideMark/>
          </w:tcPr>
          <w:p w14:paraId="38181EC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103.830</w:t>
            </w:r>
          </w:p>
        </w:tc>
      </w:tr>
      <w:tr w:rsidR="007A7A9A" w:rsidRPr="007A7A9A" w14:paraId="662B74A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E267E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23</w:t>
            </w:r>
          </w:p>
        </w:tc>
        <w:tc>
          <w:tcPr>
            <w:tcW w:w="1660" w:type="dxa"/>
            <w:tcBorders>
              <w:top w:val="nil"/>
              <w:left w:val="nil"/>
              <w:bottom w:val="nil"/>
              <w:right w:val="single" w:sz="4" w:space="0" w:color="auto"/>
            </w:tcBorders>
            <w:shd w:val="clear" w:color="000000" w:fill="C6E0B4"/>
            <w:noWrap/>
            <w:vAlign w:val="center"/>
            <w:hideMark/>
          </w:tcPr>
          <w:p w14:paraId="25D5F8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CB5CC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05854EC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102.393</w:t>
            </w:r>
          </w:p>
        </w:tc>
      </w:tr>
      <w:tr w:rsidR="007A7A9A" w:rsidRPr="007A7A9A" w14:paraId="6899771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27983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28</w:t>
            </w:r>
          </w:p>
        </w:tc>
        <w:tc>
          <w:tcPr>
            <w:tcW w:w="1660" w:type="dxa"/>
            <w:tcBorders>
              <w:top w:val="nil"/>
              <w:left w:val="nil"/>
              <w:bottom w:val="nil"/>
              <w:right w:val="single" w:sz="4" w:space="0" w:color="auto"/>
            </w:tcBorders>
            <w:shd w:val="clear" w:color="000000" w:fill="E2EFDA"/>
            <w:noWrap/>
            <w:vAlign w:val="center"/>
            <w:hideMark/>
          </w:tcPr>
          <w:p w14:paraId="06066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EA57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622961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104.367</w:t>
            </w:r>
          </w:p>
        </w:tc>
      </w:tr>
      <w:tr w:rsidR="007A7A9A" w:rsidRPr="007A7A9A" w14:paraId="0236053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27BB9F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w:t>
            </w:r>
          </w:p>
        </w:tc>
        <w:tc>
          <w:tcPr>
            <w:tcW w:w="1660" w:type="dxa"/>
            <w:tcBorders>
              <w:top w:val="nil"/>
              <w:left w:val="nil"/>
              <w:bottom w:val="nil"/>
              <w:right w:val="single" w:sz="4" w:space="0" w:color="auto"/>
            </w:tcBorders>
            <w:shd w:val="clear" w:color="000000" w:fill="C6E0B4"/>
            <w:noWrap/>
            <w:vAlign w:val="center"/>
            <w:hideMark/>
          </w:tcPr>
          <w:p w14:paraId="3F9989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3809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00D18D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104.428</w:t>
            </w:r>
          </w:p>
        </w:tc>
      </w:tr>
      <w:tr w:rsidR="007A7A9A" w:rsidRPr="007A7A9A" w14:paraId="47CFB76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D71DFA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w:t>
            </w:r>
          </w:p>
        </w:tc>
        <w:tc>
          <w:tcPr>
            <w:tcW w:w="1660" w:type="dxa"/>
            <w:tcBorders>
              <w:top w:val="nil"/>
              <w:left w:val="nil"/>
              <w:bottom w:val="nil"/>
              <w:right w:val="single" w:sz="4" w:space="0" w:color="auto"/>
            </w:tcBorders>
            <w:shd w:val="clear" w:color="000000" w:fill="E2EFDA"/>
            <w:noWrap/>
            <w:vAlign w:val="center"/>
            <w:hideMark/>
          </w:tcPr>
          <w:p w14:paraId="449D3D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F407A0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47955A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102.393</w:t>
            </w:r>
          </w:p>
        </w:tc>
      </w:tr>
      <w:tr w:rsidR="007A7A9A" w:rsidRPr="007A7A9A" w14:paraId="61B22178"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6BCE0E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w:t>
            </w:r>
          </w:p>
        </w:tc>
        <w:tc>
          <w:tcPr>
            <w:tcW w:w="1660" w:type="dxa"/>
            <w:tcBorders>
              <w:top w:val="nil"/>
              <w:left w:val="nil"/>
              <w:bottom w:val="nil"/>
              <w:right w:val="single" w:sz="4" w:space="0" w:color="auto"/>
            </w:tcBorders>
            <w:shd w:val="clear" w:color="000000" w:fill="C6E0B4"/>
            <w:noWrap/>
            <w:vAlign w:val="center"/>
            <w:hideMark/>
          </w:tcPr>
          <w:p w14:paraId="170D1E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D51C5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C6E0B4"/>
            <w:noWrap/>
            <w:vAlign w:val="center"/>
            <w:hideMark/>
          </w:tcPr>
          <w:p w14:paraId="750BD33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104.367</w:t>
            </w:r>
          </w:p>
        </w:tc>
      </w:tr>
      <w:tr w:rsidR="007A7A9A" w:rsidRPr="007A7A9A" w14:paraId="3878D54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9BADF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w:t>
            </w:r>
          </w:p>
        </w:tc>
        <w:tc>
          <w:tcPr>
            <w:tcW w:w="1660" w:type="dxa"/>
            <w:tcBorders>
              <w:top w:val="nil"/>
              <w:left w:val="nil"/>
              <w:bottom w:val="nil"/>
              <w:right w:val="single" w:sz="4" w:space="0" w:color="auto"/>
            </w:tcBorders>
            <w:shd w:val="clear" w:color="000000" w:fill="E2EFDA"/>
            <w:noWrap/>
            <w:vAlign w:val="center"/>
            <w:hideMark/>
          </w:tcPr>
          <w:p w14:paraId="6121A7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1985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1-Dec-31</w:t>
            </w:r>
          </w:p>
        </w:tc>
        <w:tc>
          <w:tcPr>
            <w:tcW w:w="1780" w:type="dxa"/>
            <w:tcBorders>
              <w:top w:val="nil"/>
              <w:left w:val="nil"/>
              <w:bottom w:val="nil"/>
              <w:right w:val="single" w:sz="8" w:space="0" w:color="auto"/>
            </w:tcBorders>
            <w:shd w:val="clear" w:color="000000" w:fill="E2EFDA"/>
            <w:noWrap/>
            <w:vAlign w:val="center"/>
            <w:hideMark/>
          </w:tcPr>
          <w:p w14:paraId="652E33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104.428</w:t>
            </w:r>
          </w:p>
        </w:tc>
      </w:tr>
      <w:tr w:rsidR="007A7A9A" w:rsidRPr="007A7A9A" w14:paraId="176A908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E9A49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60</w:t>
            </w:r>
          </w:p>
        </w:tc>
        <w:tc>
          <w:tcPr>
            <w:tcW w:w="1660" w:type="dxa"/>
            <w:tcBorders>
              <w:top w:val="nil"/>
              <w:left w:val="nil"/>
              <w:bottom w:val="nil"/>
              <w:right w:val="single" w:sz="4" w:space="0" w:color="auto"/>
            </w:tcBorders>
            <w:shd w:val="clear" w:color="000000" w:fill="C6E0B4"/>
            <w:noWrap/>
            <w:vAlign w:val="center"/>
            <w:hideMark/>
          </w:tcPr>
          <w:p w14:paraId="4FFAE0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67A93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1-Mar-32</w:t>
            </w:r>
          </w:p>
        </w:tc>
        <w:tc>
          <w:tcPr>
            <w:tcW w:w="1780" w:type="dxa"/>
            <w:tcBorders>
              <w:top w:val="nil"/>
              <w:left w:val="nil"/>
              <w:bottom w:val="nil"/>
              <w:right w:val="single" w:sz="8" w:space="0" w:color="auto"/>
            </w:tcBorders>
            <w:shd w:val="clear" w:color="000000" w:fill="C6E0B4"/>
            <w:noWrap/>
            <w:vAlign w:val="center"/>
            <w:hideMark/>
          </w:tcPr>
          <w:p w14:paraId="078BC0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104.380</w:t>
            </w:r>
          </w:p>
        </w:tc>
      </w:tr>
      <w:tr w:rsidR="007A7A9A" w:rsidRPr="007A7A9A" w14:paraId="363B3A2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E3828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55</w:t>
            </w:r>
          </w:p>
        </w:tc>
        <w:tc>
          <w:tcPr>
            <w:tcW w:w="1660" w:type="dxa"/>
            <w:tcBorders>
              <w:top w:val="nil"/>
              <w:left w:val="nil"/>
              <w:bottom w:val="nil"/>
              <w:right w:val="single" w:sz="4" w:space="0" w:color="auto"/>
            </w:tcBorders>
            <w:shd w:val="clear" w:color="000000" w:fill="E2EFDA"/>
            <w:noWrap/>
            <w:vAlign w:val="center"/>
            <w:hideMark/>
          </w:tcPr>
          <w:p w14:paraId="7B7472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D4F32F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1-Jun-32</w:t>
            </w:r>
          </w:p>
        </w:tc>
        <w:tc>
          <w:tcPr>
            <w:tcW w:w="1780" w:type="dxa"/>
            <w:tcBorders>
              <w:top w:val="nil"/>
              <w:left w:val="nil"/>
              <w:bottom w:val="nil"/>
              <w:right w:val="single" w:sz="8" w:space="0" w:color="auto"/>
            </w:tcBorders>
            <w:shd w:val="clear" w:color="000000" w:fill="E2EFDA"/>
            <w:noWrap/>
            <w:vAlign w:val="center"/>
            <w:hideMark/>
          </w:tcPr>
          <w:p w14:paraId="226275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104.219</w:t>
            </w:r>
          </w:p>
        </w:tc>
      </w:tr>
      <w:tr w:rsidR="007A7A9A" w:rsidRPr="007A7A9A" w14:paraId="4646382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32DDE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54</w:t>
            </w:r>
          </w:p>
        </w:tc>
        <w:tc>
          <w:tcPr>
            <w:tcW w:w="1660" w:type="dxa"/>
            <w:tcBorders>
              <w:top w:val="nil"/>
              <w:left w:val="nil"/>
              <w:bottom w:val="nil"/>
              <w:right w:val="single" w:sz="4" w:space="0" w:color="auto"/>
            </w:tcBorders>
            <w:shd w:val="clear" w:color="000000" w:fill="C6E0B4"/>
            <w:noWrap/>
            <w:vAlign w:val="center"/>
            <w:hideMark/>
          </w:tcPr>
          <w:p w14:paraId="4F78E5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C0F0A9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1-Aug-32</w:t>
            </w:r>
          </w:p>
        </w:tc>
        <w:tc>
          <w:tcPr>
            <w:tcW w:w="1780" w:type="dxa"/>
            <w:tcBorders>
              <w:top w:val="nil"/>
              <w:left w:val="nil"/>
              <w:bottom w:val="nil"/>
              <w:right w:val="single" w:sz="8" w:space="0" w:color="auto"/>
            </w:tcBorders>
            <w:shd w:val="clear" w:color="000000" w:fill="C6E0B4"/>
            <w:noWrap/>
            <w:vAlign w:val="center"/>
            <w:hideMark/>
          </w:tcPr>
          <w:p w14:paraId="181705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104.339</w:t>
            </w:r>
          </w:p>
        </w:tc>
      </w:tr>
      <w:tr w:rsidR="007A7A9A" w:rsidRPr="007A7A9A" w14:paraId="07BE1BF6"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EE510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59</w:t>
            </w:r>
          </w:p>
        </w:tc>
        <w:tc>
          <w:tcPr>
            <w:tcW w:w="1660" w:type="dxa"/>
            <w:tcBorders>
              <w:top w:val="nil"/>
              <w:left w:val="nil"/>
              <w:bottom w:val="nil"/>
              <w:right w:val="single" w:sz="4" w:space="0" w:color="auto"/>
            </w:tcBorders>
            <w:shd w:val="clear" w:color="000000" w:fill="E2EFDA"/>
            <w:noWrap/>
            <w:vAlign w:val="center"/>
            <w:hideMark/>
          </w:tcPr>
          <w:p w14:paraId="04AC55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5F37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1-Aug-32</w:t>
            </w:r>
          </w:p>
        </w:tc>
        <w:tc>
          <w:tcPr>
            <w:tcW w:w="1780" w:type="dxa"/>
            <w:tcBorders>
              <w:top w:val="nil"/>
              <w:left w:val="nil"/>
              <w:bottom w:val="nil"/>
              <w:right w:val="single" w:sz="8" w:space="0" w:color="auto"/>
            </w:tcBorders>
            <w:shd w:val="clear" w:color="000000" w:fill="E2EFDA"/>
            <w:noWrap/>
            <w:vAlign w:val="center"/>
            <w:hideMark/>
          </w:tcPr>
          <w:p w14:paraId="79DBFE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104.178</w:t>
            </w:r>
          </w:p>
        </w:tc>
      </w:tr>
      <w:tr w:rsidR="007A7A9A" w:rsidRPr="007A7A9A" w14:paraId="010341B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343623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41</w:t>
            </w:r>
          </w:p>
        </w:tc>
        <w:tc>
          <w:tcPr>
            <w:tcW w:w="1660" w:type="dxa"/>
            <w:tcBorders>
              <w:top w:val="nil"/>
              <w:left w:val="nil"/>
              <w:bottom w:val="nil"/>
              <w:right w:val="single" w:sz="4" w:space="0" w:color="auto"/>
            </w:tcBorders>
            <w:shd w:val="clear" w:color="000000" w:fill="C6E0B4"/>
            <w:noWrap/>
            <w:vAlign w:val="center"/>
            <w:hideMark/>
          </w:tcPr>
          <w:p w14:paraId="6B1CAF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67281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15-Feb-33</w:t>
            </w:r>
          </w:p>
        </w:tc>
        <w:tc>
          <w:tcPr>
            <w:tcW w:w="1780" w:type="dxa"/>
            <w:tcBorders>
              <w:top w:val="nil"/>
              <w:left w:val="nil"/>
              <w:bottom w:val="nil"/>
              <w:right w:val="single" w:sz="8" w:space="0" w:color="auto"/>
            </w:tcBorders>
            <w:shd w:val="clear" w:color="000000" w:fill="C6E0B4"/>
            <w:noWrap/>
            <w:vAlign w:val="center"/>
            <w:hideMark/>
          </w:tcPr>
          <w:p w14:paraId="31F0E1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104.480</w:t>
            </w:r>
          </w:p>
        </w:tc>
      </w:tr>
      <w:tr w:rsidR="007A7A9A" w:rsidRPr="007A7A9A" w14:paraId="4C1E63D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4FD16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47</w:t>
            </w:r>
          </w:p>
        </w:tc>
        <w:tc>
          <w:tcPr>
            <w:tcW w:w="1660" w:type="dxa"/>
            <w:tcBorders>
              <w:top w:val="nil"/>
              <w:left w:val="nil"/>
              <w:bottom w:val="nil"/>
              <w:right w:val="single" w:sz="4" w:space="0" w:color="auto"/>
            </w:tcBorders>
            <w:shd w:val="clear" w:color="000000" w:fill="E2EFDA"/>
            <w:noWrap/>
            <w:vAlign w:val="center"/>
            <w:hideMark/>
          </w:tcPr>
          <w:p w14:paraId="2C63397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A13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15-Feb-33</w:t>
            </w:r>
          </w:p>
        </w:tc>
        <w:tc>
          <w:tcPr>
            <w:tcW w:w="1780" w:type="dxa"/>
            <w:tcBorders>
              <w:top w:val="nil"/>
              <w:left w:val="nil"/>
              <w:bottom w:val="nil"/>
              <w:right w:val="single" w:sz="8" w:space="0" w:color="auto"/>
            </w:tcBorders>
            <w:shd w:val="clear" w:color="000000" w:fill="E2EFDA"/>
            <w:noWrap/>
            <w:vAlign w:val="center"/>
            <w:hideMark/>
          </w:tcPr>
          <w:p w14:paraId="441DF3C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104.370</w:t>
            </w:r>
          </w:p>
        </w:tc>
      </w:tr>
      <w:tr w:rsidR="007A7A9A" w:rsidRPr="007A7A9A" w14:paraId="0F8816C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4E86E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w:t>
            </w:r>
          </w:p>
        </w:tc>
        <w:tc>
          <w:tcPr>
            <w:tcW w:w="1660" w:type="dxa"/>
            <w:tcBorders>
              <w:top w:val="nil"/>
              <w:left w:val="nil"/>
              <w:bottom w:val="nil"/>
              <w:right w:val="single" w:sz="4" w:space="0" w:color="auto"/>
            </w:tcBorders>
            <w:shd w:val="clear" w:color="000000" w:fill="C6E0B4"/>
            <w:noWrap/>
            <w:vAlign w:val="center"/>
            <w:hideMark/>
          </w:tcPr>
          <w:p w14:paraId="23E4A8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612BC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C6E0B4"/>
            <w:noWrap/>
            <w:vAlign w:val="center"/>
            <w:hideMark/>
          </w:tcPr>
          <w:p w14:paraId="67CBC6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106.279</w:t>
            </w:r>
          </w:p>
        </w:tc>
      </w:tr>
      <w:tr w:rsidR="007A7A9A" w:rsidRPr="007A7A9A" w14:paraId="7A90330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DE4E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46</w:t>
            </w:r>
          </w:p>
        </w:tc>
        <w:tc>
          <w:tcPr>
            <w:tcW w:w="1660" w:type="dxa"/>
            <w:tcBorders>
              <w:top w:val="nil"/>
              <w:left w:val="nil"/>
              <w:bottom w:val="nil"/>
              <w:right w:val="single" w:sz="4" w:space="0" w:color="auto"/>
            </w:tcBorders>
            <w:shd w:val="clear" w:color="000000" w:fill="E2EFDA"/>
            <w:noWrap/>
            <w:vAlign w:val="center"/>
            <w:hideMark/>
          </w:tcPr>
          <w:p w14:paraId="5584898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3.00</w:t>
            </w:r>
          </w:p>
        </w:tc>
        <w:tc>
          <w:tcPr>
            <w:tcW w:w="2340" w:type="dxa"/>
            <w:tcBorders>
              <w:top w:val="nil"/>
              <w:left w:val="nil"/>
              <w:bottom w:val="nil"/>
              <w:right w:val="single" w:sz="4" w:space="0" w:color="auto"/>
            </w:tcBorders>
            <w:shd w:val="clear" w:color="000000" w:fill="E2EFDA"/>
            <w:noWrap/>
            <w:vAlign w:val="center"/>
            <w:hideMark/>
          </w:tcPr>
          <w:p w14:paraId="589D6CB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E2EFDA"/>
            <w:noWrap/>
            <w:vAlign w:val="center"/>
            <w:hideMark/>
          </w:tcPr>
          <w:p w14:paraId="2A6187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91.858</w:t>
            </w:r>
          </w:p>
        </w:tc>
      </w:tr>
      <w:tr w:rsidR="007A7A9A" w:rsidRPr="007A7A9A" w14:paraId="590EBC3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9021A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53</w:t>
            </w:r>
          </w:p>
        </w:tc>
        <w:tc>
          <w:tcPr>
            <w:tcW w:w="1660" w:type="dxa"/>
            <w:tcBorders>
              <w:top w:val="nil"/>
              <w:left w:val="nil"/>
              <w:bottom w:val="nil"/>
              <w:right w:val="single" w:sz="4" w:space="0" w:color="auto"/>
            </w:tcBorders>
            <w:shd w:val="clear" w:color="000000" w:fill="C6E0B4"/>
            <w:noWrap/>
            <w:vAlign w:val="center"/>
            <w:hideMark/>
          </w:tcPr>
          <w:p w14:paraId="30BD09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3.00</w:t>
            </w:r>
          </w:p>
        </w:tc>
        <w:tc>
          <w:tcPr>
            <w:tcW w:w="2340" w:type="dxa"/>
            <w:tcBorders>
              <w:top w:val="nil"/>
              <w:left w:val="nil"/>
              <w:bottom w:val="nil"/>
              <w:right w:val="single" w:sz="4" w:space="0" w:color="auto"/>
            </w:tcBorders>
            <w:shd w:val="clear" w:color="000000" w:fill="C6E0B4"/>
            <w:noWrap/>
            <w:vAlign w:val="center"/>
            <w:hideMark/>
          </w:tcPr>
          <w:p w14:paraId="5F1FE3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1-Aug-33</w:t>
            </w:r>
          </w:p>
        </w:tc>
        <w:tc>
          <w:tcPr>
            <w:tcW w:w="1780" w:type="dxa"/>
            <w:tcBorders>
              <w:top w:val="nil"/>
              <w:left w:val="nil"/>
              <w:bottom w:val="nil"/>
              <w:right w:val="single" w:sz="8" w:space="0" w:color="auto"/>
            </w:tcBorders>
            <w:shd w:val="clear" w:color="000000" w:fill="C6E0B4"/>
            <w:noWrap/>
            <w:vAlign w:val="center"/>
            <w:hideMark/>
          </w:tcPr>
          <w:p w14:paraId="65751E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90.860</w:t>
            </w:r>
          </w:p>
        </w:tc>
      </w:tr>
      <w:tr w:rsidR="007A7A9A" w:rsidRPr="007A7A9A" w14:paraId="0480BB4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557DF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43</w:t>
            </w:r>
          </w:p>
        </w:tc>
        <w:tc>
          <w:tcPr>
            <w:tcW w:w="1660" w:type="dxa"/>
            <w:tcBorders>
              <w:top w:val="nil"/>
              <w:left w:val="nil"/>
              <w:bottom w:val="nil"/>
              <w:right w:val="single" w:sz="4" w:space="0" w:color="auto"/>
            </w:tcBorders>
            <w:shd w:val="clear" w:color="000000" w:fill="E2EFDA"/>
            <w:noWrap/>
            <w:vAlign w:val="center"/>
            <w:hideMark/>
          </w:tcPr>
          <w:p w14:paraId="371E6B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51BA2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1-Sep-33</w:t>
            </w:r>
          </w:p>
        </w:tc>
        <w:tc>
          <w:tcPr>
            <w:tcW w:w="1780" w:type="dxa"/>
            <w:tcBorders>
              <w:top w:val="nil"/>
              <w:left w:val="nil"/>
              <w:bottom w:val="nil"/>
              <w:right w:val="single" w:sz="8" w:space="0" w:color="auto"/>
            </w:tcBorders>
            <w:shd w:val="clear" w:color="000000" w:fill="E2EFDA"/>
            <w:noWrap/>
            <w:vAlign w:val="center"/>
            <w:hideMark/>
          </w:tcPr>
          <w:p w14:paraId="30388C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106.315</w:t>
            </w:r>
          </w:p>
        </w:tc>
      </w:tr>
      <w:tr w:rsidR="007A7A9A" w:rsidRPr="007A7A9A" w14:paraId="0D8911B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99C4C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49</w:t>
            </w:r>
          </w:p>
        </w:tc>
        <w:tc>
          <w:tcPr>
            <w:tcW w:w="1660" w:type="dxa"/>
            <w:tcBorders>
              <w:top w:val="nil"/>
              <w:left w:val="nil"/>
              <w:bottom w:val="nil"/>
              <w:right w:val="single" w:sz="4" w:space="0" w:color="auto"/>
            </w:tcBorders>
            <w:shd w:val="clear" w:color="000000" w:fill="C6E0B4"/>
            <w:noWrap/>
            <w:vAlign w:val="center"/>
            <w:hideMark/>
          </w:tcPr>
          <w:p w14:paraId="5C25664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1D25C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C6E0B4"/>
            <w:noWrap/>
            <w:vAlign w:val="center"/>
            <w:hideMark/>
          </w:tcPr>
          <w:p w14:paraId="1E430E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96.755</w:t>
            </w:r>
          </w:p>
        </w:tc>
      </w:tr>
      <w:tr w:rsidR="007A7A9A" w:rsidRPr="007A7A9A" w14:paraId="7B3D3E1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E788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56</w:t>
            </w:r>
          </w:p>
        </w:tc>
        <w:tc>
          <w:tcPr>
            <w:tcW w:w="1660" w:type="dxa"/>
            <w:tcBorders>
              <w:top w:val="nil"/>
              <w:left w:val="nil"/>
              <w:bottom w:val="nil"/>
              <w:right w:val="single" w:sz="4" w:space="0" w:color="auto"/>
            </w:tcBorders>
            <w:shd w:val="clear" w:color="000000" w:fill="E2EFDA"/>
            <w:noWrap/>
            <w:vAlign w:val="center"/>
            <w:hideMark/>
          </w:tcPr>
          <w:p w14:paraId="51A331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7CB127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E2EFDA"/>
            <w:noWrap/>
            <w:vAlign w:val="center"/>
            <w:hideMark/>
          </w:tcPr>
          <w:p w14:paraId="334BBA7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97.556</w:t>
            </w:r>
          </w:p>
        </w:tc>
      </w:tr>
      <w:tr w:rsidR="007A7A9A" w:rsidRPr="007A7A9A" w14:paraId="61FDE09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78326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58</w:t>
            </w:r>
          </w:p>
        </w:tc>
        <w:tc>
          <w:tcPr>
            <w:tcW w:w="1660" w:type="dxa"/>
            <w:tcBorders>
              <w:top w:val="nil"/>
              <w:left w:val="nil"/>
              <w:bottom w:val="nil"/>
              <w:right w:val="single" w:sz="4" w:space="0" w:color="auto"/>
            </w:tcBorders>
            <w:shd w:val="clear" w:color="000000" w:fill="C6E0B4"/>
            <w:noWrap/>
            <w:vAlign w:val="center"/>
            <w:hideMark/>
          </w:tcPr>
          <w:p w14:paraId="7D6462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F24C8A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1-Dec-33</w:t>
            </w:r>
          </w:p>
        </w:tc>
        <w:tc>
          <w:tcPr>
            <w:tcW w:w="1780" w:type="dxa"/>
            <w:tcBorders>
              <w:top w:val="nil"/>
              <w:left w:val="nil"/>
              <w:bottom w:val="nil"/>
              <w:right w:val="single" w:sz="8" w:space="0" w:color="auto"/>
            </w:tcBorders>
            <w:shd w:val="clear" w:color="000000" w:fill="C6E0B4"/>
            <w:noWrap/>
            <w:vAlign w:val="center"/>
            <w:hideMark/>
          </w:tcPr>
          <w:p w14:paraId="1132B9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100.840</w:t>
            </w:r>
          </w:p>
        </w:tc>
      </w:tr>
      <w:tr w:rsidR="007A7A9A" w:rsidRPr="007A7A9A" w14:paraId="650F61A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9D65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62</w:t>
            </w:r>
          </w:p>
        </w:tc>
        <w:tc>
          <w:tcPr>
            <w:tcW w:w="1660" w:type="dxa"/>
            <w:tcBorders>
              <w:top w:val="nil"/>
              <w:left w:val="nil"/>
              <w:bottom w:val="nil"/>
              <w:right w:val="single" w:sz="4" w:space="0" w:color="auto"/>
            </w:tcBorders>
            <w:shd w:val="clear" w:color="000000" w:fill="E2EFDA"/>
            <w:noWrap/>
            <w:vAlign w:val="center"/>
            <w:hideMark/>
          </w:tcPr>
          <w:p w14:paraId="2851BA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66936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1-Apr-34</w:t>
            </w:r>
          </w:p>
        </w:tc>
        <w:tc>
          <w:tcPr>
            <w:tcW w:w="1780" w:type="dxa"/>
            <w:tcBorders>
              <w:top w:val="nil"/>
              <w:left w:val="nil"/>
              <w:bottom w:val="nil"/>
              <w:right w:val="single" w:sz="8" w:space="0" w:color="auto"/>
            </w:tcBorders>
            <w:shd w:val="clear" w:color="000000" w:fill="E2EFDA"/>
            <w:noWrap/>
            <w:vAlign w:val="center"/>
            <w:hideMark/>
          </w:tcPr>
          <w:p w14:paraId="143234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101.605</w:t>
            </w:r>
          </w:p>
        </w:tc>
      </w:tr>
      <w:tr w:rsidR="007A7A9A" w:rsidRPr="007A7A9A" w14:paraId="4E142F0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A21E7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79</w:t>
            </w:r>
          </w:p>
        </w:tc>
        <w:tc>
          <w:tcPr>
            <w:tcW w:w="1660" w:type="dxa"/>
            <w:tcBorders>
              <w:top w:val="nil"/>
              <w:left w:val="nil"/>
              <w:bottom w:val="nil"/>
              <w:right w:val="single" w:sz="4" w:space="0" w:color="auto"/>
            </w:tcBorders>
            <w:shd w:val="clear" w:color="000000" w:fill="C6E0B4"/>
            <w:noWrap/>
            <w:vAlign w:val="center"/>
            <w:hideMark/>
          </w:tcPr>
          <w:p w14:paraId="21CB92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BAF2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1-Aug-34</w:t>
            </w:r>
          </w:p>
        </w:tc>
        <w:tc>
          <w:tcPr>
            <w:tcW w:w="1780" w:type="dxa"/>
            <w:tcBorders>
              <w:top w:val="nil"/>
              <w:left w:val="nil"/>
              <w:bottom w:val="nil"/>
              <w:right w:val="single" w:sz="8" w:space="0" w:color="auto"/>
            </w:tcBorders>
            <w:shd w:val="clear" w:color="000000" w:fill="C6E0B4"/>
            <w:noWrap/>
            <w:vAlign w:val="center"/>
            <w:hideMark/>
          </w:tcPr>
          <w:p w14:paraId="33E75E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103.580</w:t>
            </w:r>
          </w:p>
        </w:tc>
      </w:tr>
      <w:tr w:rsidR="007A7A9A" w:rsidRPr="007A7A9A" w14:paraId="400AA92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75BE0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63</w:t>
            </w:r>
          </w:p>
        </w:tc>
        <w:tc>
          <w:tcPr>
            <w:tcW w:w="1660" w:type="dxa"/>
            <w:tcBorders>
              <w:top w:val="nil"/>
              <w:left w:val="nil"/>
              <w:bottom w:val="nil"/>
              <w:right w:val="single" w:sz="4" w:space="0" w:color="auto"/>
            </w:tcBorders>
            <w:shd w:val="clear" w:color="000000" w:fill="E2EFDA"/>
            <w:noWrap/>
            <w:vAlign w:val="center"/>
            <w:hideMark/>
          </w:tcPr>
          <w:p w14:paraId="1AB6DB8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40FBF3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1-Dec-34</w:t>
            </w:r>
          </w:p>
        </w:tc>
        <w:tc>
          <w:tcPr>
            <w:tcW w:w="1780" w:type="dxa"/>
            <w:tcBorders>
              <w:top w:val="nil"/>
              <w:left w:val="nil"/>
              <w:bottom w:val="nil"/>
              <w:right w:val="single" w:sz="8" w:space="0" w:color="auto"/>
            </w:tcBorders>
            <w:shd w:val="clear" w:color="000000" w:fill="E2EFDA"/>
            <w:noWrap/>
            <w:vAlign w:val="center"/>
            <w:hideMark/>
          </w:tcPr>
          <w:p w14:paraId="1B26F1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102.507</w:t>
            </w:r>
          </w:p>
        </w:tc>
      </w:tr>
      <w:tr w:rsidR="007A7A9A" w:rsidRPr="007A7A9A" w14:paraId="4511BB5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40893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65</w:t>
            </w:r>
          </w:p>
        </w:tc>
        <w:tc>
          <w:tcPr>
            <w:tcW w:w="1660" w:type="dxa"/>
            <w:tcBorders>
              <w:top w:val="nil"/>
              <w:left w:val="nil"/>
              <w:bottom w:val="nil"/>
              <w:right w:val="single" w:sz="4" w:space="0" w:color="auto"/>
            </w:tcBorders>
            <w:shd w:val="clear" w:color="000000" w:fill="C6E0B4"/>
            <w:noWrap/>
            <w:vAlign w:val="center"/>
            <w:hideMark/>
          </w:tcPr>
          <w:p w14:paraId="081F41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22C9F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C6E0B4"/>
            <w:noWrap/>
            <w:vAlign w:val="center"/>
            <w:hideMark/>
          </w:tcPr>
          <w:p w14:paraId="74E6608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102.910</w:t>
            </w:r>
          </w:p>
        </w:tc>
      </w:tr>
      <w:tr w:rsidR="007A7A9A" w:rsidRPr="007A7A9A" w14:paraId="2645C17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44CB7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70</w:t>
            </w:r>
          </w:p>
        </w:tc>
        <w:tc>
          <w:tcPr>
            <w:tcW w:w="1660" w:type="dxa"/>
            <w:tcBorders>
              <w:top w:val="nil"/>
              <w:left w:val="nil"/>
              <w:bottom w:val="nil"/>
              <w:right w:val="single" w:sz="4" w:space="0" w:color="auto"/>
            </w:tcBorders>
            <w:shd w:val="clear" w:color="000000" w:fill="E2EFDA"/>
            <w:noWrap/>
            <w:vAlign w:val="center"/>
            <w:hideMark/>
          </w:tcPr>
          <w:p w14:paraId="1E1BE02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E7362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E2EFDA"/>
            <w:noWrap/>
            <w:vAlign w:val="center"/>
            <w:hideMark/>
          </w:tcPr>
          <w:p w14:paraId="1B8A5E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102.229</w:t>
            </w:r>
          </w:p>
        </w:tc>
      </w:tr>
      <w:tr w:rsidR="007A7A9A" w:rsidRPr="007A7A9A" w14:paraId="3A74094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D1B5E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75</w:t>
            </w:r>
          </w:p>
        </w:tc>
        <w:tc>
          <w:tcPr>
            <w:tcW w:w="1660" w:type="dxa"/>
            <w:tcBorders>
              <w:top w:val="nil"/>
              <w:left w:val="nil"/>
              <w:bottom w:val="nil"/>
              <w:right w:val="single" w:sz="4" w:space="0" w:color="auto"/>
            </w:tcBorders>
            <w:shd w:val="clear" w:color="000000" w:fill="C6E0B4"/>
            <w:noWrap/>
            <w:vAlign w:val="center"/>
            <w:hideMark/>
          </w:tcPr>
          <w:p w14:paraId="7E08FD2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9E4BE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1-Feb-35</w:t>
            </w:r>
          </w:p>
        </w:tc>
        <w:tc>
          <w:tcPr>
            <w:tcW w:w="1780" w:type="dxa"/>
            <w:tcBorders>
              <w:top w:val="nil"/>
              <w:left w:val="nil"/>
              <w:bottom w:val="nil"/>
              <w:right w:val="single" w:sz="8" w:space="0" w:color="auto"/>
            </w:tcBorders>
            <w:shd w:val="clear" w:color="000000" w:fill="C6E0B4"/>
            <w:noWrap/>
            <w:vAlign w:val="center"/>
            <w:hideMark/>
          </w:tcPr>
          <w:p w14:paraId="17768F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104.502</w:t>
            </w:r>
          </w:p>
        </w:tc>
      </w:tr>
      <w:tr w:rsidR="007A7A9A" w:rsidRPr="007A7A9A" w14:paraId="54BBB6E4"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09543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66</w:t>
            </w:r>
          </w:p>
        </w:tc>
        <w:tc>
          <w:tcPr>
            <w:tcW w:w="1660" w:type="dxa"/>
            <w:tcBorders>
              <w:top w:val="nil"/>
              <w:left w:val="nil"/>
              <w:bottom w:val="nil"/>
              <w:right w:val="single" w:sz="4" w:space="0" w:color="auto"/>
            </w:tcBorders>
            <w:shd w:val="clear" w:color="000000" w:fill="E2EFDA"/>
            <w:noWrap/>
            <w:vAlign w:val="center"/>
            <w:hideMark/>
          </w:tcPr>
          <w:p w14:paraId="4945F4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BBB983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15-Feb-35</w:t>
            </w:r>
          </w:p>
        </w:tc>
        <w:tc>
          <w:tcPr>
            <w:tcW w:w="1780" w:type="dxa"/>
            <w:tcBorders>
              <w:top w:val="nil"/>
              <w:left w:val="nil"/>
              <w:bottom w:val="nil"/>
              <w:right w:val="single" w:sz="8" w:space="0" w:color="auto"/>
            </w:tcBorders>
            <w:shd w:val="clear" w:color="000000" w:fill="E2EFDA"/>
            <w:noWrap/>
            <w:vAlign w:val="center"/>
            <w:hideMark/>
          </w:tcPr>
          <w:p w14:paraId="06CBD5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104.250</w:t>
            </w:r>
          </w:p>
        </w:tc>
      </w:tr>
      <w:tr w:rsidR="007A7A9A" w:rsidRPr="007A7A9A" w14:paraId="27D5C68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641E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71</w:t>
            </w:r>
          </w:p>
        </w:tc>
        <w:tc>
          <w:tcPr>
            <w:tcW w:w="1660" w:type="dxa"/>
            <w:tcBorders>
              <w:top w:val="nil"/>
              <w:left w:val="nil"/>
              <w:bottom w:val="nil"/>
              <w:right w:val="single" w:sz="4" w:space="0" w:color="auto"/>
            </w:tcBorders>
            <w:shd w:val="clear" w:color="000000" w:fill="C6E0B4"/>
            <w:noWrap/>
            <w:vAlign w:val="center"/>
            <w:hideMark/>
          </w:tcPr>
          <w:p w14:paraId="5BE933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C669C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15-Feb-35</w:t>
            </w:r>
          </w:p>
        </w:tc>
        <w:tc>
          <w:tcPr>
            <w:tcW w:w="1780" w:type="dxa"/>
            <w:tcBorders>
              <w:top w:val="nil"/>
              <w:left w:val="nil"/>
              <w:bottom w:val="nil"/>
              <w:right w:val="single" w:sz="8" w:space="0" w:color="auto"/>
            </w:tcBorders>
            <w:shd w:val="clear" w:color="000000" w:fill="C6E0B4"/>
            <w:noWrap/>
            <w:vAlign w:val="center"/>
            <w:hideMark/>
          </w:tcPr>
          <w:p w14:paraId="279204F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104.000</w:t>
            </w:r>
          </w:p>
        </w:tc>
      </w:tr>
      <w:tr w:rsidR="007A7A9A" w:rsidRPr="007A7A9A" w14:paraId="6089AA1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F2E35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69</w:t>
            </w:r>
          </w:p>
        </w:tc>
        <w:tc>
          <w:tcPr>
            <w:tcW w:w="1660" w:type="dxa"/>
            <w:tcBorders>
              <w:top w:val="nil"/>
              <w:left w:val="nil"/>
              <w:bottom w:val="nil"/>
              <w:right w:val="single" w:sz="4" w:space="0" w:color="auto"/>
            </w:tcBorders>
            <w:shd w:val="clear" w:color="000000" w:fill="E2EFDA"/>
            <w:noWrap/>
            <w:vAlign w:val="center"/>
            <w:hideMark/>
          </w:tcPr>
          <w:p w14:paraId="3AD411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4BCEF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1-Mar-35</w:t>
            </w:r>
          </w:p>
        </w:tc>
        <w:tc>
          <w:tcPr>
            <w:tcW w:w="1780" w:type="dxa"/>
            <w:tcBorders>
              <w:top w:val="nil"/>
              <w:left w:val="nil"/>
              <w:bottom w:val="nil"/>
              <w:right w:val="single" w:sz="8" w:space="0" w:color="auto"/>
            </w:tcBorders>
            <w:shd w:val="clear" w:color="000000" w:fill="E2EFDA"/>
            <w:noWrap/>
            <w:vAlign w:val="center"/>
            <w:hideMark/>
          </w:tcPr>
          <w:p w14:paraId="0F4EE3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104.901</w:t>
            </w:r>
          </w:p>
        </w:tc>
      </w:tr>
      <w:tr w:rsidR="007A7A9A" w:rsidRPr="007A7A9A" w14:paraId="0459104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5050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72</w:t>
            </w:r>
          </w:p>
        </w:tc>
        <w:tc>
          <w:tcPr>
            <w:tcW w:w="1660" w:type="dxa"/>
            <w:tcBorders>
              <w:top w:val="nil"/>
              <w:left w:val="nil"/>
              <w:bottom w:val="nil"/>
              <w:right w:val="single" w:sz="4" w:space="0" w:color="auto"/>
            </w:tcBorders>
            <w:shd w:val="clear" w:color="000000" w:fill="C6E0B4"/>
            <w:noWrap/>
            <w:vAlign w:val="center"/>
            <w:hideMark/>
          </w:tcPr>
          <w:p w14:paraId="5031595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03D7BA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1-Jun-35</w:t>
            </w:r>
          </w:p>
        </w:tc>
        <w:tc>
          <w:tcPr>
            <w:tcW w:w="1780" w:type="dxa"/>
            <w:tcBorders>
              <w:top w:val="nil"/>
              <w:left w:val="nil"/>
              <w:bottom w:val="nil"/>
              <w:right w:val="single" w:sz="8" w:space="0" w:color="auto"/>
            </w:tcBorders>
            <w:shd w:val="clear" w:color="000000" w:fill="C6E0B4"/>
            <w:noWrap/>
            <w:vAlign w:val="center"/>
            <w:hideMark/>
          </w:tcPr>
          <w:p w14:paraId="21BDAB1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104.793</w:t>
            </w:r>
          </w:p>
        </w:tc>
      </w:tr>
      <w:tr w:rsidR="007A7A9A" w:rsidRPr="007A7A9A" w14:paraId="104DE4C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7D36B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64</w:t>
            </w:r>
          </w:p>
        </w:tc>
        <w:tc>
          <w:tcPr>
            <w:tcW w:w="1660" w:type="dxa"/>
            <w:tcBorders>
              <w:top w:val="nil"/>
              <w:left w:val="nil"/>
              <w:bottom w:val="nil"/>
              <w:right w:val="single" w:sz="4" w:space="0" w:color="auto"/>
            </w:tcBorders>
            <w:shd w:val="clear" w:color="000000" w:fill="E2EFDA"/>
            <w:noWrap/>
            <w:vAlign w:val="center"/>
            <w:hideMark/>
          </w:tcPr>
          <w:p w14:paraId="34D7E3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9495D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15-Feb-37</w:t>
            </w:r>
          </w:p>
        </w:tc>
        <w:tc>
          <w:tcPr>
            <w:tcW w:w="1780" w:type="dxa"/>
            <w:tcBorders>
              <w:top w:val="nil"/>
              <w:left w:val="nil"/>
              <w:bottom w:val="nil"/>
              <w:right w:val="single" w:sz="8" w:space="0" w:color="auto"/>
            </w:tcBorders>
            <w:shd w:val="clear" w:color="000000" w:fill="E2EFDA"/>
            <w:noWrap/>
            <w:vAlign w:val="center"/>
            <w:hideMark/>
          </w:tcPr>
          <w:p w14:paraId="6E9975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101.913</w:t>
            </w:r>
          </w:p>
        </w:tc>
      </w:tr>
      <w:tr w:rsidR="007A7A9A" w:rsidRPr="007A7A9A" w14:paraId="3214D36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74EA4D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74</w:t>
            </w:r>
          </w:p>
        </w:tc>
        <w:tc>
          <w:tcPr>
            <w:tcW w:w="1660" w:type="dxa"/>
            <w:tcBorders>
              <w:top w:val="nil"/>
              <w:left w:val="nil"/>
              <w:bottom w:val="nil"/>
              <w:right w:val="single" w:sz="4" w:space="0" w:color="auto"/>
            </w:tcBorders>
            <w:shd w:val="clear" w:color="000000" w:fill="C6E0B4"/>
            <w:noWrap/>
            <w:vAlign w:val="center"/>
            <w:hideMark/>
          </w:tcPr>
          <w:p w14:paraId="3F16EA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D34EFF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1-Jul-37</w:t>
            </w:r>
          </w:p>
        </w:tc>
        <w:tc>
          <w:tcPr>
            <w:tcW w:w="1780" w:type="dxa"/>
            <w:tcBorders>
              <w:top w:val="nil"/>
              <w:left w:val="nil"/>
              <w:bottom w:val="nil"/>
              <w:right w:val="single" w:sz="8" w:space="0" w:color="auto"/>
            </w:tcBorders>
            <w:shd w:val="clear" w:color="000000" w:fill="C6E0B4"/>
            <w:noWrap/>
            <w:vAlign w:val="center"/>
            <w:hideMark/>
          </w:tcPr>
          <w:p w14:paraId="22E7CF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104.596</w:t>
            </w:r>
          </w:p>
        </w:tc>
      </w:tr>
      <w:tr w:rsidR="007A7A9A" w:rsidRPr="007A7A9A" w14:paraId="0BFEFC0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FF5C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87</w:t>
            </w:r>
          </w:p>
        </w:tc>
        <w:tc>
          <w:tcPr>
            <w:tcW w:w="1660" w:type="dxa"/>
            <w:tcBorders>
              <w:top w:val="nil"/>
              <w:left w:val="nil"/>
              <w:bottom w:val="nil"/>
              <w:right w:val="single" w:sz="4" w:space="0" w:color="auto"/>
            </w:tcBorders>
            <w:shd w:val="clear" w:color="000000" w:fill="E2EFDA"/>
            <w:noWrap/>
            <w:vAlign w:val="center"/>
            <w:hideMark/>
          </w:tcPr>
          <w:p w14:paraId="5687CB0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3284CAE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1-Jul-37</w:t>
            </w:r>
          </w:p>
        </w:tc>
        <w:tc>
          <w:tcPr>
            <w:tcW w:w="1780" w:type="dxa"/>
            <w:tcBorders>
              <w:top w:val="nil"/>
              <w:left w:val="nil"/>
              <w:bottom w:val="nil"/>
              <w:right w:val="single" w:sz="8" w:space="0" w:color="auto"/>
            </w:tcBorders>
            <w:shd w:val="clear" w:color="000000" w:fill="E2EFDA"/>
            <w:noWrap/>
            <w:vAlign w:val="center"/>
            <w:hideMark/>
          </w:tcPr>
          <w:p w14:paraId="2B69917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104.596</w:t>
            </w:r>
          </w:p>
        </w:tc>
      </w:tr>
      <w:tr w:rsidR="007A7A9A" w:rsidRPr="007A7A9A" w14:paraId="368866EC"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017FC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73</w:t>
            </w:r>
          </w:p>
        </w:tc>
        <w:tc>
          <w:tcPr>
            <w:tcW w:w="1660" w:type="dxa"/>
            <w:tcBorders>
              <w:top w:val="nil"/>
              <w:left w:val="nil"/>
              <w:bottom w:val="nil"/>
              <w:right w:val="single" w:sz="4" w:space="0" w:color="auto"/>
            </w:tcBorders>
            <w:shd w:val="clear" w:color="000000" w:fill="C6E0B4"/>
            <w:noWrap/>
            <w:vAlign w:val="center"/>
            <w:hideMark/>
          </w:tcPr>
          <w:p w14:paraId="432F3D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659F8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C6E0B4"/>
            <w:noWrap/>
            <w:vAlign w:val="center"/>
            <w:hideMark/>
          </w:tcPr>
          <w:p w14:paraId="44ACDC3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103.608</w:t>
            </w:r>
          </w:p>
        </w:tc>
      </w:tr>
      <w:tr w:rsidR="007A7A9A" w:rsidRPr="007A7A9A" w14:paraId="2F47706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9E12FC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78</w:t>
            </w:r>
          </w:p>
        </w:tc>
        <w:tc>
          <w:tcPr>
            <w:tcW w:w="1660" w:type="dxa"/>
            <w:tcBorders>
              <w:top w:val="nil"/>
              <w:left w:val="nil"/>
              <w:bottom w:val="nil"/>
              <w:right w:val="single" w:sz="4" w:space="0" w:color="auto"/>
            </w:tcBorders>
            <w:shd w:val="clear" w:color="000000" w:fill="E2EFDA"/>
            <w:noWrap/>
            <w:vAlign w:val="center"/>
            <w:hideMark/>
          </w:tcPr>
          <w:p w14:paraId="3EF26FB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B456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E2EFDA"/>
            <w:noWrap/>
            <w:vAlign w:val="center"/>
            <w:hideMark/>
          </w:tcPr>
          <w:p w14:paraId="2258447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101.030</w:t>
            </w:r>
          </w:p>
        </w:tc>
      </w:tr>
      <w:tr w:rsidR="007A7A9A" w:rsidRPr="007A7A9A" w14:paraId="4E8A6A0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2B0243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w:t>
            </w:r>
          </w:p>
        </w:tc>
        <w:tc>
          <w:tcPr>
            <w:tcW w:w="1660" w:type="dxa"/>
            <w:tcBorders>
              <w:top w:val="nil"/>
              <w:left w:val="nil"/>
              <w:bottom w:val="nil"/>
              <w:right w:val="single" w:sz="4" w:space="0" w:color="auto"/>
            </w:tcBorders>
            <w:shd w:val="clear" w:color="000000" w:fill="C6E0B4"/>
            <w:noWrap/>
            <w:vAlign w:val="center"/>
            <w:hideMark/>
          </w:tcPr>
          <w:p w14:paraId="1A69408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2DDFF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C6E0B4"/>
            <w:noWrap/>
            <w:vAlign w:val="center"/>
            <w:hideMark/>
          </w:tcPr>
          <w:p w14:paraId="298E2E1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103.608</w:t>
            </w:r>
          </w:p>
        </w:tc>
      </w:tr>
      <w:tr w:rsidR="007A7A9A" w:rsidRPr="007A7A9A" w14:paraId="7658E6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F11F0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92</w:t>
            </w:r>
          </w:p>
        </w:tc>
        <w:tc>
          <w:tcPr>
            <w:tcW w:w="1660" w:type="dxa"/>
            <w:tcBorders>
              <w:top w:val="nil"/>
              <w:left w:val="nil"/>
              <w:bottom w:val="nil"/>
              <w:right w:val="single" w:sz="4" w:space="0" w:color="auto"/>
            </w:tcBorders>
            <w:shd w:val="clear" w:color="000000" w:fill="E2EFDA"/>
            <w:noWrap/>
            <w:vAlign w:val="center"/>
            <w:hideMark/>
          </w:tcPr>
          <w:p w14:paraId="5E44183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5610A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1-Aug-37</w:t>
            </w:r>
          </w:p>
        </w:tc>
        <w:tc>
          <w:tcPr>
            <w:tcW w:w="1780" w:type="dxa"/>
            <w:tcBorders>
              <w:top w:val="nil"/>
              <w:left w:val="nil"/>
              <w:bottom w:val="nil"/>
              <w:right w:val="single" w:sz="8" w:space="0" w:color="auto"/>
            </w:tcBorders>
            <w:shd w:val="clear" w:color="000000" w:fill="E2EFDA"/>
            <w:noWrap/>
            <w:vAlign w:val="center"/>
            <w:hideMark/>
          </w:tcPr>
          <w:p w14:paraId="26E691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101.030</w:t>
            </w:r>
          </w:p>
        </w:tc>
      </w:tr>
      <w:tr w:rsidR="007A7A9A" w:rsidRPr="007A7A9A" w14:paraId="18A6244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B88656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67</w:t>
            </w:r>
          </w:p>
        </w:tc>
        <w:tc>
          <w:tcPr>
            <w:tcW w:w="1660" w:type="dxa"/>
            <w:tcBorders>
              <w:top w:val="nil"/>
              <w:left w:val="nil"/>
              <w:bottom w:val="nil"/>
              <w:right w:val="single" w:sz="4" w:space="0" w:color="auto"/>
            </w:tcBorders>
            <w:shd w:val="clear" w:color="000000" w:fill="C6E0B4"/>
            <w:noWrap/>
            <w:vAlign w:val="center"/>
            <w:hideMark/>
          </w:tcPr>
          <w:p w14:paraId="4AA7E2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5B5F6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C6E0B4"/>
            <w:noWrap/>
            <w:vAlign w:val="center"/>
            <w:hideMark/>
          </w:tcPr>
          <w:p w14:paraId="50B3B1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298A246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8CA85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68</w:t>
            </w:r>
          </w:p>
        </w:tc>
        <w:tc>
          <w:tcPr>
            <w:tcW w:w="1660" w:type="dxa"/>
            <w:tcBorders>
              <w:top w:val="nil"/>
              <w:left w:val="nil"/>
              <w:bottom w:val="nil"/>
              <w:right w:val="single" w:sz="4" w:space="0" w:color="auto"/>
            </w:tcBorders>
            <w:shd w:val="clear" w:color="000000" w:fill="E2EFDA"/>
            <w:noWrap/>
            <w:vAlign w:val="center"/>
            <w:hideMark/>
          </w:tcPr>
          <w:p w14:paraId="4C8159B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95AF82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E2EFDA"/>
            <w:noWrap/>
            <w:vAlign w:val="center"/>
            <w:hideMark/>
          </w:tcPr>
          <w:p w14:paraId="51EDC42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6305069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3A2FA9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82</w:t>
            </w:r>
          </w:p>
        </w:tc>
        <w:tc>
          <w:tcPr>
            <w:tcW w:w="1660" w:type="dxa"/>
            <w:tcBorders>
              <w:top w:val="nil"/>
              <w:left w:val="nil"/>
              <w:bottom w:val="nil"/>
              <w:right w:val="single" w:sz="4" w:space="0" w:color="auto"/>
            </w:tcBorders>
            <w:shd w:val="clear" w:color="000000" w:fill="C6E0B4"/>
            <w:noWrap/>
            <w:vAlign w:val="center"/>
            <w:hideMark/>
          </w:tcPr>
          <w:p w14:paraId="0E73C8F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0AF1BD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15-Aug-37</w:t>
            </w:r>
          </w:p>
        </w:tc>
        <w:tc>
          <w:tcPr>
            <w:tcW w:w="1780" w:type="dxa"/>
            <w:tcBorders>
              <w:top w:val="nil"/>
              <w:left w:val="nil"/>
              <w:bottom w:val="nil"/>
              <w:right w:val="single" w:sz="8" w:space="0" w:color="auto"/>
            </w:tcBorders>
            <w:shd w:val="clear" w:color="000000" w:fill="C6E0B4"/>
            <w:noWrap/>
            <w:vAlign w:val="center"/>
            <w:hideMark/>
          </w:tcPr>
          <w:p w14:paraId="770702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99.777</w:t>
            </w:r>
          </w:p>
        </w:tc>
      </w:tr>
      <w:tr w:rsidR="007A7A9A" w:rsidRPr="007A7A9A" w14:paraId="1D16CE8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2DB8F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77</w:t>
            </w:r>
          </w:p>
        </w:tc>
        <w:tc>
          <w:tcPr>
            <w:tcW w:w="1660" w:type="dxa"/>
            <w:tcBorders>
              <w:top w:val="nil"/>
              <w:left w:val="nil"/>
              <w:bottom w:val="nil"/>
              <w:right w:val="single" w:sz="4" w:space="0" w:color="auto"/>
            </w:tcBorders>
            <w:shd w:val="clear" w:color="000000" w:fill="E2EFDA"/>
            <w:noWrap/>
            <w:vAlign w:val="center"/>
            <w:hideMark/>
          </w:tcPr>
          <w:p w14:paraId="4C1BF8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80669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1-Oct-37</w:t>
            </w:r>
          </w:p>
        </w:tc>
        <w:tc>
          <w:tcPr>
            <w:tcW w:w="1780" w:type="dxa"/>
            <w:tcBorders>
              <w:top w:val="nil"/>
              <w:left w:val="nil"/>
              <w:bottom w:val="nil"/>
              <w:right w:val="single" w:sz="8" w:space="0" w:color="auto"/>
            </w:tcBorders>
            <w:shd w:val="clear" w:color="000000" w:fill="E2EFDA"/>
            <w:noWrap/>
            <w:vAlign w:val="center"/>
            <w:hideMark/>
          </w:tcPr>
          <w:p w14:paraId="591887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103.848</w:t>
            </w:r>
          </w:p>
        </w:tc>
      </w:tr>
      <w:tr w:rsidR="007A7A9A" w:rsidRPr="007A7A9A" w14:paraId="4AA67BDB"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EFDD1A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w:t>
            </w:r>
          </w:p>
        </w:tc>
        <w:tc>
          <w:tcPr>
            <w:tcW w:w="1660" w:type="dxa"/>
            <w:tcBorders>
              <w:top w:val="nil"/>
              <w:left w:val="nil"/>
              <w:bottom w:val="nil"/>
              <w:right w:val="single" w:sz="4" w:space="0" w:color="auto"/>
            </w:tcBorders>
            <w:shd w:val="clear" w:color="000000" w:fill="C6E0B4"/>
            <w:noWrap/>
            <w:vAlign w:val="center"/>
            <w:hideMark/>
          </w:tcPr>
          <w:p w14:paraId="3A5FFD5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F876D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1-Oct-37</w:t>
            </w:r>
          </w:p>
        </w:tc>
        <w:tc>
          <w:tcPr>
            <w:tcW w:w="1780" w:type="dxa"/>
            <w:tcBorders>
              <w:top w:val="nil"/>
              <w:left w:val="nil"/>
              <w:bottom w:val="nil"/>
              <w:right w:val="single" w:sz="8" w:space="0" w:color="auto"/>
            </w:tcBorders>
            <w:shd w:val="clear" w:color="000000" w:fill="C6E0B4"/>
            <w:noWrap/>
            <w:vAlign w:val="center"/>
            <w:hideMark/>
          </w:tcPr>
          <w:p w14:paraId="5973CDA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103.848</w:t>
            </w:r>
          </w:p>
        </w:tc>
      </w:tr>
      <w:tr w:rsidR="007A7A9A" w:rsidRPr="007A7A9A" w14:paraId="226E08D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FEA4C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w:t>
            </w:r>
          </w:p>
        </w:tc>
        <w:tc>
          <w:tcPr>
            <w:tcW w:w="1660" w:type="dxa"/>
            <w:tcBorders>
              <w:top w:val="nil"/>
              <w:left w:val="nil"/>
              <w:bottom w:val="nil"/>
              <w:right w:val="single" w:sz="4" w:space="0" w:color="auto"/>
            </w:tcBorders>
            <w:shd w:val="clear" w:color="000000" w:fill="E2EFDA"/>
            <w:noWrap/>
            <w:vAlign w:val="center"/>
            <w:hideMark/>
          </w:tcPr>
          <w:p w14:paraId="0A8FA4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439D8CD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1-Dec-37</w:t>
            </w:r>
          </w:p>
        </w:tc>
        <w:tc>
          <w:tcPr>
            <w:tcW w:w="1780" w:type="dxa"/>
            <w:tcBorders>
              <w:top w:val="nil"/>
              <w:left w:val="nil"/>
              <w:bottom w:val="nil"/>
              <w:right w:val="single" w:sz="8" w:space="0" w:color="auto"/>
            </w:tcBorders>
            <w:shd w:val="clear" w:color="000000" w:fill="E2EFDA"/>
            <w:noWrap/>
            <w:vAlign w:val="center"/>
            <w:hideMark/>
          </w:tcPr>
          <w:p w14:paraId="0E31AA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91.511</w:t>
            </w:r>
          </w:p>
        </w:tc>
      </w:tr>
      <w:tr w:rsidR="007A7A9A" w:rsidRPr="007A7A9A" w14:paraId="4E1E13D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254FC7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61</w:t>
            </w:r>
          </w:p>
        </w:tc>
        <w:tc>
          <w:tcPr>
            <w:tcW w:w="1660" w:type="dxa"/>
            <w:tcBorders>
              <w:top w:val="nil"/>
              <w:left w:val="nil"/>
              <w:bottom w:val="nil"/>
              <w:right w:val="single" w:sz="4" w:space="0" w:color="auto"/>
            </w:tcBorders>
            <w:shd w:val="clear" w:color="000000" w:fill="C6E0B4"/>
            <w:noWrap/>
            <w:vAlign w:val="center"/>
            <w:hideMark/>
          </w:tcPr>
          <w:p w14:paraId="4166201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5EA21D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1-Feb-38</w:t>
            </w:r>
          </w:p>
        </w:tc>
        <w:tc>
          <w:tcPr>
            <w:tcW w:w="1780" w:type="dxa"/>
            <w:tcBorders>
              <w:top w:val="nil"/>
              <w:left w:val="nil"/>
              <w:bottom w:val="nil"/>
              <w:right w:val="single" w:sz="8" w:space="0" w:color="auto"/>
            </w:tcBorders>
            <w:shd w:val="clear" w:color="000000" w:fill="C6E0B4"/>
            <w:noWrap/>
            <w:vAlign w:val="center"/>
            <w:hideMark/>
          </w:tcPr>
          <w:p w14:paraId="02212F3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101.599</w:t>
            </w:r>
          </w:p>
        </w:tc>
      </w:tr>
      <w:tr w:rsidR="007A7A9A" w:rsidRPr="007A7A9A" w14:paraId="61EF825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EC39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81</w:t>
            </w:r>
          </w:p>
        </w:tc>
        <w:tc>
          <w:tcPr>
            <w:tcW w:w="1660" w:type="dxa"/>
            <w:tcBorders>
              <w:top w:val="nil"/>
              <w:left w:val="nil"/>
              <w:bottom w:val="nil"/>
              <w:right w:val="single" w:sz="4" w:space="0" w:color="auto"/>
            </w:tcBorders>
            <w:shd w:val="clear" w:color="000000" w:fill="E2EFDA"/>
            <w:noWrap/>
            <w:vAlign w:val="center"/>
            <w:hideMark/>
          </w:tcPr>
          <w:p w14:paraId="6B70B4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DD1F0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1-Feb-38</w:t>
            </w:r>
          </w:p>
        </w:tc>
        <w:tc>
          <w:tcPr>
            <w:tcW w:w="1780" w:type="dxa"/>
            <w:tcBorders>
              <w:top w:val="nil"/>
              <w:left w:val="nil"/>
              <w:bottom w:val="nil"/>
              <w:right w:val="single" w:sz="8" w:space="0" w:color="auto"/>
            </w:tcBorders>
            <w:shd w:val="clear" w:color="000000" w:fill="E2EFDA"/>
            <w:noWrap/>
            <w:vAlign w:val="center"/>
            <w:hideMark/>
          </w:tcPr>
          <w:p w14:paraId="5A0DE3F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101.599</w:t>
            </w:r>
          </w:p>
        </w:tc>
      </w:tr>
      <w:tr w:rsidR="007A7A9A" w:rsidRPr="007A7A9A" w14:paraId="2356280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C6887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76</w:t>
            </w:r>
          </w:p>
        </w:tc>
        <w:tc>
          <w:tcPr>
            <w:tcW w:w="1660" w:type="dxa"/>
            <w:tcBorders>
              <w:top w:val="nil"/>
              <w:left w:val="nil"/>
              <w:bottom w:val="nil"/>
              <w:right w:val="single" w:sz="4" w:space="0" w:color="auto"/>
            </w:tcBorders>
            <w:shd w:val="clear" w:color="000000" w:fill="C6E0B4"/>
            <w:noWrap/>
            <w:vAlign w:val="center"/>
            <w:hideMark/>
          </w:tcPr>
          <w:p w14:paraId="112A78B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5655E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15-Feb-38</w:t>
            </w:r>
          </w:p>
        </w:tc>
        <w:tc>
          <w:tcPr>
            <w:tcW w:w="1780" w:type="dxa"/>
            <w:tcBorders>
              <w:top w:val="nil"/>
              <w:left w:val="nil"/>
              <w:bottom w:val="nil"/>
              <w:right w:val="single" w:sz="8" w:space="0" w:color="auto"/>
            </w:tcBorders>
            <w:shd w:val="clear" w:color="000000" w:fill="C6E0B4"/>
            <w:noWrap/>
            <w:vAlign w:val="center"/>
            <w:hideMark/>
          </w:tcPr>
          <w:p w14:paraId="3CE11E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94.301</w:t>
            </w:r>
          </w:p>
        </w:tc>
      </w:tr>
      <w:tr w:rsidR="007A7A9A" w:rsidRPr="007A7A9A" w14:paraId="5950FF7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B4988E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w:t>
            </w:r>
          </w:p>
        </w:tc>
        <w:tc>
          <w:tcPr>
            <w:tcW w:w="1660" w:type="dxa"/>
            <w:tcBorders>
              <w:top w:val="nil"/>
              <w:left w:val="nil"/>
              <w:bottom w:val="nil"/>
              <w:right w:val="single" w:sz="4" w:space="0" w:color="auto"/>
            </w:tcBorders>
            <w:shd w:val="clear" w:color="000000" w:fill="E2EFDA"/>
            <w:noWrap/>
            <w:vAlign w:val="center"/>
            <w:hideMark/>
          </w:tcPr>
          <w:p w14:paraId="0F14E3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2F649A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15-Feb-38</w:t>
            </w:r>
          </w:p>
        </w:tc>
        <w:tc>
          <w:tcPr>
            <w:tcW w:w="1780" w:type="dxa"/>
            <w:tcBorders>
              <w:top w:val="nil"/>
              <w:left w:val="nil"/>
              <w:bottom w:val="nil"/>
              <w:right w:val="single" w:sz="8" w:space="0" w:color="auto"/>
            </w:tcBorders>
            <w:shd w:val="clear" w:color="000000" w:fill="E2EFDA"/>
            <w:noWrap/>
            <w:vAlign w:val="center"/>
            <w:hideMark/>
          </w:tcPr>
          <w:p w14:paraId="4190567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94.301</w:t>
            </w:r>
          </w:p>
        </w:tc>
      </w:tr>
      <w:tr w:rsidR="007A7A9A" w:rsidRPr="007A7A9A" w14:paraId="21DAE65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365974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w:t>
            </w:r>
          </w:p>
        </w:tc>
        <w:tc>
          <w:tcPr>
            <w:tcW w:w="1660" w:type="dxa"/>
            <w:tcBorders>
              <w:top w:val="nil"/>
              <w:left w:val="nil"/>
              <w:bottom w:val="nil"/>
              <w:right w:val="single" w:sz="4" w:space="0" w:color="auto"/>
            </w:tcBorders>
            <w:shd w:val="clear" w:color="000000" w:fill="C6E0B4"/>
            <w:noWrap/>
            <w:vAlign w:val="center"/>
            <w:hideMark/>
          </w:tcPr>
          <w:p w14:paraId="3B6A56B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98D79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15-Aug-38</w:t>
            </w:r>
          </w:p>
        </w:tc>
        <w:tc>
          <w:tcPr>
            <w:tcW w:w="1780" w:type="dxa"/>
            <w:tcBorders>
              <w:top w:val="nil"/>
              <w:left w:val="nil"/>
              <w:bottom w:val="nil"/>
              <w:right w:val="single" w:sz="8" w:space="0" w:color="auto"/>
            </w:tcBorders>
            <w:shd w:val="clear" w:color="000000" w:fill="C6E0B4"/>
            <w:noWrap/>
            <w:vAlign w:val="center"/>
            <w:hideMark/>
          </w:tcPr>
          <w:p w14:paraId="438D614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101.825</w:t>
            </w:r>
          </w:p>
        </w:tc>
      </w:tr>
      <w:tr w:rsidR="007A7A9A" w:rsidRPr="007A7A9A" w14:paraId="52EE1EB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5C3A53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w:t>
            </w:r>
          </w:p>
        </w:tc>
        <w:tc>
          <w:tcPr>
            <w:tcW w:w="1660" w:type="dxa"/>
            <w:tcBorders>
              <w:top w:val="nil"/>
              <w:left w:val="nil"/>
              <w:bottom w:val="nil"/>
              <w:right w:val="single" w:sz="4" w:space="0" w:color="auto"/>
            </w:tcBorders>
            <w:shd w:val="clear" w:color="000000" w:fill="E2EFDA"/>
            <w:noWrap/>
            <w:vAlign w:val="center"/>
            <w:hideMark/>
          </w:tcPr>
          <w:p w14:paraId="1DA63A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D279B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15-Aug-38</w:t>
            </w:r>
          </w:p>
        </w:tc>
        <w:tc>
          <w:tcPr>
            <w:tcW w:w="1780" w:type="dxa"/>
            <w:tcBorders>
              <w:top w:val="nil"/>
              <w:left w:val="nil"/>
              <w:bottom w:val="nil"/>
              <w:right w:val="single" w:sz="8" w:space="0" w:color="auto"/>
            </w:tcBorders>
            <w:shd w:val="clear" w:color="000000" w:fill="E2EFDA"/>
            <w:noWrap/>
            <w:vAlign w:val="center"/>
            <w:hideMark/>
          </w:tcPr>
          <w:p w14:paraId="4391FE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101.825</w:t>
            </w:r>
          </w:p>
        </w:tc>
      </w:tr>
      <w:tr w:rsidR="007A7A9A" w:rsidRPr="007A7A9A" w14:paraId="0B9755D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41E4BE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w:t>
            </w:r>
          </w:p>
        </w:tc>
        <w:tc>
          <w:tcPr>
            <w:tcW w:w="1660" w:type="dxa"/>
            <w:tcBorders>
              <w:top w:val="nil"/>
              <w:left w:val="nil"/>
              <w:bottom w:val="nil"/>
              <w:right w:val="single" w:sz="4" w:space="0" w:color="auto"/>
            </w:tcBorders>
            <w:shd w:val="clear" w:color="000000" w:fill="C6E0B4"/>
            <w:noWrap/>
            <w:vAlign w:val="center"/>
            <w:hideMark/>
          </w:tcPr>
          <w:p w14:paraId="695267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4A6B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1-Oct-38</w:t>
            </w:r>
          </w:p>
        </w:tc>
        <w:tc>
          <w:tcPr>
            <w:tcW w:w="1780" w:type="dxa"/>
            <w:tcBorders>
              <w:top w:val="nil"/>
              <w:left w:val="nil"/>
              <w:bottom w:val="nil"/>
              <w:right w:val="single" w:sz="8" w:space="0" w:color="auto"/>
            </w:tcBorders>
            <w:shd w:val="clear" w:color="000000" w:fill="C6E0B4"/>
            <w:noWrap/>
            <w:vAlign w:val="center"/>
            <w:hideMark/>
          </w:tcPr>
          <w:p w14:paraId="570F93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103.807</w:t>
            </w:r>
          </w:p>
        </w:tc>
      </w:tr>
      <w:tr w:rsidR="007A7A9A" w:rsidRPr="007A7A9A" w14:paraId="52FCF11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7C547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88</w:t>
            </w:r>
          </w:p>
        </w:tc>
        <w:tc>
          <w:tcPr>
            <w:tcW w:w="1660" w:type="dxa"/>
            <w:tcBorders>
              <w:top w:val="nil"/>
              <w:left w:val="nil"/>
              <w:bottom w:val="nil"/>
              <w:right w:val="single" w:sz="4" w:space="0" w:color="auto"/>
            </w:tcBorders>
            <w:shd w:val="clear" w:color="000000" w:fill="E2EFDA"/>
            <w:noWrap/>
            <w:vAlign w:val="center"/>
            <w:hideMark/>
          </w:tcPr>
          <w:p w14:paraId="7661CD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21049D0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1-Dec-39</w:t>
            </w:r>
          </w:p>
        </w:tc>
        <w:tc>
          <w:tcPr>
            <w:tcW w:w="1780" w:type="dxa"/>
            <w:tcBorders>
              <w:top w:val="nil"/>
              <w:left w:val="nil"/>
              <w:bottom w:val="nil"/>
              <w:right w:val="single" w:sz="8" w:space="0" w:color="auto"/>
            </w:tcBorders>
            <w:shd w:val="clear" w:color="000000" w:fill="E2EFDA"/>
            <w:noWrap/>
            <w:vAlign w:val="center"/>
            <w:hideMark/>
          </w:tcPr>
          <w:p w14:paraId="490800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85.921</w:t>
            </w:r>
          </w:p>
        </w:tc>
      </w:tr>
      <w:tr w:rsidR="007A7A9A" w:rsidRPr="007A7A9A" w14:paraId="5B601BC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CB987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w:t>
            </w:r>
          </w:p>
        </w:tc>
        <w:tc>
          <w:tcPr>
            <w:tcW w:w="1660" w:type="dxa"/>
            <w:tcBorders>
              <w:top w:val="nil"/>
              <w:left w:val="nil"/>
              <w:bottom w:val="nil"/>
              <w:right w:val="single" w:sz="4" w:space="0" w:color="auto"/>
            </w:tcBorders>
            <w:shd w:val="clear" w:color="000000" w:fill="C6E0B4"/>
            <w:noWrap/>
            <w:vAlign w:val="center"/>
            <w:hideMark/>
          </w:tcPr>
          <w:p w14:paraId="049C714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B2C9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1-Dec-39</w:t>
            </w:r>
          </w:p>
        </w:tc>
        <w:tc>
          <w:tcPr>
            <w:tcW w:w="1780" w:type="dxa"/>
            <w:tcBorders>
              <w:top w:val="nil"/>
              <w:left w:val="nil"/>
              <w:bottom w:val="nil"/>
              <w:right w:val="single" w:sz="8" w:space="0" w:color="auto"/>
            </w:tcBorders>
            <w:shd w:val="clear" w:color="000000" w:fill="C6E0B4"/>
            <w:noWrap/>
            <w:vAlign w:val="center"/>
            <w:hideMark/>
          </w:tcPr>
          <w:p w14:paraId="65F74D5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100.105</w:t>
            </w:r>
          </w:p>
        </w:tc>
      </w:tr>
      <w:tr w:rsidR="007A7A9A" w:rsidRPr="007A7A9A" w14:paraId="322C5D40"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116F75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83</w:t>
            </w:r>
          </w:p>
        </w:tc>
        <w:tc>
          <w:tcPr>
            <w:tcW w:w="1660" w:type="dxa"/>
            <w:tcBorders>
              <w:top w:val="nil"/>
              <w:left w:val="nil"/>
              <w:bottom w:val="nil"/>
              <w:right w:val="single" w:sz="4" w:space="0" w:color="auto"/>
            </w:tcBorders>
            <w:shd w:val="clear" w:color="000000" w:fill="E2EFDA"/>
            <w:noWrap/>
            <w:vAlign w:val="center"/>
            <w:hideMark/>
          </w:tcPr>
          <w:p w14:paraId="391C829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5CB234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E2EFDA"/>
            <w:noWrap/>
            <w:vAlign w:val="center"/>
            <w:hideMark/>
          </w:tcPr>
          <w:p w14:paraId="2D15A37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99.500</w:t>
            </w:r>
          </w:p>
        </w:tc>
      </w:tr>
      <w:tr w:rsidR="007A7A9A" w:rsidRPr="007A7A9A" w14:paraId="40FB5A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023E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w:t>
            </w:r>
          </w:p>
        </w:tc>
        <w:tc>
          <w:tcPr>
            <w:tcW w:w="1660" w:type="dxa"/>
            <w:tcBorders>
              <w:top w:val="nil"/>
              <w:left w:val="nil"/>
              <w:bottom w:val="nil"/>
              <w:right w:val="single" w:sz="4" w:space="0" w:color="auto"/>
            </w:tcBorders>
            <w:shd w:val="clear" w:color="000000" w:fill="C6E0B4"/>
            <w:noWrap/>
            <w:vAlign w:val="center"/>
            <w:hideMark/>
          </w:tcPr>
          <w:p w14:paraId="501F2E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74DB7C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C6E0B4"/>
            <w:noWrap/>
            <w:vAlign w:val="center"/>
            <w:hideMark/>
          </w:tcPr>
          <w:p w14:paraId="5B9011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102.153</w:t>
            </w:r>
          </w:p>
        </w:tc>
      </w:tr>
      <w:tr w:rsidR="007A7A9A" w:rsidRPr="007A7A9A" w14:paraId="36EF8DEE"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5C7D62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w:t>
            </w:r>
          </w:p>
        </w:tc>
        <w:tc>
          <w:tcPr>
            <w:tcW w:w="1660" w:type="dxa"/>
            <w:tcBorders>
              <w:top w:val="nil"/>
              <w:left w:val="nil"/>
              <w:bottom w:val="nil"/>
              <w:right w:val="single" w:sz="4" w:space="0" w:color="auto"/>
            </w:tcBorders>
            <w:shd w:val="clear" w:color="000000" w:fill="E2EFDA"/>
            <w:noWrap/>
            <w:vAlign w:val="center"/>
            <w:hideMark/>
          </w:tcPr>
          <w:p w14:paraId="5E7004A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A6FCD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E2EFDA"/>
            <w:noWrap/>
            <w:vAlign w:val="center"/>
            <w:hideMark/>
          </w:tcPr>
          <w:p w14:paraId="7E379F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99.500</w:t>
            </w:r>
          </w:p>
        </w:tc>
      </w:tr>
      <w:tr w:rsidR="007A7A9A" w:rsidRPr="007A7A9A" w14:paraId="5748D49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F24AA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104</w:t>
            </w:r>
          </w:p>
        </w:tc>
        <w:tc>
          <w:tcPr>
            <w:tcW w:w="1660" w:type="dxa"/>
            <w:tcBorders>
              <w:top w:val="nil"/>
              <w:left w:val="nil"/>
              <w:bottom w:val="nil"/>
              <w:right w:val="single" w:sz="4" w:space="0" w:color="auto"/>
            </w:tcBorders>
            <w:shd w:val="clear" w:color="000000" w:fill="C6E0B4"/>
            <w:noWrap/>
            <w:vAlign w:val="center"/>
            <w:hideMark/>
          </w:tcPr>
          <w:p w14:paraId="5CAAA5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1991CAE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1-Jul-40</w:t>
            </w:r>
          </w:p>
        </w:tc>
        <w:tc>
          <w:tcPr>
            <w:tcW w:w="1780" w:type="dxa"/>
            <w:tcBorders>
              <w:top w:val="nil"/>
              <w:left w:val="nil"/>
              <w:bottom w:val="nil"/>
              <w:right w:val="single" w:sz="8" w:space="0" w:color="auto"/>
            </w:tcBorders>
            <w:shd w:val="clear" w:color="000000" w:fill="C6E0B4"/>
            <w:noWrap/>
            <w:vAlign w:val="center"/>
            <w:hideMark/>
          </w:tcPr>
          <w:p w14:paraId="092123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102.153</w:t>
            </w:r>
          </w:p>
        </w:tc>
      </w:tr>
      <w:tr w:rsidR="007A7A9A" w:rsidRPr="007A7A9A" w14:paraId="2826337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00FE4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117</w:t>
            </w:r>
          </w:p>
        </w:tc>
        <w:tc>
          <w:tcPr>
            <w:tcW w:w="1660" w:type="dxa"/>
            <w:tcBorders>
              <w:top w:val="nil"/>
              <w:left w:val="nil"/>
              <w:bottom w:val="nil"/>
              <w:right w:val="single" w:sz="4" w:space="0" w:color="auto"/>
            </w:tcBorders>
            <w:shd w:val="clear" w:color="000000" w:fill="E2EFDA"/>
            <w:noWrap/>
            <w:vAlign w:val="center"/>
            <w:hideMark/>
          </w:tcPr>
          <w:p w14:paraId="1CCBED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56703F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1-Dec-40</w:t>
            </w:r>
          </w:p>
        </w:tc>
        <w:tc>
          <w:tcPr>
            <w:tcW w:w="1780" w:type="dxa"/>
            <w:tcBorders>
              <w:top w:val="nil"/>
              <w:left w:val="nil"/>
              <w:bottom w:val="nil"/>
              <w:right w:val="single" w:sz="8" w:space="0" w:color="auto"/>
            </w:tcBorders>
            <w:shd w:val="clear" w:color="000000" w:fill="E2EFDA"/>
            <w:noWrap/>
            <w:vAlign w:val="center"/>
            <w:hideMark/>
          </w:tcPr>
          <w:p w14:paraId="2B3194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103.561</w:t>
            </w:r>
          </w:p>
        </w:tc>
      </w:tr>
      <w:tr w:rsidR="007A7A9A" w:rsidRPr="007A7A9A" w14:paraId="28DD15B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C9168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w:t>
            </w:r>
          </w:p>
        </w:tc>
        <w:tc>
          <w:tcPr>
            <w:tcW w:w="1660" w:type="dxa"/>
            <w:tcBorders>
              <w:top w:val="nil"/>
              <w:left w:val="nil"/>
              <w:bottom w:val="nil"/>
              <w:right w:val="single" w:sz="4" w:space="0" w:color="auto"/>
            </w:tcBorders>
            <w:shd w:val="clear" w:color="000000" w:fill="C6E0B4"/>
            <w:noWrap/>
            <w:vAlign w:val="center"/>
            <w:hideMark/>
          </w:tcPr>
          <w:p w14:paraId="51710A8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8ADBC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15-Feb-41</w:t>
            </w:r>
          </w:p>
        </w:tc>
        <w:tc>
          <w:tcPr>
            <w:tcW w:w="1780" w:type="dxa"/>
            <w:tcBorders>
              <w:top w:val="nil"/>
              <w:left w:val="nil"/>
              <w:bottom w:val="nil"/>
              <w:right w:val="single" w:sz="8" w:space="0" w:color="auto"/>
            </w:tcBorders>
            <w:shd w:val="clear" w:color="000000" w:fill="C6E0B4"/>
            <w:noWrap/>
            <w:vAlign w:val="center"/>
            <w:hideMark/>
          </w:tcPr>
          <w:p w14:paraId="3C33C36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101.307</w:t>
            </w:r>
          </w:p>
        </w:tc>
      </w:tr>
      <w:tr w:rsidR="007A7A9A" w:rsidRPr="007A7A9A" w14:paraId="04527BA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4972D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113</w:t>
            </w:r>
          </w:p>
        </w:tc>
        <w:tc>
          <w:tcPr>
            <w:tcW w:w="1660" w:type="dxa"/>
            <w:tcBorders>
              <w:top w:val="nil"/>
              <w:left w:val="nil"/>
              <w:bottom w:val="nil"/>
              <w:right w:val="single" w:sz="4" w:space="0" w:color="auto"/>
            </w:tcBorders>
            <w:shd w:val="clear" w:color="000000" w:fill="E2EFDA"/>
            <w:noWrap/>
            <w:vAlign w:val="center"/>
            <w:hideMark/>
          </w:tcPr>
          <w:p w14:paraId="76CBAC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7EA5C5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15-Feb-41</w:t>
            </w:r>
          </w:p>
        </w:tc>
        <w:tc>
          <w:tcPr>
            <w:tcW w:w="1780" w:type="dxa"/>
            <w:tcBorders>
              <w:top w:val="nil"/>
              <w:left w:val="nil"/>
              <w:bottom w:val="nil"/>
              <w:right w:val="single" w:sz="8" w:space="0" w:color="auto"/>
            </w:tcBorders>
            <w:shd w:val="clear" w:color="000000" w:fill="E2EFDA"/>
            <w:noWrap/>
            <w:vAlign w:val="center"/>
            <w:hideMark/>
          </w:tcPr>
          <w:p w14:paraId="38893F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101.307</w:t>
            </w:r>
          </w:p>
        </w:tc>
      </w:tr>
      <w:tr w:rsidR="007A7A9A" w:rsidRPr="007A7A9A" w14:paraId="427ED8D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B5FA8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89</w:t>
            </w:r>
          </w:p>
        </w:tc>
        <w:tc>
          <w:tcPr>
            <w:tcW w:w="1660" w:type="dxa"/>
            <w:tcBorders>
              <w:top w:val="nil"/>
              <w:left w:val="nil"/>
              <w:bottom w:val="nil"/>
              <w:right w:val="single" w:sz="4" w:space="0" w:color="auto"/>
            </w:tcBorders>
            <w:shd w:val="clear" w:color="000000" w:fill="C6E0B4"/>
            <w:noWrap/>
            <w:vAlign w:val="center"/>
            <w:hideMark/>
          </w:tcPr>
          <w:p w14:paraId="4FD27AC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8BDBFE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15-Jun-41</w:t>
            </w:r>
          </w:p>
        </w:tc>
        <w:tc>
          <w:tcPr>
            <w:tcW w:w="1780" w:type="dxa"/>
            <w:tcBorders>
              <w:top w:val="nil"/>
              <w:left w:val="nil"/>
              <w:bottom w:val="nil"/>
              <w:right w:val="single" w:sz="8" w:space="0" w:color="auto"/>
            </w:tcBorders>
            <w:shd w:val="clear" w:color="000000" w:fill="C6E0B4"/>
            <w:noWrap/>
            <w:vAlign w:val="center"/>
            <w:hideMark/>
          </w:tcPr>
          <w:p w14:paraId="0277A1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100.404</w:t>
            </w:r>
          </w:p>
        </w:tc>
      </w:tr>
      <w:tr w:rsidR="007A7A9A" w:rsidRPr="007A7A9A" w14:paraId="27BA7D9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750EE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106</w:t>
            </w:r>
          </w:p>
        </w:tc>
        <w:tc>
          <w:tcPr>
            <w:tcW w:w="1660" w:type="dxa"/>
            <w:tcBorders>
              <w:top w:val="nil"/>
              <w:left w:val="nil"/>
              <w:bottom w:val="nil"/>
              <w:right w:val="single" w:sz="4" w:space="0" w:color="auto"/>
            </w:tcBorders>
            <w:shd w:val="clear" w:color="000000" w:fill="E2EFDA"/>
            <w:noWrap/>
            <w:vAlign w:val="center"/>
            <w:hideMark/>
          </w:tcPr>
          <w:p w14:paraId="16DF1DA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88286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15-Jun-41</w:t>
            </w:r>
          </w:p>
        </w:tc>
        <w:tc>
          <w:tcPr>
            <w:tcW w:w="1780" w:type="dxa"/>
            <w:tcBorders>
              <w:top w:val="nil"/>
              <w:left w:val="nil"/>
              <w:bottom w:val="nil"/>
              <w:right w:val="single" w:sz="8" w:space="0" w:color="auto"/>
            </w:tcBorders>
            <w:shd w:val="clear" w:color="000000" w:fill="E2EFDA"/>
            <w:noWrap/>
            <w:vAlign w:val="center"/>
            <w:hideMark/>
          </w:tcPr>
          <w:p w14:paraId="127B856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100.404</w:t>
            </w:r>
          </w:p>
        </w:tc>
      </w:tr>
      <w:tr w:rsidR="007A7A9A" w:rsidRPr="007A7A9A" w14:paraId="18492E5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870DF4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118</w:t>
            </w:r>
          </w:p>
        </w:tc>
        <w:tc>
          <w:tcPr>
            <w:tcW w:w="1660" w:type="dxa"/>
            <w:tcBorders>
              <w:top w:val="nil"/>
              <w:left w:val="nil"/>
              <w:bottom w:val="nil"/>
              <w:right w:val="single" w:sz="4" w:space="0" w:color="auto"/>
            </w:tcBorders>
            <w:shd w:val="clear" w:color="000000" w:fill="C6E0B4"/>
            <w:noWrap/>
            <w:vAlign w:val="center"/>
            <w:hideMark/>
          </w:tcPr>
          <w:p w14:paraId="5D325CF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7025561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1-Aug-41</w:t>
            </w:r>
          </w:p>
        </w:tc>
        <w:tc>
          <w:tcPr>
            <w:tcW w:w="1780" w:type="dxa"/>
            <w:tcBorders>
              <w:top w:val="nil"/>
              <w:left w:val="nil"/>
              <w:bottom w:val="nil"/>
              <w:right w:val="single" w:sz="8" w:space="0" w:color="auto"/>
            </w:tcBorders>
            <w:shd w:val="clear" w:color="000000" w:fill="C6E0B4"/>
            <w:noWrap/>
            <w:vAlign w:val="center"/>
            <w:hideMark/>
          </w:tcPr>
          <w:p w14:paraId="6364421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89.275</w:t>
            </w:r>
          </w:p>
        </w:tc>
      </w:tr>
      <w:tr w:rsidR="007A7A9A" w:rsidRPr="007A7A9A" w14:paraId="7953557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A82ED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w:t>
            </w:r>
          </w:p>
        </w:tc>
        <w:tc>
          <w:tcPr>
            <w:tcW w:w="1660" w:type="dxa"/>
            <w:tcBorders>
              <w:top w:val="nil"/>
              <w:left w:val="nil"/>
              <w:bottom w:val="nil"/>
              <w:right w:val="single" w:sz="4" w:space="0" w:color="auto"/>
            </w:tcBorders>
            <w:shd w:val="clear" w:color="000000" w:fill="E2EFDA"/>
            <w:noWrap/>
            <w:vAlign w:val="center"/>
            <w:hideMark/>
          </w:tcPr>
          <w:p w14:paraId="1BD205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3263EB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1-Dec-41</w:t>
            </w:r>
          </w:p>
        </w:tc>
        <w:tc>
          <w:tcPr>
            <w:tcW w:w="1780" w:type="dxa"/>
            <w:tcBorders>
              <w:top w:val="nil"/>
              <w:left w:val="nil"/>
              <w:bottom w:val="nil"/>
              <w:right w:val="single" w:sz="8" w:space="0" w:color="auto"/>
            </w:tcBorders>
            <w:shd w:val="clear" w:color="000000" w:fill="E2EFDA"/>
            <w:noWrap/>
            <w:vAlign w:val="center"/>
            <w:hideMark/>
          </w:tcPr>
          <w:p w14:paraId="4D4208A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100.679</w:t>
            </w:r>
          </w:p>
        </w:tc>
      </w:tr>
      <w:tr w:rsidR="007A7A9A" w:rsidRPr="007A7A9A" w14:paraId="3F48F8A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D01E1A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110</w:t>
            </w:r>
          </w:p>
        </w:tc>
        <w:tc>
          <w:tcPr>
            <w:tcW w:w="1660" w:type="dxa"/>
            <w:tcBorders>
              <w:top w:val="nil"/>
              <w:left w:val="nil"/>
              <w:bottom w:val="nil"/>
              <w:right w:val="single" w:sz="4" w:space="0" w:color="auto"/>
            </w:tcBorders>
            <w:shd w:val="clear" w:color="000000" w:fill="C6E0B4"/>
            <w:noWrap/>
            <w:vAlign w:val="center"/>
            <w:hideMark/>
          </w:tcPr>
          <w:p w14:paraId="1C3A01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852E36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1-Dec-41</w:t>
            </w:r>
          </w:p>
        </w:tc>
        <w:tc>
          <w:tcPr>
            <w:tcW w:w="1780" w:type="dxa"/>
            <w:tcBorders>
              <w:top w:val="nil"/>
              <w:left w:val="nil"/>
              <w:bottom w:val="nil"/>
              <w:right w:val="single" w:sz="8" w:space="0" w:color="auto"/>
            </w:tcBorders>
            <w:shd w:val="clear" w:color="000000" w:fill="C6E0B4"/>
            <w:noWrap/>
            <w:vAlign w:val="center"/>
            <w:hideMark/>
          </w:tcPr>
          <w:p w14:paraId="1EEB2DC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100.679</w:t>
            </w:r>
          </w:p>
        </w:tc>
      </w:tr>
      <w:tr w:rsidR="007A7A9A" w:rsidRPr="007A7A9A" w14:paraId="066D7D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D77D6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w:t>
            </w:r>
          </w:p>
        </w:tc>
        <w:tc>
          <w:tcPr>
            <w:tcW w:w="1660" w:type="dxa"/>
            <w:tcBorders>
              <w:top w:val="nil"/>
              <w:left w:val="nil"/>
              <w:bottom w:val="nil"/>
              <w:right w:val="single" w:sz="4" w:space="0" w:color="auto"/>
            </w:tcBorders>
            <w:shd w:val="clear" w:color="000000" w:fill="E2EFDA"/>
            <w:noWrap/>
            <w:vAlign w:val="center"/>
            <w:hideMark/>
          </w:tcPr>
          <w:p w14:paraId="2974FF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870185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15-Dec-41</w:t>
            </w:r>
          </w:p>
        </w:tc>
        <w:tc>
          <w:tcPr>
            <w:tcW w:w="1780" w:type="dxa"/>
            <w:tcBorders>
              <w:top w:val="nil"/>
              <w:left w:val="nil"/>
              <w:bottom w:val="nil"/>
              <w:right w:val="single" w:sz="8" w:space="0" w:color="auto"/>
            </w:tcBorders>
            <w:shd w:val="clear" w:color="000000" w:fill="E2EFDA"/>
            <w:noWrap/>
            <w:vAlign w:val="center"/>
            <w:hideMark/>
          </w:tcPr>
          <w:p w14:paraId="4F623A9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102.546</w:t>
            </w:r>
          </w:p>
        </w:tc>
      </w:tr>
      <w:tr w:rsidR="007A7A9A" w:rsidRPr="007A7A9A" w14:paraId="7D2C4EB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16CEE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114</w:t>
            </w:r>
          </w:p>
        </w:tc>
        <w:tc>
          <w:tcPr>
            <w:tcW w:w="1660" w:type="dxa"/>
            <w:tcBorders>
              <w:top w:val="nil"/>
              <w:left w:val="nil"/>
              <w:bottom w:val="nil"/>
              <w:right w:val="single" w:sz="4" w:space="0" w:color="auto"/>
            </w:tcBorders>
            <w:shd w:val="clear" w:color="000000" w:fill="C6E0B4"/>
            <w:noWrap/>
            <w:vAlign w:val="center"/>
            <w:hideMark/>
          </w:tcPr>
          <w:p w14:paraId="3B103EA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9404C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15-Dec-41</w:t>
            </w:r>
          </w:p>
        </w:tc>
        <w:tc>
          <w:tcPr>
            <w:tcW w:w="1780" w:type="dxa"/>
            <w:tcBorders>
              <w:top w:val="nil"/>
              <w:left w:val="nil"/>
              <w:bottom w:val="nil"/>
              <w:right w:val="single" w:sz="8" w:space="0" w:color="auto"/>
            </w:tcBorders>
            <w:shd w:val="clear" w:color="000000" w:fill="C6E0B4"/>
            <w:noWrap/>
            <w:vAlign w:val="center"/>
            <w:hideMark/>
          </w:tcPr>
          <w:p w14:paraId="32C9A7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102.546</w:t>
            </w:r>
          </w:p>
        </w:tc>
      </w:tr>
      <w:tr w:rsidR="007A7A9A" w:rsidRPr="007A7A9A" w14:paraId="5F20EC8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7D596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w:t>
            </w:r>
          </w:p>
        </w:tc>
        <w:tc>
          <w:tcPr>
            <w:tcW w:w="1660" w:type="dxa"/>
            <w:tcBorders>
              <w:top w:val="nil"/>
              <w:left w:val="nil"/>
              <w:bottom w:val="nil"/>
              <w:right w:val="single" w:sz="4" w:space="0" w:color="auto"/>
            </w:tcBorders>
            <w:shd w:val="clear" w:color="000000" w:fill="E2EFDA"/>
            <w:noWrap/>
            <w:vAlign w:val="center"/>
            <w:hideMark/>
          </w:tcPr>
          <w:p w14:paraId="47EA786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91A78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E2EFDA"/>
            <w:noWrap/>
            <w:vAlign w:val="center"/>
            <w:hideMark/>
          </w:tcPr>
          <w:p w14:paraId="579A8D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100.098</w:t>
            </w:r>
          </w:p>
        </w:tc>
      </w:tr>
      <w:tr w:rsidR="007A7A9A" w:rsidRPr="007A7A9A" w14:paraId="7172854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D1DFC1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w:t>
            </w:r>
          </w:p>
        </w:tc>
        <w:tc>
          <w:tcPr>
            <w:tcW w:w="1660" w:type="dxa"/>
            <w:tcBorders>
              <w:top w:val="nil"/>
              <w:left w:val="nil"/>
              <w:bottom w:val="nil"/>
              <w:right w:val="single" w:sz="4" w:space="0" w:color="auto"/>
            </w:tcBorders>
            <w:shd w:val="clear" w:color="000000" w:fill="C6E0B4"/>
            <w:noWrap/>
            <w:vAlign w:val="center"/>
            <w:hideMark/>
          </w:tcPr>
          <w:p w14:paraId="525CAF0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48B4AED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C6E0B4"/>
            <w:noWrap/>
            <w:vAlign w:val="center"/>
            <w:hideMark/>
          </w:tcPr>
          <w:p w14:paraId="56A4202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101.206</w:t>
            </w:r>
          </w:p>
        </w:tc>
      </w:tr>
      <w:tr w:rsidR="007A7A9A" w:rsidRPr="007A7A9A" w14:paraId="0F9ABD4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16F0FF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w:t>
            </w:r>
          </w:p>
        </w:tc>
        <w:tc>
          <w:tcPr>
            <w:tcW w:w="1660" w:type="dxa"/>
            <w:tcBorders>
              <w:top w:val="nil"/>
              <w:left w:val="nil"/>
              <w:bottom w:val="nil"/>
              <w:right w:val="single" w:sz="4" w:space="0" w:color="auto"/>
            </w:tcBorders>
            <w:shd w:val="clear" w:color="000000" w:fill="E2EFDA"/>
            <w:noWrap/>
            <w:vAlign w:val="center"/>
            <w:hideMark/>
          </w:tcPr>
          <w:p w14:paraId="2CC357C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D0C701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E2EFDA"/>
            <w:noWrap/>
            <w:vAlign w:val="center"/>
            <w:hideMark/>
          </w:tcPr>
          <w:p w14:paraId="4134548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100.098</w:t>
            </w:r>
          </w:p>
        </w:tc>
      </w:tr>
      <w:tr w:rsidR="007A7A9A" w:rsidRPr="007A7A9A" w14:paraId="757A6F73"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E5BC2D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112</w:t>
            </w:r>
          </w:p>
        </w:tc>
        <w:tc>
          <w:tcPr>
            <w:tcW w:w="1660" w:type="dxa"/>
            <w:tcBorders>
              <w:top w:val="nil"/>
              <w:left w:val="nil"/>
              <w:bottom w:val="nil"/>
              <w:right w:val="single" w:sz="4" w:space="0" w:color="auto"/>
            </w:tcBorders>
            <w:shd w:val="clear" w:color="000000" w:fill="C6E0B4"/>
            <w:noWrap/>
            <w:vAlign w:val="center"/>
            <w:hideMark/>
          </w:tcPr>
          <w:p w14:paraId="614E12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B3385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15-Feb-42</w:t>
            </w:r>
          </w:p>
        </w:tc>
        <w:tc>
          <w:tcPr>
            <w:tcW w:w="1780" w:type="dxa"/>
            <w:tcBorders>
              <w:top w:val="nil"/>
              <w:left w:val="nil"/>
              <w:bottom w:val="nil"/>
              <w:right w:val="single" w:sz="8" w:space="0" w:color="auto"/>
            </w:tcBorders>
            <w:shd w:val="clear" w:color="000000" w:fill="C6E0B4"/>
            <w:noWrap/>
            <w:vAlign w:val="center"/>
            <w:hideMark/>
          </w:tcPr>
          <w:p w14:paraId="529D3EA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101.206</w:t>
            </w:r>
          </w:p>
        </w:tc>
      </w:tr>
      <w:tr w:rsidR="007A7A9A" w:rsidRPr="007A7A9A" w14:paraId="6DBE82D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51291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111</w:t>
            </w:r>
          </w:p>
        </w:tc>
        <w:tc>
          <w:tcPr>
            <w:tcW w:w="1660" w:type="dxa"/>
            <w:tcBorders>
              <w:top w:val="nil"/>
              <w:left w:val="nil"/>
              <w:bottom w:val="nil"/>
              <w:right w:val="single" w:sz="4" w:space="0" w:color="auto"/>
            </w:tcBorders>
            <w:shd w:val="clear" w:color="000000" w:fill="E2EFDA"/>
            <w:noWrap/>
            <w:vAlign w:val="center"/>
            <w:hideMark/>
          </w:tcPr>
          <w:p w14:paraId="6468A07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1CE158F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1-Aug-42</w:t>
            </w:r>
          </w:p>
        </w:tc>
        <w:tc>
          <w:tcPr>
            <w:tcW w:w="1780" w:type="dxa"/>
            <w:tcBorders>
              <w:top w:val="nil"/>
              <w:left w:val="nil"/>
              <w:bottom w:val="nil"/>
              <w:right w:val="single" w:sz="8" w:space="0" w:color="auto"/>
            </w:tcBorders>
            <w:shd w:val="clear" w:color="000000" w:fill="E2EFDA"/>
            <w:noWrap/>
            <w:vAlign w:val="center"/>
            <w:hideMark/>
          </w:tcPr>
          <w:p w14:paraId="0C1DC9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101.398</w:t>
            </w:r>
          </w:p>
        </w:tc>
      </w:tr>
      <w:tr w:rsidR="007A7A9A" w:rsidRPr="007A7A9A" w14:paraId="03F29A66"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0ADCC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101</w:t>
            </w:r>
          </w:p>
        </w:tc>
        <w:tc>
          <w:tcPr>
            <w:tcW w:w="1660" w:type="dxa"/>
            <w:tcBorders>
              <w:top w:val="nil"/>
              <w:left w:val="nil"/>
              <w:bottom w:val="nil"/>
              <w:right w:val="single" w:sz="4" w:space="0" w:color="auto"/>
            </w:tcBorders>
            <w:shd w:val="clear" w:color="000000" w:fill="C6E0B4"/>
            <w:noWrap/>
            <w:vAlign w:val="center"/>
            <w:hideMark/>
          </w:tcPr>
          <w:p w14:paraId="667991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60C9C48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1-Feb-43</w:t>
            </w:r>
          </w:p>
        </w:tc>
        <w:tc>
          <w:tcPr>
            <w:tcW w:w="1780" w:type="dxa"/>
            <w:tcBorders>
              <w:top w:val="nil"/>
              <w:left w:val="nil"/>
              <w:bottom w:val="nil"/>
              <w:right w:val="single" w:sz="8" w:space="0" w:color="auto"/>
            </w:tcBorders>
            <w:shd w:val="clear" w:color="000000" w:fill="C6E0B4"/>
            <w:noWrap/>
            <w:vAlign w:val="center"/>
            <w:hideMark/>
          </w:tcPr>
          <w:p w14:paraId="3784FD3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87.590</w:t>
            </w:r>
          </w:p>
        </w:tc>
      </w:tr>
      <w:tr w:rsidR="007A7A9A" w:rsidRPr="007A7A9A" w14:paraId="409AAA5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D19DA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115</w:t>
            </w:r>
          </w:p>
        </w:tc>
        <w:tc>
          <w:tcPr>
            <w:tcW w:w="1660" w:type="dxa"/>
            <w:tcBorders>
              <w:top w:val="nil"/>
              <w:left w:val="nil"/>
              <w:bottom w:val="nil"/>
              <w:right w:val="single" w:sz="4" w:space="0" w:color="auto"/>
            </w:tcBorders>
            <w:shd w:val="clear" w:color="000000" w:fill="E2EFDA"/>
            <w:noWrap/>
            <w:vAlign w:val="center"/>
            <w:hideMark/>
          </w:tcPr>
          <w:p w14:paraId="33E9CB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B260A8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1-Apr-43</w:t>
            </w:r>
          </w:p>
        </w:tc>
        <w:tc>
          <w:tcPr>
            <w:tcW w:w="1780" w:type="dxa"/>
            <w:tcBorders>
              <w:top w:val="nil"/>
              <w:left w:val="nil"/>
              <w:bottom w:val="nil"/>
              <w:right w:val="single" w:sz="8" w:space="0" w:color="auto"/>
            </w:tcBorders>
            <w:shd w:val="clear" w:color="000000" w:fill="E2EFDA"/>
            <w:noWrap/>
            <w:vAlign w:val="center"/>
            <w:hideMark/>
          </w:tcPr>
          <w:p w14:paraId="6D6E6E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98.596</w:t>
            </w:r>
          </w:p>
        </w:tc>
      </w:tr>
      <w:tr w:rsidR="007A7A9A" w:rsidRPr="007A7A9A" w14:paraId="733686F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884A9B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116</w:t>
            </w:r>
          </w:p>
        </w:tc>
        <w:tc>
          <w:tcPr>
            <w:tcW w:w="1660" w:type="dxa"/>
            <w:tcBorders>
              <w:top w:val="nil"/>
              <w:left w:val="nil"/>
              <w:bottom w:val="nil"/>
              <w:right w:val="single" w:sz="4" w:space="0" w:color="auto"/>
            </w:tcBorders>
            <w:shd w:val="clear" w:color="000000" w:fill="C6E0B4"/>
            <w:noWrap/>
            <w:vAlign w:val="center"/>
            <w:hideMark/>
          </w:tcPr>
          <w:p w14:paraId="646E8A9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7FC8CCC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1-Aug-43</w:t>
            </w:r>
          </w:p>
        </w:tc>
        <w:tc>
          <w:tcPr>
            <w:tcW w:w="1780" w:type="dxa"/>
            <w:tcBorders>
              <w:top w:val="nil"/>
              <w:left w:val="nil"/>
              <w:bottom w:val="nil"/>
              <w:right w:val="single" w:sz="8" w:space="0" w:color="auto"/>
            </w:tcBorders>
            <w:shd w:val="clear" w:color="000000" w:fill="C6E0B4"/>
            <w:noWrap/>
            <w:vAlign w:val="center"/>
            <w:hideMark/>
          </w:tcPr>
          <w:p w14:paraId="5563DD8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91.366</w:t>
            </w:r>
          </w:p>
        </w:tc>
      </w:tr>
      <w:tr w:rsidR="007A7A9A" w:rsidRPr="007A7A9A" w14:paraId="26C4701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DE3B1E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105</w:t>
            </w:r>
          </w:p>
        </w:tc>
        <w:tc>
          <w:tcPr>
            <w:tcW w:w="1660" w:type="dxa"/>
            <w:tcBorders>
              <w:top w:val="nil"/>
              <w:left w:val="nil"/>
              <w:bottom w:val="nil"/>
              <w:right w:val="single" w:sz="4" w:space="0" w:color="auto"/>
            </w:tcBorders>
            <w:shd w:val="clear" w:color="000000" w:fill="E2EFDA"/>
            <w:noWrap/>
            <w:vAlign w:val="center"/>
            <w:hideMark/>
          </w:tcPr>
          <w:p w14:paraId="732CC98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83D0F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15-Feb-44</w:t>
            </w:r>
          </w:p>
        </w:tc>
        <w:tc>
          <w:tcPr>
            <w:tcW w:w="1780" w:type="dxa"/>
            <w:tcBorders>
              <w:top w:val="nil"/>
              <w:left w:val="nil"/>
              <w:bottom w:val="nil"/>
              <w:right w:val="single" w:sz="8" w:space="0" w:color="auto"/>
            </w:tcBorders>
            <w:shd w:val="clear" w:color="000000" w:fill="E2EFDA"/>
            <w:noWrap/>
            <w:vAlign w:val="center"/>
            <w:hideMark/>
          </w:tcPr>
          <w:p w14:paraId="7996BC5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86.216</w:t>
            </w:r>
          </w:p>
        </w:tc>
      </w:tr>
      <w:tr w:rsidR="007A7A9A" w:rsidRPr="007A7A9A" w14:paraId="234FB46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590DAAA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108</w:t>
            </w:r>
          </w:p>
        </w:tc>
        <w:tc>
          <w:tcPr>
            <w:tcW w:w="1660" w:type="dxa"/>
            <w:tcBorders>
              <w:top w:val="nil"/>
              <w:left w:val="nil"/>
              <w:bottom w:val="nil"/>
              <w:right w:val="single" w:sz="4" w:space="0" w:color="auto"/>
            </w:tcBorders>
            <w:shd w:val="clear" w:color="000000" w:fill="C6E0B4"/>
            <w:noWrap/>
            <w:vAlign w:val="center"/>
            <w:hideMark/>
          </w:tcPr>
          <w:p w14:paraId="7C57AEC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4AD86B9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15-Jun-44</w:t>
            </w:r>
          </w:p>
        </w:tc>
        <w:tc>
          <w:tcPr>
            <w:tcW w:w="1780" w:type="dxa"/>
            <w:tcBorders>
              <w:top w:val="nil"/>
              <w:left w:val="nil"/>
              <w:bottom w:val="nil"/>
              <w:right w:val="single" w:sz="8" w:space="0" w:color="auto"/>
            </w:tcBorders>
            <w:shd w:val="clear" w:color="000000" w:fill="C6E0B4"/>
            <w:noWrap/>
            <w:vAlign w:val="center"/>
            <w:hideMark/>
          </w:tcPr>
          <w:p w14:paraId="6BA490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103.386</w:t>
            </w:r>
          </w:p>
        </w:tc>
      </w:tr>
      <w:tr w:rsidR="007A7A9A" w:rsidRPr="007A7A9A" w14:paraId="0EB95C0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3C8FF6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119</w:t>
            </w:r>
          </w:p>
        </w:tc>
        <w:tc>
          <w:tcPr>
            <w:tcW w:w="1660" w:type="dxa"/>
            <w:tcBorders>
              <w:top w:val="nil"/>
              <w:left w:val="nil"/>
              <w:bottom w:val="nil"/>
              <w:right w:val="single" w:sz="4" w:space="0" w:color="auto"/>
            </w:tcBorders>
            <w:shd w:val="clear" w:color="000000" w:fill="E2EFDA"/>
            <w:noWrap/>
            <w:vAlign w:val="center"/>
            <w:hideMark/>
          </w:tcPr>
          <w:p w14:paraId="10FA00E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201A7D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1-Aug-44</w:t>
            </w:r>
          </w:p>
        </w:tc>
        <w:tc>
          <w:tcPr>
            <w:tcW w:w="1780" w:type="dxa"/>
            <w:tcBorders>
              <w:top w:val="nil"/>
              <w:left w:val="nil"/>
              <w:bottom w:val="nil"/>
              <w:right w:val="single" w:sz="8" w:space="0" w:color="auto"/>
            </w:tcBorders>
            <w:shd w:val="clear" w:color="000000" w:fill="E2EFDA"/>
            <w:noWrap/>
            <w:vAlign w:val="center"/>
            <w:hideMark/>
          </w:tcPr>
          <w:p w14:paraId="74918C1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100.962</w:t>
            </w:r>
          </w:p>
        </w:tc>
      </w:tr>
      <w:tr w:rsidR="007A7A9A" w:rsidRPr="007A7A9A" w14:paraId="6B81321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80B44A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107</w:t>
            </w:r>
          </w:p>
        </w:tc>
        <w:tc>
          <w:tcPr>
            <w:tcW w:w="1660" w:type="dxa"/>
            <w:tcBorders>
              <w:top w:val="nil"/>
              <w:left w:val="nil"/>
              <w:bottom w:val="nil"/>
              <w:right w:val="single" w:sz="4" w:space="0" w:color="auto"/>
            </w:tcBorders>
            <w:shd w:val="clear" w:color="000000" w:fill="C6E0B4"/>
            <w:noWrap/>
            <w:vAlign w:val="center"/>
            <w:hideMark/>
          </w:tcPr>
          <w:p w14:paraId="63551C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3.12</w:t>
            </w:r>
          </w:p>
        </w:tc>
        <w:tc>
          <w:tcPr>
            <w:tcW w:w="2340" w:type="dxa"/>
            <w:tcBorders>
              <w:top w:val="nil"/>
              <w:left w:val="nil"/>
              <w:bottom w:val="nil"/>
              <w:right w:val="single" w:sz="4" w:space="0" w:color="auto"/>
            </w:tcBorders>
            <w:shd w:val="clear" w:color="000000" w:fill="C6E0B4"/>
            <w:noWrap/>
            <w:vAlign w:val="center"/>
            <w:hideMark/>
          </w:tcPr>
          <w:p w14:paraId="53407F9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15-Aug-44</w:t>
            </w:r>
          </w:p>
        </w:tc>
        <w:tc>
          <w:tcPr>
            <w:tcW w:w="1780" w:type="dxa"/>
            <w:tcBorders>
              <w:top w:val="nil"/>
              <w:left w:val="nil"/>
              <w:bottom w:val="nil"/>
              <w:right w:val="single" w:sz="8" w:space="0" w:color="auto"/>
            </w:tcBorders>
            <w:shd w:val="clear" w:color="000000" w:fill="C6E0B4"/>
            <w:noWrap/>
            <w:vAlign w:val="center"/>
            <w:hideMark/>
          </w:tcPr>
          <w:p w14:paraId="6C6B4D4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74.209</w:t>
            </w:r>
          </w:p>
        </w:tc>
      </w:tr>
      <w:tr w:rsidR="007A7A9A" w:rsidRPr="007A7A9A" w14:paraId="1FE3D078"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566BF3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109</w:t>
            </w:r>
          </w:p>
        </w:tc>
        <w:tc>
          <w:tcPr>
            <w:tcW w:w="1660" w:type="dxa"/>
            <w:tcBorders>
              <w:top w:val="nil"/>
              <w:left w:val="nil"/>
              <w:bottom w:val="nil"/>
              <w:right w:val="single" w:sz="4" w:space="0" w:color="auto"/>
            </w:tcBorders>
            <w:shd w:val="clear" w:color="000000" w:fill="E2EFDA"/>
            <w:noWrap/>
            <w:vAlign w:val="center"/>
            <w:hideMark/>
          </w:tcPr>
          <w:p w14:paraId="0657167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560541D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1-Oct-44</w:t>
            </w:r>
          </w:p>
        </w:tc>
        <w:tc>
          <w:tcPr>
            <w:tcW w:w="1780" w:type="dxa"/>
            <w:tcBorders>
              <w:top w:val="nil"/>
              <w:left w:val="nil"/>
              <w:bottom w:val="nil"/>
              <w:right w:val="single" w:sz="8" w:space="0" w:color="auto"/>
            </w:tcBorders>
            <w:shd w:val="clear" w:color="000000" w:fill="E2EFDA"/>
            <w:noWrap/>
            <w:vAlign w:val="center"/>
            <w:hideMark/>
          </w:tcPr>
          <w:p w14:paraId="22BBF64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90.202</w:t>
            </w:r>
          </w:p>
        </w:tc>
      </w:tr>
      <w:tr w:rsidR="007A7A9A" w:rsidRPr="007A7A9A" w14:paraId="02A2C93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1C15AC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124</w:t>
            </w:r>
          </w:p>
        </w:tc>
        <w:tc>
          <w:tcPr>
            <w:tcW w:w="1660" w:type="dxa"/>
            <w:tcBorders>
              <w:top w:val="nil"/>
              <w:left w:val="nil"/>
              <w:bottom w:val="nil"/>
              <w:right w:val="single" w:sz="4" w:space="0" w:color="auto"/>
            </w:tcBorders>
            <w:shd w:val="clear" w:color="000000" w:fill="C6E0B4"/>
            <w:noWrap/>
            <w:vAlign w:val="center"/>
            <w:hideMark/>
          </w:tcPr>
          <w:p w14:paraId="71C4F7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2C5267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1-Apr-45</w:t>
            </w:r>
          </w:p>
        </w:tc>
        <w:tc>
          <w:tcPr>
            <w:tcW w:w="1780" w:type="dxa"/>
            <w:tcBorders>
              <w:top w:val="nil"/>
              <w:left w:val="nil"/>
              <w:bottom w:val="nil"/>
              <w:right w:val="single" w:sz="8" w:space="0" w:color="auto"/>
            </w:tcBorders>
            <w:shd w:val="clear" w:color="000000" w:fill="C6E0B4"/>
            <w:noWrap/>
            <w:vAlign w:val="center"/>
            <w:hideMark/>
          </w:tcPr>
          <w:p w14:paraId="705B88F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84.923</w:t>
            </w:r>
          </w:p>
        </w:tc>
      </w:tr>
      <w:tr w:rsidR="007A7A9A" w:rsidRPr="007A7A9A" w14:paraId="7833C44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A0E407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135</w:t>
            </w:r>
          </w:p>
        </w:tc>
        <w:tc>
          <w:tcPr>
            <w:tcW w:w="1660" w:type="dxa"/>
            <w:tcBorders>
              <w:top w:val="nil"/>
              <w:left w:val="nil"/>
              <w:bottom w:val="nil"/>
              <w:right w:val="single" w:sz="4" w:space="0" w:color="auto"/>
            </w:tcBorders>
            <w:shd w:val="clear" w:color="000000" w:fill="E2EFDA"/>
            <w:noWrap/>
            <w:vAlign w:val="center"/>
            <w:hideMark/>
          </w:tcPr>
          <w:p w14:paraId="4FCCB8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4.62</w:t>
            </w:r>
          </w:p>
        </w:tc>
        <w:tc>
          <w:tcPr>
            <w:tcW w:w="2340" w:type="dxa"/>
            <w:tcBorders>
              <w:top w:val="nil"/>
              <w:left w:val="nil"/>
              <w:bottom w:val="nil"/>
              <w:right w:val="single" w:sz="4" w:space="0" w:color="auto"/>
            </w:tcBorders>
            <w:shd w:val="clear" w:color="000000" w:fill="E2EFDA"/>
            <w:noWrap/>
            <w:vAlign w:val="center"/>
            <w:hideMark/>
          </w:tcPr>
          <w:p w14:paraId="7BCB32B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15-Jun-45</w:t>
            </w:r>
          </w:p>
        </w:tc>
        <w:tc>
          <w:tcPr>
            <w:tcW w:w="1780" w:type="dxa"/>
            <w:tcBorders>
              <w:top w:val="nil"/>
              <w:left w:val="nil"/>
              <w:bottom w:val="nil"/>
              <w:right w:val="single" w:sz="8" w:space="0" w:color="auto"/>
            </w:tcBorders>
            <w:shd w:val="clear" w:color="000000" w:fill="E2EFDA"/>
            <w:noWrap/>
            <w:vAlign w:val="center"/>
            <w:hideMark/>
          </w:tcPr>
          <w:p w14:paraId="3D65748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100.419</w:t>
            </w:r>
          </w:p>
        </w:tc>
      </w:tr>
      <w:tr w:rsidR="007A7A9A" w:rsidRPr="007A7A9A" w14:paraId="7266F61A"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4FE51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136</w:t>
            </w:r>
          </w:p>
        </w:tc>
        <w:tc>
          <w:tcPr>
            <w:tcW w:w="1660" w:type="dxa"/>
            <w:tcBorders>
              <w:top w:val="nil"/>
              <w:left w:val="nil"/>
              <w:bottom w:val="nil"/>
              <w:right w:val="single" w:sz="4" w:space="0" w:color="auto"/>
            </w:tcBorders>
            <w:shd w:val="clear" w:color="000000" w:fill="C6E0B4"/>
            <w:noWrap/>
            <w:vAlign w:val="center"/>
            <w:hideMark/>
          </w:tcPr>
          <w:p w14:paraId="5B76729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A172C5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1-Jul-45</w:t>
            </w:r>
          </w:p>
        </w:tc>
        <w:tc>
          <w:tcPr>
            <w:tcW w:w="1780" w:type="dxa"/>
            <w:tcBorders>
              <w:top w:val="nil"/>
              <w:left w:val="nil"/>
              <w:bottom w:val="nil"/>
              <w:right w:val="single" w:sz="8" w:space="0" w:color="auto"/>
            </w:tcBorders>
            <w:shd w:val="clear" w:color="000000" w:fill="C6E0B4"/>
            <w:noWrap/>
            <w:vAlign w:val="center"/>
            <w:hideMark/>
          </w:tcPr>
          <w:p w14:paraId="160C56B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100.733</w:t>
            </w:r>
          </w:p>
        </w:tc>
      </w:tr>
      <w:tr w:rsidR="007A7A9A" w:rsidRPr="007A7A9A" w14:paraId="36340A63"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2FC44E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128</w:t>
            </w:r>
          </w:p>
        </w:tc>
        <w:tc>
          <w:tcPr>
            <w:tcW w:w="1660" w:type="dxa"/>
            <w:tcBorders>
              <w:top w:val="nil"/>
              <w:left w:val="nil"/>
              <w:bottom w:val="nil"/>
              <w:right w:val="single" w:sz="4" w:space="0" w:color="auto"/>
            </w:tcBorders>
            <w:shd w:val="clear" w:color="000000" w:fill="E2EFDA"/>
            <w:noWrap/>
            <w:vAlign w:val="center"/>
            <w:hideMark/>
          </w:tcPr>
          <w:p w14:paraId="52ECE6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55E406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1-Sep-45</w:t>
            </w:r>
          </w:p>
        </w:tc>
        <w:tc>
          <w:tcPr>
            <w:tcW w:w="1780" w:type="dxa"/>
            <w:tcBorders>
              <w:top w:val="nil"/>
              <w:left w:val="nil"/>
              <w:bottom w:val="nil"/>
              <w:right w:val="single" w:sz="8" w:space="0" w:color="auto"/>
            </w:tcBorders>
            <w:shd w:val="clear" w:color="000000" w:fill="E2EFDA"/>
            <w:noWrap/>
            <w:vAlign w:val="center"/>
            <w:hideMark/>
          </w:tcPr>
          <w:p w14:paraId="6BDA712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102.435</w:t>
            </w:r>
          </w:p>
        </w:tc>
      </w:tr>
      <w:tr w:rsidR="007A7A9A" w:rsidRPr="007A7A9A" w14:paraId="6963E4F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57F3F6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131</w:t>
            </w:r>
          </w:p>
        </w:tc>
        <w:tc>
          <w:tcPr>
            <w:tcW w:w="1660" w:type="dxa"/>
            <w:tcBorders>
              <w:top w:val="nil"/>
              <w:left w:val="nil"/>
              <w:bottom w:val="nil"/>
              <w:right w:val="single" w:sz="4" w:space="0" w:color="auto"/>
            </w:tcBorders>
            <w:shd w:val="clear" w:color="000000" w:fill="C6E0B4"/>
            <w:noWrap/>
            <w:vAlign w:val="center"/>
            <w:hideMark/>
          </w:tcPr>
          <w:p w14:paraId="7DAEFD5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D391C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15-Sep-45</w:t>
            </w:r>
          </w:p>
        </w:tc>
        <w:tc>
          <w:tcPr>
            <w:tcW w:w="1780" w:type="dxa"/>
            <w:tcBorders>
              <w:top w:val="nil"/>
              <w:left w:val="nil"/>
              <w:bottom w:val="nil"/>
              <w:right w:val="single" w:sz="8" w:space="0" w:color="auto"/>
            </w:tcBorders>
            <w:shd w:val="clear" w:color="000000" w:fill="C6E0B4"/>
            <w:noWrap/>
            <w:vAlign w:val="center"/>
            <w:hideMark/>
          </w:tcPr>
          <w:p w14:paraId="5307B2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99.835</w:t>
            </w:r>
          </w:p>
        </w:tc>
      </w:tr>
      <w:tr w:rsidR="007A7A9A" w:rsidRPr="007A7A9A" w14:paraId="3813D977"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85417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130</w:t>
            </w:r>
          </w:p>
        </w:tc>
        <w:tc>
          <w:tcPr>
            <w:tcW w:w="1660" w:type="dxa"/>
            <w:tcBorders>
              <w:top w:val="nil"/>
              <w:left w:val="nil"/>
              <w:bottom w:val="nil"/>
              <w:right w:val="single" w:sz="4" w:space="0" w:color="auto"/>
            </w:tcBorders>
            <w:shd w:val="clear" w:color="000000" w:fill="E2EFDA"/>
            <w:noWrap/>
            <w:vAlign w:val="center"/>
            <w:hideMark/>
          </w:tcPr>
          <w:p w14:paraId="0D1B0F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231219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1-Oct-45</w:t>
            </w:r>
          </w:p>
        </w:tc>
        <w:tc>
          <w:tcPr>
            <w:tcW w:w="1780" w:type="dxa"/>
            <w:tcBorders>
              <w:top w:val="nil"/>
              <w:left w:val="nil"/>
              <w:bottom w:val="nil"/>
              <w:right w:val="single" w:sz="8" w:space="0" w:color="auto"/>
            </w:tcBorders>
            <w:shd w:val="clear" w:color="000000" w:fill="E2EFDA"/>
            <w:noWrap/>
            <w:vAlign w:val="center"/>
            <w:hideMark/>
          </w:tcPr>
          <w:p w14:paraId="11E277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90.679</w:t>
            </w:r>
          </w:p>
        </w:tc>
      </w:tr>
      <w:tr w:rsidR="007A7A9A" w:rsidRPr="007A7A9A" w14:paraId="66DD025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C8A87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132</w:t>
            </w:r>
          </w:p>
        </w:tc>
        <w:tc>
          <w:tcPr>
            <w:tcW w:w="1660" w:type="dxa"/>
            <w:tcBorders>
              <w:top w:val="nil"/>
              <w:left w:val="nil"/>
              <w:bottom w:val="nil"/>
              <w:right w:val="single" w:sz="4" w:space="0" w:color="auto"/>
            </w:tcBorders>
            <w:shd w:val="clear" w:color="000000" w:fill="C6E0B4"/>
            <w:noWrap/>
            <w:vAlign w:val="center"/>
            <w:hideMark/>
          </w:tcPr>
          <w:p w14:paraId="198651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0FFCDB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1-Feb-46</w:t>
            </w:r>
          </w:p>
        </w:tc>
        <w:tc>
          <w:tcPr>
            <w:tcW w:w="1780" w:type="dxa"/>
            <w:tcBorders>
              <w:top w:val="nil"/>
              <w:left w:val="nil"/>
              <w:bottom w:val="nil"/>
              <w:right w:val="single" w:sz="8" w:space="0" w:color="auto"/>
            </w:tcBorders>
            <w:shd w:val="clear" w:color="000000" w:fill="C6E0B4"/>
            <w:noWrap/>
            <w:vAlign w:val="center"/>
            <w:hideMark/>
          </w:tcPr>
          <w:p w14:paraId="008419C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102.589</w:t>
            </w:r>
          </w:p>
        </w:tc>
      </w:tr>
      <w:tr w:rsidR="007A7A9A" w:rsidRPr="007A7A9A" w14:paraId="492F40B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7B0904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120</w:t>
            </w:r>
          </w:p>
        </w:tc>
        <w:tc>
          <w:tcPr>
            <w:tcW w:w="1660" w:type="dxa"/>
            <w:tcBorders>
              <w:top w:val="nil"/>
              <w:left w:val="nil"/>
              <w:bottom w:val="nil"/>
              <w:right w:val="single" w:sz="4" w:space="0" w:color="auto"/>
            </w:tcBorders>
            <w:shd w:val="clear" w:color="000000" w:fill="E2EFDA"/>
            <w:noWrap/>
            <w:vAlign w:val="center"/>
            <w:hideMark/>
          </w:tcPr>
          <w:p w14:paraId="5B9C38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32CB9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1-Aug-46</w:t>
            </w:r>
          </w:p>
        </w:tc>
        <w:tc>
          <w:tcPr>
            <w:tcW w:w="1780" w:type="dxa"/>
            <w:tcBorders>
              <w:top w:val="nil"/>
              <w:left w:val="nil"/>
              <w:bottom w:val="nil"/>
              <w:right w:val="single" w:sz="8" w:space="0" w:color="auto"/>
            </w:tcBorders>
            <w:shd w:val="clear" w:color="000000" w:fill="E2EFDA"/>
            <w:noWrap/>
            <w:vAlign w:val="center"/>
            <w:hideMark/>
          </w:tcPr>
          <w:p w14:paraId="35CB09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86.847</w:t>
            </w:r>
          </w:p>
        </w:tc>
      </w:tr>
      <w:tr w:rsidR="007A7A9A" w:rsidRPr="007A7A9A" w14:paraId="38FAACF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4D232C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lastRenderedPageBreak/>
              <w:t>123</w:t>
            </w:r>
          </w:p>
        </w:tc>
        <w:tc>
          <w:tcPr>
            <w:tcW w:w="1660" w:type="dxa"/>
            <w:tcBorders>
              <w:top w:val="nil"/>
              <w:left w:val="nil"/>
              <w:bottom w:val="nil"/>
              <w:right w:val="single" w:sz="4" w:space="0" w:color="auto"/>
            </w:tcBorders>
            <w:shd w:val="clear" w:color="000000" w:fill="C6E0B4"/>
            <w:noWrap/>
            <w:vAlign w:val="center"/>
            <w:hideMark/>
          </w:tcPr>
          <w:p w14:paraId="7EF2B9A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40C959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1-Aug-46</w:t>
            </w:r>
          </w:p>
        </w:tc>
        <w:tc>
          <w:tcPr>
            <w:tcW w:w="1780" w:type="dxa"/>
            <w:tcBorders>
              <w:top w:val="nil"/>
              <w:left w:val="nil"/>
              <w:bottom w:val="nil"/>
              <w:right w:val="single" w:sz="8" w:space="0" w:color="auto"/>
            </w:tcBorders>
            <w:shd w:val="clear" w:color="000000" w:fill="C6E0B4"/>
            <w:noWrap/>
            <w:vAlign w:val="center"/>
            <w:hideMark/>
          </w:tcPr>
          <w:p w14:paraId="076E99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86.847</w:t>
            </w:r>
          </w:p>
        </w:tc>
      </w:tr>
      <w:tr w:rsidR="007A7A9A" w:rsidRPr="007A7A9A" w14:paraId="058964D1"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3C9F2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133</w:t>
            </w:r>
          </w:p>
        </w:tc>
        <w:tc>
          <w:tcPr>
            <w:tcW w:w="1660" w:type="dxa"/>
            <w:tcBorders>
              <w:top w:val="nil"/>
              <w:left w:val="nil"/>
              <w:bottom w:val="nil"/>
              <w:right w:val="single" w:sz="4" w:space="0" w:color="auto"/>
            </w:tcBorders>
            <w:shd w:val="clear" w:color="000000" w:fill="E2EFDA"/>
            <w:noWrap/>
            <w:vAlign w:val="center"/>
            <w:hideMark/>
          </w:tcPr>
          <w:p w14:paraId="75567A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11A405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1-Feb-47</w:t>
            </w:r>
          </w:p>
        </w:tc>
        <w:tc>
          <w:tcPr>
            <w:tcW w:w="1780" w:type="dxa"/>
            <w:tcBorders>
              <w:top w:val="nil"/>
              <w:left w:val="nil"/>
              <w:bottom w:val="nil"/>
              <w:right w:val="single" w:sz="8" w:space="0" w:color="auto"/>
            </w:tcBorders>
            <w:shd w:val="clear" w:color="000000" w:fill="E2EFDA"/>
            <w:noWrap/>
            <w:vAlign w:val="center"/>
            <w:hideMark/>
          </w:tcPr>
          <w:p w14:paraId="5C78134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84.149</w:t>
            </w:r>
          </w:p>
        </w:tc>
      </w:tr>
      <w:tr w:rsidR="007A7A9A" w:rsidRPr="007A7A9A" w14:paraId="1FD6206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2ED525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126</w:t>
            </w:r>
          </w:p>
        </w:tc>
        <w:tc>
          <w:tcPr>
            <w:tcW w:w="1660" w:type="dxa"/>
            <w:tcBorders>
              <w:top w:val="nil"/>
              <w:left w:val="nil"/>
              <w:bottom w:val="nil"/>
              <w:right w:val="single" w:sz="4" w:space="0" w:color="auto"/>
            </w:tcBorders>
            <w:shd w:val="clear" w:color="000000" w:fill="C6E0B4"/>
            <w:noWrap/>
            <w:vAlign w:val="center"/>
            <w:hideMark/>
          </w:tcPr>
          <w:p w14:paraId="657D62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162EE80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1-Jun-47</w:t>
            </w:r>
          </w:p>
        </w:tc>
        <w:tc>
          <w:tcPr>
            <w:tcW w:w="1780" w:type="dxa"/>
            <w:tcBorders>
              <w:top w:val="nil"/>
              <w:left w:val="nil"/>
              <w:bottom w:val="nil"/>
              <w:right w:val="single" w:sz="8" w:space="0" w:color="auto"/>
            </w:tcBorders>
            <w:shd w:val="clear" w:color="000000" w:fill="C6E0B4"/>
            <w:noWrap/>
            <w:vAlign w:val="center"/>
            <w:hideMark/>
          </w:tcPr>
          <w:p w14:paraId="208816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85.130</w:t>
            </w:r>
          </w:p>
        </w:tc>
      </w:tr>
      <w:tr w:rsidR="007A7A9A" w:rsidRPr="007A7A9A" w14:paraId="287F52A2"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4A5C89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125</w:t>
            </w:r>
          </w:p>
        </w:tc>
        <w:tc>
          <w:tcPr>
            <w:tcW w:w="1660" w:type="dxa"/>
            <w:tcBorders>
              <w:top w:val="nil"/>
              <w:left w:val="nil"/>
              <w:bottom w:val="nil"/>
              <w:right w:val="single" w:sz="4" w:space="0" w:color="auto"/>
            </w:tcBorders>
            <w:shd w:val="clear" w:color="000000" w:fill="E2EFDA"/>
            <w:noWrap/>
            <w:vAlign w:val="center"/>
            <w:hideMark/>
          </w:tcPr>
          <w:p w14:paraId="170D13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6BA0138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1-Aug-47</w:t>
            </w:r>
          </w:p>
        </w:tc>
        <w:tc>
          <w:tcPr>
            <w:tcW w:w="1780" w:type="dxa"/>
            <w:tcBorders>
              <w:top w:val="nil"/>
              <w:left w:val="nil"/>
              <w:bottom w:val="nil"/>
              <w:right w:val="single" w:sz="8" w:space="0" w:color="auto"/>
            </w:tcBorders>
            <w:shd w:val="clear" w:color="000000" w:fill="E2EFDA"/>
            <w:noWrap/>
            <w:vAlign w:val="center"/>
            <w:hideMark/>
          </w:tcPr>
          <w:p w14:paraId="7719813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82.634</w:t>
            </w:r>
          </w:p>
        </w:tc>
      </w:tr>
      <w:tr w:rsidR="007A7A9A" w:rsidRPr="007A7A9A" w14:paraId="6A2DC18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791CC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121</w:t>
            </w:r>
          </w:p>
        </w:tc>
        <w:tc>
          <w:tcPr>
            <w:tcW w:w="1660" w:type="dxa"/>
            <w:tcBorders>
              <w:top w:val="nil"/>
              <w:left w:val="nil"/>
              <w:bottom w:val="nil"/>
              <w:right w:val="single" w:sz="4" w:space="0" w:color="auto"/>
            </w:tcBorders>
            <w:shd w:val="clear" w:color="000000" w:fill="C6E0B4"/>
            <w:noWrap/>
            <w:vAlign w:val="center"/>
            <w:hideMark/>
          </w:tcPr>
          <w:p w14:paraId="6F508E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080BB7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15-Feb-48</w:t>
            </w:r>
          </w:p>
        </w:tc>
        <w:tc>
          <w:tcPr>
            <w:tcW w:w="1780" w:type="dxa"/>
            <w:tcBorders>
              <w:top w:val="nil"/>
              <w:left w:val="nil"/>
              <w:bottom w:val="nil"/>
              <w:right w:val="single" w:sz="8" w:space="0" w:color="auto"/>
            </w:tcBorders>
            <w:shd w:val="clear" w:color="000000" w:fill="C6E0B4"/>
            <w:noWrap/>
            <w:vAlign w:val="center"/>
            <w:hideMark/>
          </w:tcPr>
          <w:p w14:paraId="65A4466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99.994</w:t>
            </w:r>
          </w:p>
        </w:tc>
      </w:tr>
      <w:tr w:rsidR="007A7A9A" w:rsidRPr="007A7A9A" w14:paraId="3042E49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78660A6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127</w:t>
            </w:r>
          </w:p>
        </w:tc>
        <w:tc>
          <w:tcPr>
            <w:tcW w:w="1660" w:type="dxa"/>
            <w:tcBorders>
              <w:top w:val="nil"/>
              <w:left w:val="nil"/>
              <w:bottom w:val="nil"/>
              <w:right w:val="single" w:sz="4" w:space="0" w:color="auto"/>
            </w:tcBorders>
            <w:shd w:val="clear" w:color="000000" w:fill="E2EFDA"/>
            <w:noWrap/>
            <w:vAlign w:val="center"/>
            <w:hideMark/>
          </w:tcPr>
          <w:p w14:paraId="7DA9A0E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F8F950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1-Apr-48</w:t>
            </w:r>
          </w:p>
        </w:tc>
        <w:tc>
          <w:tcPr>
            <w:tcW w:w="1780" w:type="dxa"/>
            <w:tcBorders>
              <w:top w:val="nil"/>
              <w:left w:val="nil"/>
              <w:bottom w:val="nil"/>
              <w:right w:val="single" w:sz="8" w:space="0" w:color="auto"/>
            </w:tcBorders>
            <w:shd w:val="clear" w:color="000000" w:fill="E2EFDA"/>
            <w:noWrap/>
            <w:vAlign w:val="center"/>
            <w:hideMark/>
          </w:tcPr>
          <w:p w14:paraId="72548A1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100.144</w:t>
            </w:r>
          </w:p>
        </w:tc>
      </w:tr>
      <w:tr w:rsidR="007A7A9A" w:rsidRPr="007A7A9A" w14:paraId="498A78D7"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147F99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139</w:t>
            </w:r>
          </w:p>
        </w:tc>
        <w:tc>
          <w:tcPr>
            <w:tcW w:w="1660" w:type="dxa"/>
            <w:tcBorders>
              <w:top w:val="nil"/>
              <w:left w:val="nil"/>
              <w:bottom w:val="nil"/>
              <w:right w:val="single" w:sz="4" w:space="0" w:color="auto"/>
            </w:tcBorders>
            <w:shd w:val="clear" w:color="000000" w:fill="C6E0B4"/>
            <w:noWrap/>
            <w:vAlign w:val="center"/>
            <w:hideMark/>
          </w:tcPr>
          <w:p w14:paraId="113E674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220BDCD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15-Sep-48</w:t>
            </w:r>
          </w:p>
        </w:tc>
        <w:tc>
          <w:tcPr>
            <w:tcW w:w="1780" w:type="dxa"/>
            <w:tcBorders>
              <w:top w:val="nil"/>
              <w:left w:val="nil"/>
              <w:bottom w:val="nil"/>
              <w:right w:val="single" w:sz="8" w:space="0" w:color="auto"/>
            </w:tcBorders>
            <w:shd w:val="clear" w:color="000000" w:fill="C6E0B4"/>
            <w:noWrap/>
            <w:vAlign w:val="center"/>
            <w:hideMark/>
          </w:tcPr>
          <w:p w14:paraId="3C23EE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99.268</w:t>
            </w:r>
          </w:p>
        </w:tc>
      </w:tr>
      <w:tr w:rsidR="007A7A9A" w:rsidRPr="007A7A9A" w14:paraId="76F1158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04AA21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129</w:t>
            </w:r>
          </w:p>
        </w:tc>
        <w:tc>
          <w:tcPr>
            <w:tcW w:w="1660" w:type="dxa"/>
            <w:tcBorders>
              <w:top w:val="nil"/>
              <w:left w:val="nil"/>
              <w:bottom w:val="nil"/>
              <w:right w:val="single" w:sz="4" w:space="0" w:color="auto"/>
            </w:tcBorders>
            <w:shd w:val="clear" w:color="000000" w:fill="E2EFDA"/>
            <w:noWrap/>
            <w:vAlign w:val="center"/>
            <w:hideMark/>
          </w:tcPr>
          <w:p w14:paraId="2A38A82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5A9837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1-Oct-48</w:t>
            </w:r>
          </w:p>
        </w:tc>
        <w:tc>
          <w:tcPr>
            <w:tcW w:w="1780" w:type="dxa"/>
            <w:tcBorders>
              <w:top w:val="nil"/>
              <w:left w:val="nil"/>
              <w:bottom w:val="nil"/>
              <w:right w:val="single" w:sz="8" w:space="0" w:color="auto"/>
            </w:tcBorders>
            <w:shd w:val="clear" w:color="000000" w:fill="E2EFDA"/>
            <w:noWrap/>
            <w:vAlign w:val="center"/>
            <w:hideMark/>
          </w:tcPr>
          <w:p w14:paraId="1C90B80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100.701</w:t>
            </w:r>
          </w:p>
        </w:tc>
      </w:tr>
      <w:tr w:rsidR="007A7A9A" w:rsidRPr="007A7A9A" w14:paraId="7A86721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D390D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137</w:t>
            </w:r>
          </w:p>
        </w:tc>
        <w:tc>
          <w:tcPr>
            <w:tcW w:w="1660" w:type="dxa"/>
            <w:tcBorders>
              <w:top w:val="nil"/>
              <w:left w:val="nil"/>
              <w:bottom w:val="nil"/>
              <w:right w:val="single" w:sz="4" w:space="0" w:color="auto"/>
            </w:tcBorders>
            <w:shd w:val="clear" w:color="000000" w:fill="C6E0B4"/>
            <w:noWrap/>
            <w:vAlign w:val="center"/>
            <w:hideMark/>
          </w:tcPr>
          <w:p w14:paraId="646970B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3C16BF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15-Feb-49</w:t>
            </w:r>
          </w:p>
        </w:tc>
        <w:tc>
          <w:tcPr>
            <w:tcW w:w="1780" w:type="dxa"/>
            <w:tcBorders>
              <w:top w:val="nil"/>
              <w:left w:val="nil"/>
              <w:bottom w:val="nil"/>
              <w:right w:val="single" w:sz="8" w:space="0" w:color="auto"/>
            </w:tcBorders>
            <w:shd w:val="clear" w:color="000000" w:fill="C6E0B4"/>
            <w:noWrap/>
            <w:vAlign w:val="center"/>
            <w:hideMark/>
          </w:tcPr>
          <w:p w14:paraId="4FB1FE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102.120</w:t>
            </w:r>
          </w:p>
        </w:tc>
      </w:tr>
      <w:tr w:rsidR="007A7A9A" w:rsidRPr="007A7A9A" w14:paraId="7436F72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12D50AD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140</w:t>
            </w:r>
          </w:p>
        </w:tc>
        <w:tc>
          <w:tcPr>
            <w:tcW w:w="1660" w:type="dxa"/>
            <w:tcBorders>
              <w:top w:val="nil"/>
              <w:left w:val="nil"/>
              <w:bottom w:val="nil"/>
              <w:right w:val="single" w:sz="4" w:space="0" w:color="auto"/>
            </w:tcBorders>
            <w:shd w:val="clear" w:color="000000" w:fill="E2EFDA"/>
            <w:noWrap/>
            <w:vAlign w:val="center"/>
            <w:hideMark/>
          </w:tcPr>
          <w:p w14:paraId="120CE20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1346C6F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15-Feb-49</w:t>
            </w:r>
          </w:p>
        </w:tc>
        <w:tc>
          <w:tcPr>
            <w:tcW w:w="1780" w:type="dxa"/>
            <w:tcBorders>
              <w:top w:val="nil"/>
              <w:left w:val="nil"/>
              <w:bottom w:val="nil"/>
              <w:right w:val="single" w:sz="8" w:space="0" w:color="auto"/>
            </w:tcBorders>
            <w:shd w:val="clear" w:color="000000" w:fill="E2EFDA"/>
            <w:noWrap/>
            <w:vAlign w:val="center"/>
            <w:hideMark/>
          </w:tcPr>
          <w:p w14:paraId="1D4B7E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105.177</w:t>
            </w:r>
          </w:p>
        </w:tc>
      </w:tr>
      <w:tr w:rsidR="007A7A9A" w:rsidRPr="007A7A9A" w14:paraId="7E698410"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7BB54D5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122</w:t>
            </w:r>
          </w:p>
        </w:tc>
        <w:tc>
          <w:tcPr>
            <w:tcW w:w="1660" w:type="dxa"/>
            <w:tcBorders>
              <w:top w:val="nil"/>
              <w:left w:val="nil"/>
              <w:bottom w:val="nil"/>
              <w:right w:val="single" w:sz="4" w:space="0" w:color="auto"/>
            </w:tcBorders>
            <w:shd w:val="clear" w:color="000000" w:fill="C6E0B4"/>
            <w:noWrap/>
            <w:vAlign w:val="center"/>
            <w:hideMark/>
          </w:tcPr>
          <w:p w14:paraId="7564F44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C6E0B4"/>
            <w:noWrap/>
            <w:vAlign w:val="center"/>
            <w:hideMark/>
          </w:tcPr>
          <w:p w14:paraId="3CFBEA0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15-Jun-49</w:t>
            </w:r>
          </w:p>
        </w:tc>
        <w:tc>
          <w:tcPr>
            <w:tcW w:w="1780" w:type="dxa"/>
            <w:tcBorders>
              <w:top w:val="nil"/>
              <w:left w:val="nil"/>
              <w:bottom w:val="nil"/>
              <w:right w:val="single" w:sz="8" w:space="0" w:color="auto"/>
            </w:tcBorders>
            <w:shd w:val="clear" w:color="000000" w:fill="C6E0B4"/>
            <w:noWrap/>
            <w:vAlign w:val="center"/>
            <w:hideMark/>
          </w:tcPr>
          <w:p w14:paraId="274E358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80.650</w:t>
            </w:r>
          </w:p>
        </w:tc>
      </w:tr>
      <w:tr w:rsidR="007A7A9A" w:rsidRPr="007A7A9A" w14:paraId="5AF1C91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30FC67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138</w:t>
            </w:r>
          </w:p>
        </w:tc>
        <w:tc>
          <w:tcPr>
            <w:tcW w:w="1660" w:type="dxa"/>
            <w:tcBorders>
              <w:top w:val="nil"/>
              <w:left w:val="nil"/>
              <w:bottom w:val="nil"/>
              <w:right w:val="single" w:sz="4" w:space="0" w:color="auto"/>
            </w:tcBorders>
            <w:shd w:val="clear" w:color="000000" w:fill="E2EFDA"/>
            <w:noWrap/>
            <w:vAlign w:val="center"/>
            <w:hideMark/>
          </w:tcPr>
          <w:p w14:paraId="5E10067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7D3DA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15-Aug-49</w:t>
            </w:r>
          </w:p>
        </w:tc>
        <w:tc>
          <w:tcPr>
            <w:tcW w:w="1780" w:type="dxa"/>
            <w:tcBorders>
              <w:top w:val="nil"/>
              <w:left w:val="nil"/>
              <w:bottom w:val="nil"/>
              <w:right w:val="single" w:sz="8" w:space="0" w:color="auto"/>
            </w:tcBorders>
            <w:shd w:val="clear" w:color="000000" w:fill="E2EFDA"/>
            <w:noWrap/>
            <w:vAlign w:val="center"/>
            <w:hideMark/>
          </w:tcPr>
          <w:p w14:paraId="0577AB4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98.927</w:t>
            </w:r>
          </w:p>
        </w:tc>
      </w:tr>
      <w:tr w:rsidR="007A7A9A" w:rsidRPr="007A7A9A" w14:paraId="736E221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08BD119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141</w:t>
            </w:r>
          </w:p>
        </w:tc>
        <w:tc>
          <w:tcPr>
            <w:tcW w:w="1660" w:type="dxa"/>
            <w:tcBorders>
              <w:top w:val="nil"/>
              <w:left w:val="nil"/>
              <w:bottom w:val="nil"/>
              <w:right w:val="single" w:sz="4" w:space="0" w:color="auto"/>
            </w:tcBorders>
            <w:shd w:val="clear" w:color="000000" w:fill="C6E0B4"/>
            <w:noWrap/>
            <w:vAlign w:val="center"/>
            <w:hideMark/>
          </w:tcPr>
          <w:p w14:paraId="585970B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A466E5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15-Mar-50</w:t>
            </w:r>
          </w:p>
        </w:tc>
        <w:tc>
          <w:tcPr>
            <w:tcW w:w="1780" w:type="dxa"/>
            <w:tcBorders>
              <w:top w:val="nil"/>
              <w:left w:val="nil"/>
              <w:bottom w:val="nil"/>
              <w:right w:val="single" w:sz="8" w:space="0" w:color="auto"/>
            </w:tcBorders>
            <w:shd w:val="clear" w:color="000000" w:fill="C6E0B4"/>
            <w:noWrap/>
            <w:vAlign w:val="center"/>
            <w:hideMark/>
          </w:tcPr>
          <w:p w14:paraId="7B046A4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96.043</w:t>
            </w:r>
          </w:p>
        </w:tc>
      </w:tr>
      <w:tr w:rsidR="007A7A9A" w:rsidRPr="007A7A9A" w14:paraId="05B5F68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31F001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142</w:t>
            </w:r>
          </w:p>
        </w:tc>
        <w:tc>
          <w:tcPr>
            <w:tcW w:w="1660" w:type="dxa"/>
            <w:tcBorders>
              <w:top w:val="nil"/>
              <w:left w:val="nil"/>
              <w:bottom w:val="nil"/>
              <w:right w:val="single" w:sz="4" w:space="0" w:color="auto"/>
            </w:tcBorders>
            <w:shd w:val="clear" w:color="000000" w:fill="E2EFDA"/>
            <w:noWrap/>
            <w:vAlign w:val="center"/>
            <w:hideMark/>
          </w:tcPr>
          <w:p w14:paraId="375402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2CF930C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15-Mar-50</w:t>
            </w:r>
          </w:p>
        </w:tc>
        <w:tc>
          <w:tcPr>
            <w:tcW w:w="1780" w:type="dxa"/>
            <w:tcBorders>
              <w:top w:val="nil"/>
              <w:left w:val="nil"/>
              <w:bottom w:val="nil"/>
              <w:right w:val="single" w:sz="8" w:space="0" w:color="auto"/>
            </w:tcBorders>
            <w:shd w:val="clear" w:color="000000" w:fill="E2EFDA"/>
            <w:noWrap/>
            <w:vAlign w:val="center"/>
            <w:hideMark/>
          </w:tcPr>
          <w:p w14:paraId="6ED1E7C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94.408</w:t>
            </w:r>
          </w:p>
        </w:tc>
      </w:tr>
      <w:tr w:rsidR="007A7A9A" w:rsidRPr="007A7A9A" w14:paraId="61148B6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BF006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143</w:t>
            </w:r>
          </w:p>
        </w:tc>
        <w:tc>
          <w:tcPr>
            <w:tcW w:w="1660" w:type="dxa"/>
            <w:tcBorders>
              <w:top w:val="nil"/>
              <w:left w:val="nil"/>
              <w:bottom w:val="nil"/>
              <w:right w:val="single" w:sz="4" w:space="0" w:color="auto"/>
            </w:tcBorders>
            <w:shd w:val="clear" w:color="000000" w:fill="C6E0B4"/>
            <w:noWrap/>
            <w:vAlign w:val="center"/>
            <w:hideMark/>
          </w:tcPr>
          <w:p w14:paraId="2A7EDF6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04C916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15-Jun-50</w:t>
            </w:r>
          </w:p>
        </w:tc>
        <w:tc>
          <w:tcPr>
            <w:tcW w:w="1780" w:type="dxa"/>
            <w:tcBorders>
              <w:top w:val="nil"/>
              <w:left w:val="nil"/>
              <w:bottom w:val="nil"/>
              <w:right w:val="single" w:sz="8" w:space="0" w:color="auto"/>
            </w:tcBorders>
            <w:shd w:val="clear" w:color="000000" w:fill="C6E0B4"/>
            <w:noWrap/>
            <w:vAlign w:val="center"/>
            <w:hideMark/>
          </w:tcPr>
          <w:p w14:paraId="7472542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95.368</w:t>
            </w:r>
          </w:p>
        </w:tc>
      </w:tr>
      <w:tr w:rsidR="007A7A9A" w:rsidRPr="007A7A9A" w14:paraId="6E46D1E6"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C33EF4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153</w:t>
            </w:r>
          </w:p>
        </w:tc>
        <w:tc>
          <w:tcPr>
            <w:tcW w:w="1660" w:type="dxa"/>
            <w:tcBorders>
              <w:top w:val="nil"/>
              <w:left w:val="nil"/>
              <w:bottom w:val="nil"/>
              <w:right w:val="single" w:sz="4" w:space="0" w:color="auto"/>
            </w:tcBorders>
            <w:shd w:val="clear" w:color="000000" w:fill="E2EFDA"/>
            <w:noWrap/>
            <w:vAlign w:val="center"/>
            <w:hideMark/>
          </w:tcPr>
          <w:p w14:paraId="1F6ED42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79CE9F7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1-Aug-50</w:t>
            </w:r>
          </w:p>
        </w:tc>
        <w:tc>
          <w:tcPr>
            <w:tcW w:w="1780" w:type="dxa"/>
            <w:tcBorders>
              <w:top w:val="nil"/>
              <w:left w:val="nil"/>
              <w:bottom w:val="nil"/>
              <w:right w:val="single" w:sz="8" w:space="0" w:color="auto"/>
            </w:tcBorders>
            <w:shd w:val="clear" w:color="000000" w:fill="E2EFDA"/>
            <w:noWrap/>
            <w:vAlign w:val="center"/>
            <w:hideMark/>
          </w:tcPr>
          <w:p w14:paraId="06C9296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100.836</w:t>
            </w:r>
          </w:p>
        </w:tc>
      </w:tr>
      <w:tr w:rsidR="007A7A9A" w:rsidRPr="007A7A9A" w14:paraId="602CAC2D"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2DEF513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156</w:t>
            </w:r>
          </w:p>
        </w:tc>
        <w:tc>
          <w:tcPr>
            <w:tcW w:w="1660" w:type="dxa"/>
            <w:tcBorders>
              <w:top w:val="nil"/>
              <w:left w:val="nil"/>
              <w:bottom w:val="nil"/>
              <w:right w:val="single" w:sz="4" w:space="0" w:color="auto"/>
            </w:tcBorders>
            <w:shd w:val="clear" w:color="000000" w:fill="C6E0B4"/>
            <w:noWrap/>
            <w:vAlign w:val="center"/>
            <w:hideMark/>
          </w:tcPr>
          <w:p w14:paraId="510AFA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4.50</w:t>
            </w:r>
          </w:p>
        </w:tc>
        <w:tc>
          <w:tcPr>
            <w:tcW w:w="2340" w:type="dxa"/>
            <w:tcBorders>
              <w:top w:val="nil"/>
              <w:left w:val="nil"/>
              <w:bottom w:val="nil"/>
              <w:right w:val="single" w:sz="4" w:space="0" w:color="auto"/>
            </w:tcBorders>
            <w:shd w:val="clear" w:color="000000" w:fill="C6E0B4"/>
            <w:noWrap/>
            <w:vAlign w:val="center"/>
            <w:hideMark/>
          </w:tcPr>
          <w:p w14:paraId="2D27AD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15-Aug-50</w:t>
            </w:r>
          </w:p>
        </w:tc>
        <w:tc>
          <w:tcPr>
            <w:tcW w:w="1780" w:type="dxa"/>
            <w:tcBorders>
              <w:top w:val="nil"/>
              <w:left w:val="nil"/>
              <w:bottom w:val="nil"/>
              <w:right w:val="single" w:sz="8" w:space="0" w:color="auto"/>
            </w:tcBorders>
            <w:shd w:val="clear" w:color="000000" w:fill="C6E0B4"/>
            <w:noWrap/>
            <w:vAlign w:val="center"/>
            <w:hideMark/>
          </w:tcPr>
          <w:p w14:paraId="6636D23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88.758</w:t>
            </w:r>
          </w:p>
        </w:tc>
      </w:tr>
      <w:tr w:rsidR="007A7A9A" w:rsidRPr="007A7A9A" w14:paraId="794E0AE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CD62CC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145</w:t>
            </w:r>
          </w:p>
        </w:tc>
        <w:tc>
          <w:tcPr>
            <w:tcW w:w="1660" w:type="dxa"/>
            <w:tcBorders>
              <w:top w:val="nil"/>
              <w:left w:val="nil"/>
              <w:bottom w:val="nil"/>
              <w:right w:val="single" w:sz="4" w:space="0" w:color="auto"/>
            </w:tcBorders>
            <w:shd w:val="clear" w:color="000000" w:fill="E2EFDA"/>
            <w:noWrap/>
            <w:vAlign w:val="center"/>
            <w:hideMark/>
          </w:tcPr>
          <w:p w14:paraId="2F801CB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60D982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15-Feb-51</w:t>
            </w:r>
          </w:p>
        </w:tc>
        <w:tc>
          <w:tcPr>
            <w:tcW w:w="1780" w:type="dxa"/>
            <w:tcBorders>
              <w:top w:val="nil"/>
              <w:left w:val="nil"/>
              <w:bottom w:val="nil"/>
              <w:right w:val="single" w:sz="8" w:space="0" w:color="auto"/>
            </w:tcBorders>
            <w:shd w:val="clear" w:color="000000" w:fill="E2EFDA"/>
            <w:noWrap/>
            <w:vAlign w:val="center"/>
            <w:hideMark/>
          </w:tcPr>
          <w:p w14:paraId="1377E30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94.711</w:t>
            </w:r>
          </w:p>
        </w:tc>
      </w:tr>
      <w:tr w:rsidR="007A7A9A" w:rsidRPr="007A7A9A" w14:paraId="58EF0C32"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42059EC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146</w:t>
            </w:r>
          </w:p>
        </w:tc>
        <w:tc>
          <w:tcPr>
            <w:tcW w:w="1660" w:type="dxa"/>
            <w:tcBorders>
              <w:top w:val="nil"/>
              <w:left w:val="nil"/>
              <w:bottom w:val="nil"/>
              <w:right w:val="single" w:sz="4" w:space="0" w:color="auto"/>
            </w:tcBorders>
            <w:shd w:val="clear" w:color="000000" w:fill="C6E0B4"/>
            <w:noWrap/>
            <w:vAlign w:val="center"/>
            <w:hideMark/>
          </w:tcPr>
          <w:p w14:paraId="6CA833B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0BD5F3D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15-Feb-51</w:t>
            </w:r>
          </w:p>
        </w:tc>
        <w:tc>
          <w:tcPr>
            <w:tcW w:w="1780" w:type="dxa"/>
            <w:tcBorders>
              <w:top w:val="nil"/>
              <w:left w:val="nil"/>
              <w:bottom w:val="nil"/>
              <w:right w:val="single" w:sz="8" w:space="0" w:color="auto"/>
            </w:tcBorders>
            <w:shd w:val="clear" w:color="000000" w:fill="C6E0B4"/>
            <w:noWrap/>
            <w:vAlign w:val="center"/>
            <w:hideMark/>
          </w:tcPr>
          <w:p w14:paraId="29F9383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98.621</w:t>
            </w:r>
          </w:p>
        </w:tc>
      </w:tr>
      <w:tr w:rsidR="007A7A9A" w:rsidRPr="007A7A9A" w14:paraId="589F2429"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65B3AF0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158</w:t>
            </w:r>
          </w:p>
        </w:tc>
        <w:tc>
          <w:tcPr>
            <w:tcW w:w="1660" w:type="dxa"/>
            <w:tcBorders>
              <w:top w:val="nil"/>
              <w:left w:val="nil"/>
              <w:bottom w:val="nil"/>
              <w:right w:val="single" w:sz="4" w:space="0" w:color="auto"/>
            </w:tcBorders>
            <w:shd w:val="clear" w:color="000000" w:fill="E2EFDA"/>
            <w:noWrap/>
            <w:vAlign w:val="center"/>
            <w:hideMark/>
          </w:tcPr>
          <w:p w14:paraId="394FA4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4.00</w:t>
            </w:r>
          </w:p>
        </w:tc>
        <w:tc>
          <w:tcPr>
            <w:tcW w:w="2340" w:type="dxa"/>
            <w:tcBorders>
              <w:top w:val="nil"/>
              <w:left w:val="nil"/>
              <w:bottom w:val="nil"/>
              <w:right w:val="single" w:sz="4" w:space="0" w:color="auto"/>
            </w:tcBorders>
            <w:shd w:val="clear" w:color="000000" w:fill="E2EFDA"/>
            <w:noWrap/>
            <w:vAlign w:val="center"/>
            <w:hideMark/>
          </w:tcPr>
          <w:p w14:paraId="3F6951E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1-Jun-51</w:t>
            </w:r>
          </w:p>
        </w:tc>
        <w:tc>
          <w:tcPr>
            <w:tcW w:w="1780" w:type="dxa"/>
            <w:tcBorders>
              <w:top w:val="nil"/>
              <w:left w:val="nil"/>
              <w:bottom w:val="nil"/>
              <w:right w:val="single" w:sz="8" w:space="0" w:color="auto"/>
            </w:tcBorders>
            <w:shd w:val="clear" w:color="000000" w:fill="E2EFDA"/>
            <w:noWrap/>
            <w:vAlign w:val="center"/>
            <w:hideMark/>
          </w:tcPr>
          <w:p w14:paraId="4676DA3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76.770</w:t>
            </w:r>
          </w:p>
        </w:tc>
      </w:tr>
      <w:tr w:rsidR="007A7A9A" w:rsidRPr="007A7A9A" w14:paraId="2F2483D4"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C3B161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134</w:t>
            </w:r>
          </w:p>
        </w:tc>
        <w:tc>
          <w:tcPr>
            <w:tcW w:w="1660" w:type="dxa"/>
            <w:tcBorders>
              <w:top w:val="nil"/>
              <w:left w:val="nil"/>
              <w:bottom w:val="nil"/>
              <w:right w:val="single" w:sz="4" w:space="0" w:color="auto"/>
            </w:tcBorders>
            <w:shd w:val="clear" w:color="000000" w:fill="C6E0B4"/>
            <w:noWrap/>
            <w:vAlign w:val="center"/>
            <w:hideMark/>
          </w:tcPr>
          <w:p w14:paraId="31CBE2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75AFABA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1-Feb-52</w:t>
            </w:r>
          </w:p>
        </w:tc>
        <w:tc>
          <w:tcPr>
            <w:tcW w:w="1780" w:type="dxa"/>
            <w:tcBorders>
              <w:top w:val="nil"/>
              <w:left w:val="nil"/>
              <w:bottom w:val="nil"/>
              <w:right w:val="single" w:sz="8" w:space="0" w:color="auto"/>
            </w:tcBorders>
            <w:shd w:val="clear" w:color="000000" w:fill="C6E0B4"/>
            <w:noWrap/>
            <w:vAlign w:val="center"/>
            <w:hideMark/>
          </w:tcPr>
          <w:p w14:paraId="6F58724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93.173</w:t>
            </w:r>
          </w:p>
        </w:tc>
      </w:tr>
      <w:tr w:rsidR="007A7A9A" w:rsidRPr="007A7A9A" w14:paraId="014A15FA"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6E22FD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151</w:t>
            </w:r>
          </w:p>
        </w:tc>
        <w:tc>
          <w:tcPr>
            <w:tcW w:w="1660" w:type="dxa"/>
            <w:tcBorders>
              <w:top w:val="nil"/>
              <w:left w:val="nil"/>
              <w:bottom w:val="nil"/>
              <w:right w:val="single" w:sz="4" w:space="0" w:color="auto"/>
            </w:tcBorders>
            <w:shd w:val="clear" w:color="000000" w:fill="E2EFDA"/>
            <w:noWrap/>
            <w:vAlign w:val="center"/>
            <w:hideMark/>
          </w:tcPr>
          <w:p w14:paraId="4E52EE9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4.50</w:t>
            </w:r>
          </w:p>
        </w:tc>
        <w:tc>
          <w:tcPr>
            <w:tcW w:w="2340" w:type="dxa"/>
            <w:tcBorders>
              <w:top w:val="nil"/>
              <w:left w:val="nil"/>
              <w:bottom w:val="nil"/>
              <w:right w:val="single" w:sz="4" w:space="0" w:color="auto"/>
            </w:tcBorders>
            <w:shd w:val="clear" w:color="000000" w:fill="E2EFDA"/>
            <w:noWrap/>
            <w:vAlign w:val="center"/>
            <w:hideMark/>
          </w:tcPr>
          <w:p w14:paraId="5E976D9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15-May-52</w:t>
            </w:r>
          </w:p>
        </w:tc>
        <w:tc>
          <w:tcPr>
            <w:tcW w:w="1780" w:type="dxa"/>
            <w:tcBorders>
              <w:top w:val="nil"/>
              <w:left w:val="nil"/>
              <w:bottom w:val="nil"/>
              <w:right w:val="single" w:sz="8" w:space="0" w:color="auto"/>
            </w:tcBorders>
            <w:shd w:val="clear" w:color="000000" w:fill="E2EFDA"/>
            <w:noWrap/>
            <w:vAlign w:val="center"/>
            <w:hideMark/>
          </w:tcPr>
          <w:p w14:paraId="725350A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84.838</w:t>
            </w:r>
          </w:p>
        </w:tc>
      </w:tr>
      <w:tr w:rsidR="007A7A9A" w:rsidRPr="007A7A9A" w14:paraId="63608819"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239BC5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149</w:t>
            </w:r>
          </w:p>
        </w:tc>
        <w:tc>
          <w:tcPr>
            <w:tcW w:w="1660" w:type="dxa"/>
            <w:tcBorders>
              <w:top w:val="nil"/>
              <w:left w:val="nil"/>
              <w:bottom w:val="nil"/>
              <w:right w:val="single" w:sz="4" w:space="0" w:color="auto"/>
            </w:tcBorders>
            <w:shd w:val="clear" w:color="000000" w:fill="C6E0B4"/>
            <w:noWrap/>
            <w:vAlign w:val="center"/>
            <w:hideMark/>
          </w:tcPr>
          <w:p w14:paraId="4BFA0E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2FD98E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1-Aug-52</w:t>
            </w:r>
          </w:p>
        </w:tc>
        <w:tc>
          <w:tcPr>
            <w:tcW w:w="1780" w:type="dxa"/>
            <w:tcBorders>
              <w:top w:val="nil"/>
              <w:left w:val="nil"/>
              <w:bottom w:val="nil"/>
              <w:right w:val="single" w:sz="8" w:space="0" w:color="auto"/>
            </w:tcBorders>
            <w:shd w:val="clear" w:color="000000" w:fill="C6E0B4"/>
            <w:noWrap/>
            <w:vAlign w:val="center"/>
            <w:hideMark/>
          </w:tcPr>
          <w:p w14:paraId="65E027B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95.798</w:t>
            </w:r>
          </w:p>
        </w:tc>
      </w:tr>
      <w:tr w:rsidR="007A7A9A" w:rsidRPr="007A7A9A" w14:paraId="0208897B"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952012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157</w:t>
            </w:r>
          </w:p>
        </w:tc>
        <w:tc>
          <w:tcPr>
            <w:tcW w:w="1660" w:type="dxa"/>
            <w:tcBorders>
              <w:top w:val="nil"/>
              <w:left w:val="nil"/>
              <w:bottom w:val="nil"/>
              <w:right w:val="single" w:sz="4" w:space="0" w:color="auto"/>
            </w:tcBorders>
            <w:shd w:val="clear" w:color="000000" w:fill="E2EFDA"/>
            <w:noWrap/>
            <w:vAlign w:val="center"/>
            <w:hideMark/>
          </w:tcPr>
          <w:p w14:paraId="2A02CF0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4.25</w:t>
            </w:r>
          </w:p>
        </w:tc>
        <w:tc>
          <w:tcPr>
            <w:tcW w:w="2340" w:type="dxa"/>
            <w:tcBorders>
              <w:top w:val="nil"/>
              <w:left w:val="nil"/>
              <w:bottom w:val="nil"/>
              <w:right w:val="single" w:sz="4" w:space="0" w:color="auto"/>
            </w:tcBorders>
            <w:shd w:val="clear" w:color="000000" w:fill="E2EFDA"/>
            <w:noWrap/>
            <w:vAlign w:val="center"/>
            <w:hideMark/>
          </w:tcPr>
          <w:p w14:paraId="48CCBFD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1-Aug-52</w:t>
            </w:r>
          </w:p>
        </w:tc>
        <w:tc>
          <w:tcPr>
            <w:tcW w:w="1780" w:type="dxa"/>
            <w:tcBorders>
              <w:top w:val="nil"/>
              <w:left w:val="nil"/>
              <w:bottom w:val="nil"/>
              <w:right w:val="single" w:sz="8" w:space="0" w:color="auto"/>
            </w:tcBorders>
            <w:shd w:val="clear" w:color="000000" w:fill="E2EFDA"/>
            <w:noWrap/>
            <w:vAlign w:val="center"/>
            <w:hideMark/>
          </w:tcPr>
          <w:p w14:paraId="71E890D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84.874</w:t>
            </w:r>
          </w:p>
        </w:tc>
      </w:tr>
      <w:tr w:rsidR="007A7A9A" w:rsidRPr="007A7A9A" w14:paraId="6A1EF895"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C8EE85C"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155</w:t>
            </w:r>
          </w:p>
        </w:tc>
        <w:tc>
          <w:tcPr>
            <w:tcW w:w="1660" w:type="dxa"/>
            <w:tcBorders>
              <w:top w:val="nil"/>
              <w:left w:val="nil"/>
              <w:bottom w:val="nil"/>
              <w:right w:val="single" w:sz="4" w:space="0" w:color="auto"/>
            </w:tcBorders>
            <w:shd w:val="clear" w:color="000000" w:fill="C6E0B4"/>
            <w:noWrap/>
            <w:vAlign w:val="center"/>
            <w:hideMark/>
          </w:tcPr>
          <w:p w14:paraId="3174DF8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6BAF065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1-Dec-52</w:t>
            </w:r>
          </w:p>
        </w:tc>
        <w:tc>
          <w:tcPr>
            <w:tcW w:w="1780" w:type="dxa"/>
            <w:tcBorders>
              <w:top w:val="nil"/>
              <w:left w:val="nil"/>
              <w:bottom w:val="nil"/>
              <w:right w:val="single" w:sz="8" w:space="0" w:color="auto"/>
            </w:tcBorders>
            <w:shd w:val="clear" w:color="000000" w:fill="C6E0B4"/>
            <w:noWrap/>
            <w:vAlign w:val="center"/>
            <w:hideMark/>
          </w:tcPr>
          <w:p w14:paraId="349242F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100.367</w:t>
            </w:r>
          </w:p>
        </w:tc>
      </w:tr>
      <w:tr w:rsidR="007A7A9A" w:rsidRPr="007A7A9A" w14:paraId="7197F5AC"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1334E9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148</w:t>
            </w:r>
          </w:p>
        </w:tc>
        <w:tc>
          <w:tcPr>
            <w:tcW w:w="1660" w:type="dxa"/>
            <w:tcBorders>
              <w:top w:val="nil"/>
              <w:left w:val="nil"/>
              <w:bottom w:val="nil"/>
              <w:right w:val="single" w:sz="4" w:space="0" w:color="auto"/>
            </w:tcBorders>
            <w:shd w:val="clear" w:color="000000" w:fill="E2EFDA"/>
            <w:noWrap/>
            <w:vAlign w:val="center"/>
            <w:hideMark/>
          </w:tcPr>
          <w:p w14:paraId="685A9DE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77682604"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1-Feb-53</w:t>
            </w:r>
          </w:p>
        </w:tc>
        <w:tc>
          <w:tcPr>
            <w:tcW w:w="1780" w:type="dxa"/>
            <w:tcBorders>
              <w:top w:val="nil"/>
              <w:left w:val="nil"/>
              <w:bottom w:val="nil"/>
              <w:right w:val="single" w:sz="8" w:space="0" w:color="auto"/>
            </w:tcBorders>
            <w:shd w:val="clear" w:color="000000" w:fill="E2EFDA"/>
            <w:noWrap/>
            <w:vAlign w:val="center"/>
            <w:hideMark/>
          </w:tcPr>
          <w:p w14:paraId="718760C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96.535</w:t>
            </w:r>
          </w:p>
        </w:tc>
      </w:tr>
      <w:tr w:rsidR="007A7A9A" w:rsidRPr="007A7A9A" w14:paraId="05B16DD1"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6DB8C9C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147</w:t>
            </w:r>
          </w:p>
        </w:tc>
        <w:tc>
          <w:tcPr>
            <w:tcW w:w="1660" w:type="dxa"/>
            <w:tcBorders>
              <w:top w:val="nil"/>
              <w:left w:val="nil"/>
              <w:bottom w:val="nil"/>
              <w:right w:val="single" w:sz="4" w:space="0" w:color="auto"/>
            </w:tcBorders>
            <w:shd w:val="clear" w:color="000000" w:fill="C6E0B4"/>
            <w:noWrap/>
            <w:vAlign w:val="center"/>
            <w:hideMark/>
          </w:tcPr>
          <w:p w14:paraId="6521F91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4.25</w:t>
            </w:r>
          </w:p>
        </w:tc>
        <w:tc>
          <w:tcPr>
            <w:tcW w:w="2340" w:type="dxa"/>
            <w:tcBorders>
              <w:top w:val="nil"/>
              <w:left w:val="nil"/>
              <w:bottom w:val="nil"/>
              <w:right w:val="single" w:sz="4" w:space="0" w:color="auto"/>
            </w:tcBorders>
            <w:shd w:val="clear" w:color="000000" w:fill="C6E0B4"/>
            <w:noWrap/>
            <w:vAlign w:val="center"/>
            <w:hideMark/>
          </w:tcPr>
          <w:p w14:paraId="635CBAF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1-Feb-54</w:t>
            </w:r>
          </w:p>
        </w:tc>
        <w:tc>
          <w:tcPr>
            <w:tcW w:w="1780" w:type="dxa"/>
            <w:tcBorders>
              <w:top w:val="nil"/>
              <w:left w:val="nil"/>
              <w:bottom w:val="nil"/>
              <w:right w:val="single" w:sz="8" w:space="0" w:color="auto"/>
            </w:tcBorders>
            <w:shd w:val="clear" w:color="000000" w:fill="C6E0B4"/>
            <w:noWrap/>
            <w:vAlign w:val="center"/>
            <w:hideMark/>
          </w:tcPr>
          <w:p w14:paraId="777CB17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80.086</w:t>
            </w:r>
          </w:p>
        </w:tc>
      </w:tr>
      <w:tr w:rsidR="007A7A9A" w:rsidRPr="007A7A9A" w14:paraId="5A02954F"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02CE8BF9"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150</w:t>
            </w:r>
          </w:p>
        </w:tc>
        <w:tc>
          <w:tcPr>
            <w:tcW w:w="1660" w:type="dxa"/>
            <w:tcBorders>
              <w:top w:val="nil"/>
              <w:left w:val="nil"/>
              <w:bottom w:val="nil"/>
              <w:right w:val="single" w:sz="4" w:space="0" w:color="auto"/>
            </w:tcBorders>
            <w:shd w:val="clear" w:color="000000" w:fill="E2EFDA"/>
            <w:noWrap/>
            <w:vAlign w:val="center"/>
            <w:hideMark/>
          </w:tcPr>
          <w:p w14:paraId="48DC86E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E2EFDA"/>
            <w:noWrap/>
            <w:vAlign w:val="center"/>
            <w:hideMark/>
          </w:tcPr>
          <w:p w14:paraId="4F3035A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1-Dec-54</w:t>
            </w:r>
          </w:p>
        </w:tc>
        <w:tc>
          <w:tcPr>
            <w:tcW w:w="1780" w:type="dxa"/>
            <w:tcBorders>
              <w:top w:val="nil"/>
              <w:left w:val="nil"/>
              <w:bottom w:val="nil"/>
              <w:right w:val="single" w:sz="8" w:space="0" w:color="auto"/>
            </w:tcBorders>
            <w:shd w:val="clear" w:color="000000" w:fill="E2EFDA"/>
            <w:noWrap/>
            <w:vAlign w:val="center"/>
            <w:hideMark/>
          </w:tcPr>
          <w:p w14:paraId="0786D0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94.668</w:t>
            </w:r>
          </w:p>
        </w:tc>
      </w:tr>
      <w:tr w:rsidR="007A7A9A" w:rsidRPr="007A7A9A" w14:paraId="6A67C76F"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3026EFD0"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159</w:t>
            </w:r>
          </w:p>
        </w:tc>
        <w:tc>
          <w:tcPr>
            <w:tcW w:w="1660" w:type="dxa"/>
            <w:tcBorders>
              <w:top w:val="nil"/>
              <w:left w:val="nil"/>
              <w:bottom w:val="nil"/>
              <w:right w:val="single" w:sz="4" w:space="0" w:color="auto"/>
            </w:tcBorders>
            <w:shd w:val="clear" w:color="000000" w:fill="C6E0B4"/>
            <w:noWrap/>
            <w:vAlign w:val="center"/>
            <w:hideMark/>
          </w:tcPr>
          <w:p w14:paraId="60CAB8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C6E0B4"/>
            <w:noWrap/>
            <w:vAlign w:val="center"/>
            <w:hideMark/>
          </w:tcPr>
          <w:p w14:paraId="5C17100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15-Mar-55</w:t>
            </w:r>
          </w:p>
        </w:tc>
        <w:tc>
          <w:tcPr>
            <w:tcW w:w="1780" w:type="dxa"/>
            <w:tcBorders>
              <w:top w:val="nil"/>
              <w:left w:val="nil"/>
              <w:bottom w:val="nil"/>
              <w:right w:val="single" w:sz="8" w:space="0" w:color="auto"/>
            </w:tcBorders>
            <w:shd w:val="clear" w:color="000000" w:fill="C6E0B4"/>
            <w:noWrap/>
            <w:vAlign w:val="center"/>
            <w:hideMark/>
          </w:tcPr>
          <w:p w14:paraId="7BCFB53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94.590</w:t>
            </w:r>
          </w:p>
        </w:tc>
      </w:tr>
      <w:tr w:rsidR="007A7A9A" w:rsidRPr="007A7A9A" w14:paraId="3D6CFC5D"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2A5AE00B"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152</w:t>
            </w:r>
          </w:p>
        </w:tc>
        <w:tc>
          <w:tcPr>
            <w:tcW w:w="1660" w:type="dxa"/>
            <w:tcBorders>
              <w:top w:val="nil"/>
              <w:left w:val="nil"/>
              <w:bottom w:val="nil"/>
              <w:right w:val="single" w:sz="4" w:space="0" w:color="auto"/>
            </w:tcBorders>
            <w:shd w:val="clear" w:color="000000" w:fill="E2EFDA"/>
            <w:noWrap/>
            <w:vAlign w:val="center"/>
            <w:hideMark/>
          </w:tcPr>
          <w:p w14:paraId="7B51BCF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09CC428E"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1-Jun-55</w:t>
            </w:r>
          </w:p>
        </w:tc>
        <w:tc>
          <w:tcPr>
            <w:tcW w:w="1780" w:type="dxa"/>
            <w:tcBorders>
              <w:top w:val="nil"/>
              <w:left w:val="nil"/>
              <w:bottom w:val="nil"/>
              <w:right w:val="single" w:sz="8" w:space="0" w:color="auto"/>
            </w:tcBorders>
            <w:shd w:val="clear" w:color="000000" w:fill="E2EFDA"/>
            <w:noWrap/>
            <w:vAlign w:val="center"/>
            <w:hideMark/>
          </w:tcPr>
          <w:p w14:paraId="7C21F2C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94.722</w:t>
            </w:r>
          </w:p>
        </w:tc>
      </w:tr>
      <w:tr w:rsidR="007A7A9A" w:rsidRPr="007A7A9A" w14:paraId="0722722E" w14:textId="77777777" w:rsidTr="007A7A9A">
        <w:trPr>
          <w:trHeight w:val="290"/>
        </w:trPr>
        <w:tc>
          <w:tcPr>
            <w:tcW w:w="1640" w:type="dxa"/>
            <w:tcBorders>
              <w:top w:val="nil"/>
              <w:left w:val="single" w:sz="8" w:space="0" w:color="auto"/>
              <w:bottom w:val="nil"/>
              <w:right w:val="single" w:sz="4" w:space="0" w:color="auto"/>
            </w:tcBorders>
            <w:shd w:val="clear" w:color="000000" w:fill="C6E0B4"/>
            <w:noWrap/>
            <w:vAlign w:val="center"/>
            <w:hideMark/>
          </w:tcPr>
          <w:p w14:paraId="191A5DB8"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154</w:t>
            </w:r>
          </w:p>
        </w:tc>
        <w:tc>
          <w:tcPr>
            <w:tcW w:w="1660" w:type="dxa"/>
            <w:tcBorders>
              <w:top w:val="nil"/>
              <w:left w:val="nil"/>
              <w:bottom w:val="nil"/>
              <w:right w:val="single" w:sz="4" w:space="0" w:color="auto"/>
            </w:tcBorders>
            <w:shd w:val="clear" w:color="000000" w:fill="C6E0B4"/>
            <w:noWrap/>
            <w:vAlign w:val="center"/>
            <w:hideMark/>
          </w:tcPr>
          <w:p w14:paraId="238A1ED5"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5.25</w:t>
            </w:r>
          </w:p>
        </w:tc>
        <w:tc>
          <w:tcPr>
            <w:tcW w:w="2340" w:type="dxa"/>
            <w:tcBorders>
              <w:top w:val="nil"/>
              <w:left w:val="nil"/>
              <w:bottom w:val="nil"/>
              <w:right w:val="single" w:sz="4" w:space="0" w:color="auto"/>
            </w:tcBorders>
            <w:shd w:val="clear" w:color="000000" w:fill="C6E0B4"/>
            <w:noWrap/>
            <w:vAlign w:val="center"/>
            <w:hideMark/>
          </w:tcPr>
          <w:p w14:paraId="04CD93B2"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15-Jun-55</w:t>
            </w:r>
          </w:p>
        </w:tc>
        <w:tc>
          <w:tcPr>
            <w:tcW w:w="1780" w:type="dxa"/>
            <w:tcBorders>
              <w:top w:val="nil"/>
              <w:left w:val="nil"/>
              <w:bottom w:val="nil"/>
              <w:right w:val="single" w:sz="8" w:space="0" w:color="auto"/>
            </w:tcBorders>
            <w:shd w:val="clear" w:color="000000" w:fill="C6E0B4"/>
            <w:noWrap/>
            <w:vAlign w:val="center"/>
            <w:hideMark/>
          </w:tcPr>
          <w:p w14:paraId="5DA7BD9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97.958</w:t>
            </w:r>
          </w:p>
        </w:tc>
      </w:tr>
      <w:tr w:rsidR="007A7A9A" w:rsidRPr="007A7A9A" w14:paraId="396B6725" w14:textId="77777777" w:rsidTr="007A7A9A">
        <w:trPr>
          <w:trHeight w:val="290"/>
        </w:trPr>
        <w:tc>
          <w:tcPr>
            <w:tcW w:w="1640" w:type="dxa"/>
            <w:tcBorders>
              <w:top w:val="nil"/>
              <w:left w:val="single" w:sz="8" w:space="0" w:color="auto"/>
              <w:bottom w:val="nil"/>
              <w:right w:val="single" w:sz="4" w:space="0" w:color="auto"/>
            </w:tcBorders>
            <w:shd w:val="clear" w:color="000000" w:fill="E2EFDA"/>
            <w:noWrap/>
            <w:vAlign w:val="center"/>
            <w:hideMark/>
          </w:tcPr>
          <w:p w14:paraId="4F82F406"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144</w:t>
            </w:r>
          </w:p>
        </w:tc>
        <w:tc>
          <w:tcPr>
            <w:tcW w:w="1660" w:type="dxa"/>
            <w:tcBorders>
              <w:top w:val="nil"/>
              <w:left w:val="nil"/>
              <w:bottom w:val="nil"/>
              <w:right w:val="single" w:sz="4" w:space="0" w:color="auto"/>
            </w:tcBorders>
            <w:shd w:val="clear" w:color="000000" w:fill="E2EFDA"/>
            <w:noWrap/>
            <w:vAlign w:val="center"/>
            <w:hideMark/>
          </w:tcPr>
          <w:p w14:paraId="6DD8758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nil"/>
              <w:right w:val="single" w:sz="4" w:space="0" w:color="auto"/>
            </w:tcBorders>
            <w:shd w:val="clear" w:color="000000" w:fill="E2EFDA"/>
            <w:noWrap/>
            <w:vAlign w:val="center"/>
            <w:hideMark/>
          </w:tcPr>
          <w:p w14:paraId="2422873A"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1-Dec-55</w:t>
            </w:r>
          </w:p>
        </w:tc>
        <w:tc>
          <w:tcPr>
            <w:tcW w:w="1780" w:type="dxa"/>
            <w:tcBorders>
              <w:top w:val="nil"/>
              <w:left w:val="nil"/>
              <w:bottom w:val="nil"/>
              <w:right w:val="single" w:sz="8" w:space="0" w:color="auto"/>
            </w:tcBorders>
            <w:shd w:val="clear" w:color="000000" w:fill="E2EFDA"/>
            <w:noWrap/>
            <w:vAlign w:val="center"/>
            <w:hideMark/>
          </w:tcPr>
          <w:p w14:paraId="5BAA9037"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93.455</w:t>
            </w:r>
          </w:p>
        </w:tc>
      </w:tr>
      <w:tr w:rsidR="007A7A9A" w:rsidRPr="007A7A9A" w14:paraId="3D2CF043" w14:textId="77777777" w:rsidTr="007A7A9A">
        <w:trPr>
          <w:trHeight w:val="300"/>
        </w:trPr>
        <w:tc>
          <w:tcPr>
            <w:tcW w:w="1640" w:type="dxa"/>
            <w:tcBorders>
              <w:top w:val="nil"/>
              <w:left w:val="single" w:sz="8" w:space="0" w:color="auto"/>
              <w:bottom w:val="single" w:sz="8" w:space="0" w:color="auto"/>
              <w:right w:val="single" w:sz="4" w:space="0" w:color="auto"/>
            </w:tcBorders>
            <w:shd w:val="clear" w:color="000000" w:fill="C6E0B4"/>
            <w:noWrap/>
            <w:vAlign w:val="center"/>
            <w:hideMark/>
          </w:tcPr>
          <w:p w14:paraId="6860D61F"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160</w:t>
            </w:r>
          </w:p>
        </w:tc>
        <w:tc>
          <w:tcPr>
            <w:tcW w:w="1660" w:type="dxa"/>
            <w:tcBorders>
              <w:top w:val="nil"/>
              <w:left w:val="nil"/>
              <w:bottom w:val="single" w:sz="8" w:space="0" w:color="auto"/>
              <w:right w:val="single" w:sz="4" w:space="0" w:color="auto"/>
            </w:tcBorders>
            <w:shd w:val="clear" w:color="000000" w:fill="C6E0B4"/>
            <w:noWrap/>
            <w:vAlign w:val="center"/>
            <w:hideMark/>
          </w:tcPr>
          <w:p w14:paraId="660361BD"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5.00</w:t>
            </w:r>
          </w:p>
        </w:tc>
        <w:tc>
          <w:tcPr>
            <w:tcW w:w="2340" w:type="dxa"/>
            <w:tcBorders>
              <w:top w:val="nil"/>
              <w:left w:val="nil"/>
              <w:bottom w:val="single" w:sz="8" w:space="0" w:color="auto"/>
              <w:right w:val="single" w:sz="4" w:space="0" w:color="auto"/>
            </w:tcBorders>
            <w:shd w:val="clear" w:color="000000" w:fill="C6E0B4"/>
            <w:noWrap/>
            <w:vAlign w:val="center"/>
            <w:hideMark/>
          </w:tcPr>
          <w:p w14:paraId="2AC980E1"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1-Jan-56</w:t>
            </w:r>
          </w:p>
        </w:tc>
        <w:tc>
          <w:tcPr>
            <w:tcW w:w="1780" w:type="dxa"/>
            <w:tcBorders>
              <w:top w:val="nil"/>
              <w:left w:val="nil"/>
              <w:bottom w:val="single" w:sz="8" w:space="0" w:color="auto"/>
              <w:right w:val="single" w:sz="8" w:space="0" w:color="auto"/>
            </w:tcBorders>
            <w:shd w:val="clear" w:color="000000" w:fill="C6E0B4"/>
            <w:noWrap/>
            <w:vAlign w:val="center"/>
            <w:hideMark/>
          </w:tcPr>
          <w:p w14:paraId="0F61FCD3" w14:textId="77777777" w:rsidR="007A7A9A" w:rsidRPr="007A7A9A" w:rsidRDefault="007A7A9A" w:rsidP="00F92A58">
            <w:pPr>
              <w:spacing w:after="0" w:line="240" w:lineRule="auto"/>
              <w:jc w:val="center"/>
              <w:rPr>
                <w:rFonts w:ascii="Calibri" w:eastAsia="Times New Roman" w:hAnsi="Calibri" w:cs="Calibri"/>
                <w:color w:val="000000"/>
                <w:kern w:val="0"/>
                <w:sz w:val="22"/>
                <w:szCs w:val="22"/>
                <w14:ligatures w14:val="none"/>
              </w:rPr>
            </w:pPr>
            <w:r w:rsidRPr="007A7A9A">
              <w:rPr>
                <w:rFonts w:ascii="Calibri" w:eastAsia="Times New Roman" w:hAnsi="Calibri" w:cs="Calibri"/>
                <w:color w:val="000000"/>
                <w:kern w:val="0"/>
                <w:sz w:val="22"/>
                <w:szCs w:val="22"/>
                <w14:ligatures w14:val="none"/>
              </w:rPr>
              <w:t>103.206</w:t>
            </w:r>
          </w:p>
        </w:tc>
      </w:tr>
    </w:tbl>
    <w:p w14:paraId="0B0F5D44" w14:textId="77777777" w:rsidR="007A7A9A" w:rsidRDefault="007A7A9A" w:rsidP="00BB4781">
      <w:pPr>
        <w:spacing w:line="360" w:lineRule="auto"/>
        <w:rPr>
          <w:rFonts w:ascii="Times New Roman" w:hAnsi="Times New Roman" w:cs="Times New Roman"/>
        </w:rPr>
      </w:pPr>
    </w:p>
    <w:p w14:paraId="58E295BB" w14:textId="78DF366C"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Figure 1</w:t>
      </w:r>
    </w:p>
    <w:p w14:paraId="1A8E3975" w14:textId="010CFB0F" w:rsidR="007A7A9A" w:rsidRDefault="007A7A9A" w:rsidP="00F92A58">
      <w:pPr>
        <w:spacing w:line="360" w:lineRule="auto"/>
        <w:jc w:val="center"/>
        <w:rPr>
          <w:rFonts w:ascii="Times New Roman" w:hAnsi="Times New Roman" w:cs="Times New Roman"/>
        </w:rPr>
      </w:pPr>
      <w:r>
        <w:rPr>
          <w:noProof/>
        </w:rPr>
        <w:lastRenderedPageBreak/>
        <w:drawing>
          <wp:inline distT="0" distB="0" distL="0" distR="0" wp14:anchorId="6A081E07" wp14:editId="4F68B36C">
            <wp:extent cx="5943600" cy="2541905"/>
            <wp:effectExtent l="0" t="0" r="0" b="10795"/>
            <wp:docPr id="126147806" name="Chart 1">
              <a:extLst xmlns:a="http://schemas.openxmlformats.org/drawingml/2006/main">
                <a:ext uri="{FF2B5EF4-FFF2-40B4-BE49-F238E27FC236}">
                  <a16:creationId xmlns:a16="http://schemas.microsoft.com/office/drawing/2014/main" id="{95650533-B5A5-4C58-BA55-FEB648B811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6D32E1B" w14:textId="77777777" w:rsidR="001E1476" w:rsidRDefault="001E1476" w:rsidP="00BB4781">
      <w:pPr>
        <w:spacing w:line="360" w:lineRule="auto"/>
        <w:rPr>
          <w:rFonts w:ascii="Times New Roman" w:hAnsi="Times New Roman" w:cs="Times New Roman"/>
        </w:rPr>
      </w:pPr>
    </w:p>
    <w:p w14:paraId="3F3F7203" w14:textId="04859FB8" w:rsidR="00051589" w:rsidRDefault="00051589" w:rsidP="00BB4781">
      <w:pPr>
        <w:spacing w:line="360" w:lineRule="auto"/>
        <w:rPr>
          <w:rFonts w:ascii="Times New Roman" w:hAnsi="Times New Roman" w:cs="Times New Roman"/>
        </w:rPr>
      </w:pPr>
      <w:r>
        <w:rPr>
          <w:rFonts w:ascii="Times New Roman" w:hAnsi="Times New Roman" w:cs="Times New Roman"/>
        </w:rPr>
        <w:t xml:space="preserve">Analysis is carried out across multiple dimensions. First, different numbers of starting </w:t>
      </w:r>
      <w:r w:rsidR="0094326E">
        <w:rPr>
          <w:rFonts w:ascii="Times New Roman" w:hAnsi="Times New Roman" w:cs="Times New Roman"/>
        </w:rPr>
        <w:t xml:space="preserve">forward rate </w:t>
      </w:r>
      <w:r>
        <w:rPr>
          <w:rFonts w:ascii="Times New Roman" w:hAnsi="Times New Roman" w:cs="Times New Roman"/>
        </w:rPr>
        <w:t xml:space="preserve">vertexes are used to relax the Nelder-Mead simplex – 40, 80, and 120 vertexes. Second, the least-squares error change tolerance that establishes the termination criterion is set at 1.e-6, 1.e-7, and 1.e-8. Finally, the weights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 j</m:t>
            </m:r>
          </m:sub>
        </m:sSub>
      </m:oMath>
      <w:r>
        <w:rPr>
          <w:rFonts w:ascii="Times New Roman" w:hAnsi="Times New Roman" w:cs="Times New Roman"/>
        </w:rPr>
        <w:t xml:space="preserve"> are set to 3 different variants – 1, inverse bond time-to-maturity weight, and inverse bond WAL. 20-50 runs are performed for each such combination of initial vertexes, termination threshold, and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 j</m:t>
            </m:r>
          </m:sub>
        </m:sSub>
      </m:oMath>
      <w:r>
        <w:rPr>
          <w:rFonts w:ascii="Times New Roman" w:hAnsi="Times New Roman" w:cs="Times New Roman"/>
        </w:rPr>
        <w:t xml:space="preserve">. Across all runs, the </w:t>
      </w:r>
      <w:r w:rsidR="0094326E">
        <w:rPr>
          <w:rFonts w:ascii="Times New Roman" w:hAnsi="Times New Roman" w:cs="Times New Roman"/>
        </w:rPr>
        <w:t>initial forward rate vertexes are picked uniformly from the range 0.01-0.09 (1%-9%) – as will be seen, the range itself is not too critical, as optimal forward rates fall outside this. Further, in all cases, the centroid is explicitly not picked to be part of the simplex.</w:t>
      </w:r>
    </w:p>
    <w:p w14:paraId="73819A13" w14:textId="77777777" w:rsidR="00051589" w:rsidRDefault="00051589" w:rsidP="00BB4781">
      <w:pPr>
        <w:spacing w:line="360" w:lineRule="auto"/>
        <w:rPr>
          <w:rFonts w:ascii="Times New Roman" w:hAnsi="Times New Roman" w:cs="Times New Roman"/>
        </w:rPr>
      </w:pPr>
    </w:p>
    <w:p w14:paraId="39C42EDA" w14:textId="1DC0C340" w:rsidR="007F4ACE" w:rsidRDefault="007F4ACE" w:rsidP="00BB4781">
      <w:pPr>
        <w:spacing w:line="360" w:lineRule="auto"/>
        <w:rPr>
          <w:rFonts w:ascii="Times New Roman" w:hAnsi="Times New Roman" w:cs="Times New Roman"/>
        </w:rPr>
      </w:pPr>
      <w:r>
        <w:rPr>
          <w:rFonts w:ascii="Times New Roman" w:hAnsi="Times New Roman" w:cs="Times New Roman"/>
        </w:rPr>
        <w:t>Examination of the calibration is conducted across various measures. First, the “optimal” forward rate vertex is tracked across each run for each setup above. The resulting spanning yield curve from the optimal run of each setup is compared against the market yield curve. Performance metric using both the optimal least squares value attained as well as the number if iterations consumed is analyzed across each setup. This is broken down into the constituent polytope transform operations, i.e., reflection, expansion, contraction, shrinkage etc. to identify the contributions and the patterns to attaining the optimum.</w:t>
      </w:r>
    </w:p>
    <w:p w14:paraId="42FCB406" w14:textId="77777777" w:rsidR="00F92A58" w:rsidRDefault="00F92A58" w:rsidP="00BB4781">
      <w:pPr>
        <w:spacing w:line="360" w:lineRule="auto"/>
        <w:rPr>
          <w:rFonts w:ascii="Times New Roman" w:hAnsi="Times New Roman" w:cs="Times New Roman"/>
        </w:rPr>
      </w:pPr>
    </w:p>
    <w:p w14:paraId="703B3594" w14:textId="1E3E265E"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lastRenderedPageBreak/>
        <w:t>Figure 2a</w:t>
      </w:r>
    </w:p>
    <w:p w14:paraId="691F6054" w14:textId="028F7AB7" w:rsidR="00F92A58" w:rsidRDefault="00F92A58" w:rsidP="00BB4781">
      <w:pPr>
        <w:spacing w:line="360" w:lineRule="auto"/>
        <w:rPr>
          <w:rFonts w:ascii="Times New Roman" w:hAnsi="Times New Roman" w:cs="Times New Roman"/>
        </w:rPr>
      </w:pPr>
      <w:r>
        <w:rPr>
          <w:noProof/>
        </w:rPr>
        <w:drawing>
          <wp:inline distT="0" distB="0" distL="0" distR="0" wp14:anchorId="55636F1C" wp14:editId="193363F5">
            <wp:extent cx="6096000" cy="6974732"/>
            <wp:effectExtent l="0" t="0" r="0" b="17145"/>
            <wp:docPr id="2003939660" name="Chart 1">
              <a:extLst xmlns:a="http://schemas.openxmlformats.org/drawingml/2006/main">
                <a:ext uri="{FF2B5EF4-FFF2-40B4-BE49-F238E27FC236}">
                  <a16:creationId xmlns:a16="http://schemas.microsoft.com/office/drawing/2014/main" id="{2D72A66A-6F97-4606-A0E5-3863CF2490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9B3FAC" w14:textId="77777777" w:rsidR="00F92A58" w:rsidRDefault="00F92A58" w:rsidP="00BB4781">
      <w:pPr>
        <w:spacing w:line="360" w:lineRule="auto"/>
        <w:rPr>
          <w:rFonts w:ascii="Times New Roman" w:hAnsi="Times New Roman" w:cs="Times New Roman"/>
        </w:rPr>
      </w:pPr>
    </w:p>
    <w:p w14:paraId="0FCD029D" w14:textId="486F2736" w:rsidR="00F92A58" w:rsidRPr="00F92A58" w:rsidRDefault="00F92A58" w:rsidP="00F92A58">
      <w:pPr>
        <w:spacing w:line="360" w:lineRule="auto"/>
        <w:jc w:val="center"/>
        <w:rPr>
          <w:rFonts w:ascii="Times New Roman" w:hAnsi="Times New Roman" w:cs="Times New Roman"/>
          <w:b/>
          <w:bCs/>
        </w:rPr>
      </w:pPr>
      <w:r w:rsidRPr="00F92A58">
        <w:rPr>
          <w:rFonts w:ascii="Times New Roman" w:hAnsi="Times New Roman" w:cs="Times New Roman"/>
          <w:b/>
          <w:bCs/>
        </w:rPr>
        <w:t>Figure 2</w:t>
      </w:r>
      <w:r>
        <w:rPr>
          <w:rFonts w:ascii="Times New Roman" w:hAnsi="Times New Roman" w:cs="Times New Roman"/>
          <w:b/>
          <w:bCs/>
        </w:rPr>
        <w:t>b</w:t>
      </w:r>
    </w:p>
    <w:p w14:paraId="6AF29D8E" w14:textId="7D6B61F5" w:rsidR="00F92A58" w:rsidRDefault="00F92A58" w:rsidP="00BB4781">
      <w:pPr>
        <w:spacing w:line="360" w:lineRule="auto"/>
        <w:rPr>
          <w:rFonts w:ascii="Times New Roman" w:hAnsi="Times New Roman" w:cs="Times New Roman"/>
        </w:rPr>
      </w:pPr>
      <w:r>
        <w:rPr>
          <w:noProof/>
        </w:rPr>
        <w:lastRenderedPageBreak/>
        <w:drawing>
          <wp:inline distT="0" distB="0" distL="0" distR="0" wp14:anchorId="1B99F51C" wp14:editId="289B01F0">
            <wp:extent cx="6058535" cy="6799634"/>
            <wp:effectExtent l="0" t="0" r="18415" b="1270"/>
            <wp:docPr id="281538104" name="Chart 1">
              <a:extLst xmlns:a="http://schemas.openxmlformats.org/drawingml/2006/main">
                <a:ext uri="{FF2B5EF4-FFF2-40B4-BE49-F238E27FC236}">
                  <a16:creationId xmlns:a16="http://schemas.microsoft.com/office/drawing/2014/main" id="{743DA14A-E4AC-C079-F840-4B7C1D4DF1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A504AFE" w14:textId="77777777" w:rsidR="001479D4" w:rsidRDefault="001479D4" w:rsidP="00BB4781">
      <w:pPr>
        <w:spacing w:line="360" w:lineRule="auto"/>
        <w:rPr>
          <w:rFonts w:ascii="Times New Roman" w:hAnsi="Times New Roman" w:cs="Times New Roman"/>
        </w:rPr>
      </w:pPr>
    </w:p>
    <w:p w14:paraId="6DF7AD45" w14:textId="401AF02A" w:rsidR="001479D4" w:rsidRPr="00F92A58" w:rsidRDefault="001479D4" w:rsidP="001479D4">
      <w:pPr>
        <w:spacing w:line="360" w:lineRule="auto"/>
        <w:jc w:val="center"/>
        <w:rPr>
          <w:rFonts w:ascii="Times New Roman" w:hAnsi="Times New Roman" w:cs="Times New Roman"/>
          <w:b/>
          <w:bCs/>
        </w:rPr>
      </w:pPr>
      <w:r w:rsidRPr="00F92A58">
        <w:rPr>
          <w:rFonts w:ascii="Times New Roman" w:hAnsi="Times New Roman" w:cs="Times New Roman"/>
          <w:b/>
          <w:bCs/>
        </w:rPr>
        <w:t>Figure 2</w:t>
      </w:r>
      <w:r>
        <w:rPr>
          <w:rFonts w:ascii="Times New Roman" w:hAnsi="Times New Roman" w:cs="Times New Roman"/>
          <w:b/>
          <w:bCs/>
        </w:rPr>
        <w:t>c</w:t>
      </w:r>
    </w:p>
    <w:p w14:paraId="02531570" w14:textId="3B32BC91" w:rsidR="001479D4" w:rsidRDefault="001479D4" w:rsidP="00BB4781">
      <w:pPr>
        <w:spacing w:line="360" w:lineRule="auto"/>
        <w:rPr>
          <w:rFonts w:ascii="Times New Roman" w:hAnsi="Times New Roman" w:cs="Times New Roman"/>
        </w:rPr>
      </w:pPr>
      <w:r>
        <w:rPr>
          <w:noProof/>
        </w:rPr>
        <w:lastRenderedPageBreak/>
        <w:drawing>
          <wp:inline distT="0" distB="0" distL="0" distR="0" wp14:anchorId="2478DBB9" wp14:editId="2942BB30">
            <wp:extent cx="5943600" cy="6663690"/>
            <wp:effectExtent l="0" t="0" r="0" b="3810"/>
            <wp:docPr id="1109713672" name="Chart 1">
              <a:extLst xmlns:a="http://schemas.openxmlformats.org/drawingml/2006/main">
                <a:ext uri="{FF2B5EF4-FFF2-40B4-BE49-F238E27FC236}">
                  <a16:creationId xmlns:a16="http://schemas.microsoft.com/office/drawing/2014/main" id="{61A2060F-0FB6-9274-0FA6-5A49216A2D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8699765" w14:textId="77777777" w:rsidR="001479D4" w:rsidRDefault="001479D4" w:rsidP="00BB4781">
      <w:pPr>
        <w:spacing w:line="360" w:lineRule="auto"/>
        <w:rPr>
          <w:rFonts w:ascii="Times New Roman" w:hAnsi="Times New Roman" w:cs="Times New Roman"/>
        </w:rPr>
      </w:pPr>
    </w:p>
    <w:p w14:paraId="5D8F2477" w14:textId="4A109AEA" w:rsidR="001479D4" w:rsidRDefault="001479D4" w:rsidP="00BB4781">
      <w:pPr>
        <w:spacing w:line="360" w:lineRule="auto"/>
        <w:rPr>
          <w:rFonts w:ascii="Times New Roman" w:hAnsi="Times New Roman" w:cs="Times New Roman"/>
        </w:rPr>
      </w:pPr>
      <w:r>
        <w:rPr>
          <w:rFonts w:ascii="Times New Roman" w:hAnsi="Times New Roman" w:cs="Times New Roman"/>
        </w:rPr>
        <w:t>Figures 2b, 2c, and 2c illustrate the optimal forward rate vertexes at a high level of tolerance for changes in least squares. Although not seen to be the case here, such high tolerances could potentially trap the algorithm evolution into a local minimum. What is obvious here is that the unweighted optimal forward rate vertex</w:t>
      </w:r>
      <w:r w:rsidR="00E16AA7">
        <w:rPr>
          <w:rFonts w:ascii="Times New Roman" w:hAnsi="Times New Roman" w:cs="Times New Roman"/>
        </w:rPr>
        <w:t>es</w:t>
      </w:r>
      <w:r>
        <w:rPr>
          <w:rFonts w:ascii="Times New Roman" w:hAnsi="Times New Roman" w:cs="Times New Roman"/>
        </w:rPr>
        <w:t xml:space="preserve"> are remarkably consistent across </w:t>
      </w:r>
      <w:r w:rsidR="00E16AA7">
        <w:rPr>
          <w:rFonts w:ascii="Times New Roman" w:hAnsi="Times New Roman" w:cs="Times New Roman"/>
        </w:rPr>
        <w:t xml:space="preserve">varying initial </w:t>
      </w:r>
      <w:r w:rsidR="00E16AA7">
        <w:rPr>
          <w:rFonts w:ascii="Times New Roman" w:hAnsi="Times New Roman" w:cs="Times New Roman"/>
        </w:rPr>
        <w:lastRenderedPageBreak/>
        <w:t>polytope, indicating minimal dependence on the starting forward rate simplex. Application of maturity weighting results in significant dependence on the initial polytope, with WAL weighting being the intermediate of the two.</w:t>
      </w:r>
    </w:p>
    <w:p w14:paraId="4CFDD1EA" w14:textId="77777777" w:rsidR="001479D4" w:rsidRDefault="001479D4" w:rsidP="00BB4781">
      <w:pPr>
        <w:spacing w:line="360" w:lineRule="auto"/>
        <w:rPr>
          <w:rFonts w:ascii="Times New Roman" w:hAnsi="Times New Roman" w:cs="Times New Roman"/>
        </w:rPr>
      </w:pPr>
    </w:p>
    <w:p w14:paraId="69318492" w14:textId="0BBD3EB8" w:rsidR="00242B5F" w:rsidRPr="00242B5F" w:rsidRDefault="00242B5F" w:rsidP="00242B5F">
      <w:pPr>
        <w:spacing w:line="360" w:lineRule="auto"/>
        <w:jc w:val="center"/>
        <w:rPr>
          <w:rFonts w:ascii="Times New Roman" w:hAnsi="Times New Roman" w:cs="Times New Roman"/>
          <w:b/>
          <w:bCs/>
        </w:rPr>
      </w:pPr>
      <w:r w:rsidRPr="00242B5F">
        <w:rPr>
          <w:rFonts w:ascii="Times New Roman" w:hAnsi="Times New Roman" w:cs="Times New Roman"/>
          <w:b/>
          <w:bCs/>
        </w:rPr>
        <w:t>Figure 3</w:t>
      </w:r>
    </w:p>
    <w:p w14:paraId="0E328C5E" w14:textId="56AA8B5E" w:rsidR="00242B5F" w:rsidRDefault="00242B5F" w:rsidP="00242B5F">
      <w:pPr>
        <w:spacing w:line="360" w:lineRule="auto"/>
        <w:jc w:val="center"/>
        <w:rPr>
          <w:rFonts w:ascii="Times New Roman" w:hAnsi="Times New Roman" w:cs="Times New Roman"/>
        </w:rPr>
      </w:pPr>
      <w:r>
        <w:rPr>
          <w:noProof/>
        </w:rPr>
        <w:drawing>
          <wp:inline distT="0" distB="0" distL="0" distR="0" wp14:anchorId="67B169E4" wp14:editId="63104BEB">
            <wp:extent cx="4572000" cy="2743200"/>
            <wp:effectExtent l="0" t="0" r="0" b="0"/>
            <wp:docPr id="1253378579" name="Chart 1">
              <a:extLst xmlns:a="http://schemas.openxmlformats.org/drawingml/2006/main">
                <a:ext uri="{FF2B5EF4-FFF2-40B4-BE49-F238E27FC236}">
                  <a16:creationId xmlns:a16="http://schemas.microsoft.com/office/drawing/2014/main" id="{DD5F538C-EB3F-ED0F-18F6-429B9DE5AA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9B40DAC" w14:textId="77777777" w:rsidR="00242B5F" w:rsidRDefault="00242B5F" w:rsidP="00BB4781">
      <w:pPr>
        <w:spacing w:line="360" w:lineRule="auto"/>
        <w:rPr>
          <w:rFonts w:ascii="Times New Roman" w:hAnsi="Times New Roman" w:cs="Times New Roman"/>
        </w:rPr>
      </w:pPr>
    </w:p>
    <w:p w14:paraId="20A0CD58" w14:textId="3B62F718" w:rsidR="00242B5F" w:rsidRDefault="00242B5F" w:rsidP="00BB4781">
      <w:pPr>
        <w:spacing w:line="360" w:lineRule="auto"/>
        <w:rPr>
          <w:rFonts w:ascii="Times New Roman" w:hAnsi="Times New Roman" w:cs="Times New Roman"/>
        </w:rPr>
      </w:pPr>
      <w:r>
        <w:rPr>
          <w:rFonts w:ascii="Times New Roman" w:hAnsi="Times New Roman" w:cs="Times New Roman"/>
        </w:rPr>
        <w:t xml:space="preserve">The spread is also reflected in the range of the corresponding range in percentage terms of the least-squares values in Figure 3 (absolute values do not make sense, given the weigh scales). While the observed percentages are still minimal (around 1%), the spread is much smaller for the unweighted case, consistent with Figure 2a. Implicitly, this may also be observed by the sharp jagged realizations of the </w:t>
      </w:r>
      <w:r>
        <w:rPr>
          <w:rFonts w:ascii="Times New Roman" w:hAnsi="Times New Roman" w:cs="Times New Roman"/>
        </w:rPr>
        <w:t xml:space="preserve">unweighted </w:t>
      </w:r>
      <w:r>
        <w:rPr>
          <w:rFonts w:ascii="Times New Roman" w:hAnsi="Times New Roman" w:cs="Times New Roman"/>
        </w:rPr>
        <w:t>forward rate vertexes, making it much more in sync/responsive with the fluctuations in the raw market data from Figure 1.</w:t>
      </w:r>
    </w:p>
    <w:p w14:paraId="14E07C3C" w14:textId="77777777" w:rsidR="001479D4" w:rsidRDefault="001479D4" w:rsidP="00BB4781">
      <w:pPr>
        <w:spacing w:line="360" w:lineRule="auto"/>
        <w:rPr>
          <w:rFonts w:ascii="Times New Roman" w:hAnsi="Times New Roman" w:cs="Times New Roman"/>
        </w:rPr>
      </w:pPr>
    </w:p>
    <w:p w14:paraId="01EAFF36" w14:textId="75089BF9"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4a</w:t>
      </w:r>
    </w:p>
    <w:p w14:paraId="6693673D" w14:textId="3DA44D05" w:rsidR="00BE6C3E" w:rsidRDefault="00BE6C3E" w:rsidP="00BB4781">
      <w:pPr>
        <w:spacing w:line="360" w:lineRule="auto"/>
        <w:rPr>
          <w:rFonts w:ascii="Times New Roman" w:hAnsi="Times New Roman" w:cs="Times New Roman"/>
        </w:rPr>
      </w:pPr>
      <w:r>
        <w:rPr>
          <w:noProof/>
        </w:rPr>
        <w:lastRenderedPageBreak/>
        <w:drawing>
          <wp:inline distT="0" distB="0" distL="0" distR="0" wp14:anchorId="632B8B9C" wp14:editId="2A884C9A">
            <wp:extent cx="5943600" cy="7360920"/>
            <wp:effectExtent l="0" t="0" r="0" b="11430"/>
            <wp:docPr id="113087453" name="Chart 1">
              <a:extLst xmlns:a="http://schemas.openxmlformats.org/drawingml/2006/main">
                <a:ext uri="{FF2B5EF4-FFF2-40B4-BE49-F238E27FC236}">
                  <a16:creationId xmlns:a16="http://schemas.microsoft.com/office/drawing/2014/main" id="{D1AA47DC-C555-4702-8652-853F9CF77F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EA76035" w14:textId="77777777" w:rsidR="00BE6C3E" w:rsidRDefault="00BE6C3E" w:rsidP="00BB4781">
      <w:pPr>
        <w:spacing w:line="360" w:lineRule="auto"/>
        <w:rPr>
          <w:rFonts w:ascii="Times New Roman" w:hAnsi="Times New Roman" w:cs="Times New Roman"/>
        </w:rPr>
      </w:pPr>
    </w:p>
    <w:p w14:paraId="0AB4B751" w14:textId="30C48783"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w:t>
      </w:r>
      <w:r>
        <w:rPr>
          <w:rFonts w:ascii="Times New Roman" w:hAnsi="Times New Roman" w:cs="Times New Roman"/>
          <w:b/>
          <w:bCs/>
        </w:rPr>
        <w:t>b</w:t>
      </w:r>
    </w:p>
    <w:p w14:paraId="53D4D24D" w14:textId="2E501526" w:rsidR="00BE6C3E" w:rsidRDefault="00BE6C3E" w:rsidP="00BB4781">
      <w:pPr>
        <w:spacing w:line="360" w:lineRule="auto"/>
        <w:rPr>
          <w:rFonts w:ascii="Times New Roman" w:hAnsi="Times New Roman" w:cs="Times New Roman"/>
        </w:rPr>
      </w:pPr>
      <w:r>
        <w:rPr>
          <w:noProof/>
        </w:rPr>
        <w:lastRenderedPageBreak/>
        <w:drawing>
          <wp:inline distT="0" distB="0" distL="0" distR="0" wp14:anchorId="51482E11" wp14:editId="064083ED">
            <wp:extent cx="5943600" cy="7235190"/>
            <wp:effectExtent l="0" t="0" r="0" b="3810"/>
            <wp:docPr id="545329917" name="Chart 1">
              <a:extLst xmlns:a="http://schemas.openxmlformats.org/drawingml/2006/main">
                <a:ext uri="{FF2B5EF4-FFF2-40B4-BE49-F238E27FC236}">
                  <a16:creationId xmlns:a16="http://schemas.microsoft.com/office/drawing/2014/main" id="{7F22257F-2429-409B-A246-BAECBF5993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B9E9E85" w14:textId="77777777" w:rsidR="00BE6C3E" w:rsidRDefault="00BE6C3E" w:rsidP="00BB4781">
      <w:pPr>
        <w:spacing w:line="360" w:lineRule="auto"/>
        <w:rPr>
          <w:rFonts w:ascii="Times New Roman" w:hAnsi="Times New Roman" w:cs="Times New Roman"/>
        </w:rPr>
      </w:pPr>
    </w:p>
    <w:p w14:paraId="28BBE64B" w14:textId="507C9D9C" w:rsidR="00BE6C3E" w:rsidRPr="00BE6C3E" w:rsidRDefault="00BE6C3E" w:rsidP="00BE6C3E">
      <w:pPr>
        <w:spacing w:line="360" w:lineRule="auto"/>
        <w:jc w:val="center"/>
        <w:rPr>
          <w:rFonts w:ascii="Times New Roman" w:hAnsi="Times New Roman" w:cs="Times New Roman"/>
          <w:b/>
          <w:bCs/>
        </w:rPr>
      </w:pPr>
      <w:r w:rsidRPr="00BE6C3E">
        <w:rPr>
          <w:rFonts w:ascii="Times New Roman" w:hAnsi="Times New Roman" w:cs="Times New Roman"/>
          <w:b/>
          <w:bCs/>
        </w:rPr>
        <w:t>Figure 4</w:t>
      </w:r>
      <w:r>
        <w:rPr>
          <w:rFonts w:ascii="Times New Roman" w:hAnsi="Times New Roman" w:cs="Times New Roman"/>
          <w:b/>
          <w:bCs/>
        </w:rPr>
        <w:t>c</w:t>
      </w:r>
    </w:p>
    <w:p w14:paraId="513FF63E" w14:textId="63BCFC3A" w:rsidR="00BE6C3E" w:rsidRDefault="00BE6C3E" w:rsidP="00BB4781">
      <w:pPr>
        <w:spacing w:line="360" w:lineRule="auto"/>
        <w:rPr>
          <w:rFonts w:ascii="Times New Roman" w:hAnsi="Times New Roman" w:cs="Times New Roman"/>
        </w:rPr>
      </w:pPr>
      <w:r>
        <w:rPr>
          <w:noProof/>
        </w:rPr>
        <w:lastRenderedPageBreak/>
        <w:drawing>
          <wp:inline distT="0" distB="0" distL="0" distR="0" wp14:anchorId="642524FE" wp14:editId="44BA30FA">
            <wp:extent cx="5943600" cy="7075170"/>
            <wp:effectExtent l="0" t="0" r="0" b="11430"/>
            <wp:docPr id="700799135" name="Chart 1">
              <a:extLst xmlns:a="http://schemas.openxmlformats.org/drawingml/2006/main">
                <a:ext uri="{FF2B5EF4-FFF2-40B4-BE49-F238E27FC236}">
                  <a16:creationId xmlns:a16="http://schemas.microsoft.com/office/drawing/2014/main" id="{84C63DC2-7EA3-4B83-86BC-9599C9B443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13D4167" w14:textId="77777777" w:rsidR="00BE6C3E" w:rsidRDefault="00BE6C3E" w:rsidP="00BB4781">
      <w:pPr>
        <w:spacing w:line="360" w:lineRule="auto"/>
        <w:rPr>
          <w:rFonts w:ascii="Times New Roman" w:hAnsi="Times New Roman" w:cs="Times New Roman"/>
        </w:rPr>
      </w:pPr>
    </w:p>
    <w:p w14:paraId="03BEF7E6" w14:textId="4DBA39BF" w:rsidR="00BE6C3E" w:rsidRDefault="00DC320D" w:rsidP="00BB4781">
      <w:pPr>
        <w:spacing w:line="360" w:lineRule="auto"/>
        <w:rPr>
          <w:rFonts w:ascii="Times New Roman" w:hAnsi="Times New Roman" w:cs="Times New Roman"/>
        </w:rPr>
      </w:pPr>
      <w:r>
        <w:rPr>
          <w:rFonts w:ascii="Times New Roman" w:hAnsi="Times New Roman" w:cs="Times New Roman"/>
        </w:rPr>
        <w:t xml:space="preserve">The behavior seen in Figures 2a-2c for the forward rate vertexes is shown for the corresponding yield curve term structures in Figures 4a-4c. Investigation of the terminal part of the cumulative </w:t>
      </w:r>
      <w:r>
        <w:rPr>
          <w:rFonts w:ascii="Times New Roman" w:hAnsi="Times New Roman" w:cs="Times New Roman"/>
        </w:rPr>
        <w:lastRenderedPageBreak/>
        <w:t>yield curve term structure and comparison against the market yields as shown in Figure 5 clarifies this, where there is a sharp drop in the final market yield print. Clearly the unweighted calibrated yield attempts to be much more faithful to the data than the other two. Further, the very fact that WAL weighting spreads the weight over cashflows rather than the maturity alone also clearly shows up here – it is more responsive to the data than the maturity weighted yield.</w:t>
      </w:r>
    </w:p>
    <w:p w14:paraId="469C28C8" w14:textId="77777777" w:rsidR="00DC320D" w:rsidRDefault="00DC320D" w:rsidP="00BB4781">
      <w:pPr>
        <w:spacing w:line="360" w:lineRule="auto"/>
        <w:rPr>
          <w:rFonts w:ascii="Times New Roman" w:hAnsi="Times New Roman" w:cs="Times New Roman"/>
        </w:rPr>
      </w:pPr>
    </w:p>
    <w:p w14:paraId="4F5B45D4" w14:textId="069B4FCD" w:rsidR="00DC320D" w:rsidRPr="00BE6C3E" w:rsidRDefault="00DC320D" w:rsidP="00DC320D">
      <w:pPr>
        <w:spacing w:line="360" w:lineRule="auto"/>
        <w:jc w:val="center"/>
        <w:rPr>
          <w:rFonts w:ascii="Times New Roman" w:hAnsi="Times New Roman" w:cs="Times New Roman"/>
          <w:b/>
          <w:bCs/>
        </w:rPr>
      </w:pPr>
      <w:r w:rsidRPr="00BE6C3E">
        <w:rPr>
          <w:rFonts w:ascii="Times New Roman" w:hAnsi="Times New Roman" w:cs="Times New Roman"/>
          <w:b/>
          <w:bCs/>
        </w:rPr>
        <w:t xml:space="preserve">Figure </w:t>
      </w:r>
      <w:r>
        <w:rPr>
          <w:rFonts w:ascii="Times New Roman" w:hAnsi="Times New Roman" w:cs="Times New Roman"/>
          <w:b/>
          <w:bCs/>
        </w:rPr>
        <w:t>5</w:t>
      </w:r>
    </w:p>
    <w:p w14:paraId="2437BE59" w14:textId="3F7BACF0" w:rsidR="00DC320D" w:rsidRDefault="00DC320D" w:rsidP="00DC320D">
      <w:pPr>
        <w:spacing w:line="360" w:lineRule="auto"/>
        <w:jc w:val="center"/>
        <w:rPr>
          <w:rFonts w:ascii="Times New Roman" w:hAnsi="Times New Roman" w:cs="Times New Roman"/>
        </w:rPr>
      </w:pPr>
      <w:r>
        <w:rPr>
          <w:noProof/>
        </w:rPr>
        <w:drawing>
          <wp:inline distT="0" distB="0" distL="0" distR="0" wp14:anchorId="06A63D72" wp14:editId="40D7F5C3">
            <wp:extent cx="5943600" cy="2854960"/>
            <wp:effectExtent l="0" t="0" r="0" b="2540"/>
            <wp:docPr id="544294716" name="Chart 1">
              <a:extLst xmlns:a="http://schemas.openxmlformats.org/drawingml/2006/main">
                <a:ext uri="{FF2B5EF4-FFF2-40B4-BE49-F238E27FC236}">
                  <a16:creationId xmlns:a16="http://schemas.microsoft.com/office/drawing/2014/main" id="{3D43566F-8D53-8FC3-317E-C0B8724E8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0B1AB3D" w14:textId="77777777" w:rsidR="00DC320D" w:rsidRDefault="00DC320D" w:rsidP="00BB4781">
      <w:pPr>
        <w:spacing w:line="360" w:lineRule="auto"/>
        <w:rPr>
          <w:rFonts w:ascii="Times New Roman" w:hAnsi="Times New Roman" w:cs="Times New Roman"/>
        </w:rPr>
      </w:pPr>
    </w:p>
    <w:p w14:paraId="6A8229B7" w14:textId="7E979E63" w:rsidR="00FB6DDC" w:rsidRDefault="00FB6DDC" w:rsidP="00BB4781">
      <w:pPr>
        <w:spacing w:line="360" w:lineRule="auto"/>
        <w:rPr>
          <w:rFonts w:ascii="Times New Roman" w:hAnsi="Times New Roman" w:cs="Times New Roman"/>
        </w:rPr>
      </w:pPr>
      <w:r>
        <w:rPr>
          <w:rFonts w:ascii="Times New Roman" w:hAnsi="Times New Roman" w:cs="Times New Roman"/>
        </w:rPr>
        <w:t xml:space="preserve">Reasons for the responsiveness variation are quite obvious. By weighting down an observation, the calibration process gets less sensitive to that data point. The maturity point weight down reduces the impact much more significantly than WAL weight down, and this </w:t>
      </w:r>
      <w:proofErr w:type="gramStart"/>
      <w:r>
        <w:rPr>
          <w:rFonts w:ascii="Times New Roman" w:hAnsi="Times New Roman" w:cs="Times New Roman"/>
        </w:rPr>
        <w:t>essentially ”diffuses</w:t>
      </w:r>
      <w:proofErr w:type="gramEnd"/>
      <w:r>
        <w:rPr>
          <w:rFonts w:ascii="Times New Roman" w:hAnsi="Times New Roman" w:cs="Times New Roman"/>
        </w:rPr>
        <w:t xml:space="preserve">” the impact over the cashflow. There is a side effect of this weighting. By making the calibration less sensitive to a data point, the corresponding calibrated value moves towards a plateau or a saddle. This effect is particularly pronounced in gradient least-squares methods such as Levenberg-Marquardt and its variants (Transtrum and Sethna (2012)), but it is visible here too. Theoretically, by weighting down 0., the point becomes irrelevant to calibration, therefore the calibration becomes impossible – this phenomenon is called parameter evaporation. We also find that other improvements suggested by </w:t>
      </w:r>
      <w:r>
        <w:rPr>
          <w:rFonts w:ascii="Times New Roman" w:hAnsi="Times New Roman" w:cs="Times New Roman"/>
        </w:rPr>
        <w:t>Transtrum and Sethna (2012)</w:t>
      </w:r>
      <w:r>
        <w:rPr>
          <w:rFonts w:ascii="Times New Roman" w:hAnsi="Times New Roman" w:cs="Times New Roman"/>
        </w:rPr>
        <w:t xml:space="preserve"> – suggest as incorporation of </w:t>
      </w:r>
      <w:r>
        <w:rPr>
          <w:rFonts w:ascii="Times New Roman" w:hAnsi="Times New Roman" w:cs="Times New Roman"/>
        </w:rPr>
        <w:lastRenderedPageBreak/>
        <w:t xml:space="preserve">the centroid into the </w:t>
      </w:r>
      <w:r w:rsidR="00B053CD">
        <w:rPr>
          <w:rFonts w:ascii="Times New Roman" w:hAnsi="Times New Roman" w:cs="Times New Roman"/>
        </w:rPr>
        <w:t>simplex</w:t>
      </w:r>
      <w:r>
        <w:rPr>
          <w:rFonts w:ascii="Times New Roman" w:hAnsi="Times New Roman" w:cs="Times New Roman"/>
        </w:rPr>
        <w:t xml:space="preserve"> – do not help here</w:t>
      </w:r>
      <w:r w:rsidR="00B053CD">
        <w:rPr>
          <w:rFonts w:ascii="Times New Roman" w:hAnsi="Times New Roman" w:cs="Times New Roman"/>
        </w:rPr>
        <w:t>, as they pin the simplex into local optimum more readily.</w:t>
      </w:r>
      <w:r w:rsidR="000C4B58">
        <w:rPr>
          <w:rFonts w:ascii="Times New Roman" w:hAnsi="Times New Roman" w:cs="Times New Roman"/>
        </w:rPr>
        <w:t xml:space="preserve"> We have found centroid incorporation to improve stability when applying direct searches to “smooth” optimization </w:t>
      </w:r>
      <w:r w:rsidR="00AB5C6B">
        <w:rPr>
          <w:rFonts w:ascii="Times New Roman" w:hAnsi="Times New Roman" w:cs="Times New Roman"/>
        </w:rPr>
        <w:t xml:space="preserve">benchmark </w:t>
      </w:r>
      <w:r w:rsidR="000C4B58">
        <w:rPr>
          <w:rFonts w:ascii="Times New Roman" w:hAnsi="Times New Roman" w:cs="Times New Roman"/>
        </w:rPr>
        <w:t xml:space="preserve">functions such as the Himmelblau and the Rosenbrock </w:t>
      </w:r>
      <w:r w:rsidR="00AB5C6B">
        <w:rPr>
          <w:rFonts w:ascii="Times New Roman" w:hAnsi="Times New Roman" w:cs="Times New Roman"/>
        </w:rPr>
        <w:t xml:space="preserve">(1960) </w:t>
      </w:r>
      <w:r w:rsidR="000C4B58">
        <w:rPr>
          <w:rFonts w:ascii="Times New Roman" w:hAnsi="Times New Roman" w:cs="Times New Roman"/>
        </w:rPr>
        <w:t>functions.</w:t>
      </w:r>
    </w:p>
    <w:p w14:paraId="50BA659F" w14:textId="77777777" w:rsidR="00874990" w:rsidRDefault="00874990" w:rsidP="00BB4781">
      <w:pPr>
        <w:spacing w:line="360" w:lineRule="auto"/>
        <w:rPr>
          <w:rFonts w:ascii="Times New Roman" w:hAnsi="Times New Roman" w:cs="Times New Roman"/>
        </w:rPr>
      </w:pPr>
    </w:p>
    <w:p w14:paraId="463F66E3" w14:textId="1A92D38A" w:rsidR="00874990" w:rsidRDefault="00874990" w:rsidP="00BB4781">
      <w:pPr>
        <w:spacing w:line="360" w:lineRule="auto"/>
        <w:rPr>
          <w:rFonts w:ascii="Times New Roman" w:hAnsi="Times New Roman" w:cs="Times New Roman"/>
        </w:rPr>
      </w:pPr>
      <w:r>
        <w:rPr>
          <w:rFonts w:ascii="Times New Roman" w:hAnsi="Times New Roman" w:cs="Times New Roman"/>
        </w:rPr>
        <w:t>Since the core Nelder-Mead operations of reflection/expansion/contraction typically involve swapping in/out of vertexes in the simplex, the performance can be analyzed in terms of the counts of these types of iterations. Of these, reflection accounts for the overwhelming majority (90-95%+), followed by contraction (</w:t>
      </w:r>
      <w:r w:rsidR="005C5247">
        <w:rPr>
          <w:rFonts w:ascii="Times New Roman" w:hAnsi="Times New Roman" w:cs="Times New Roman"/>
        </w:rPr>
        <w:t>5-10%)</w:t>
      </w:r>
      <w:r>
        <w:rPr>
          <w:rFonts w:ascii="Times New Roman" w:hAnsi="Times New Roman" w:cs="Times New Roman"/>
        </w:rPr>
        <w:t xml:space="preserve"> and expansion </w:t>
      </w:r>
      <w:r w:rsidR="005C5247">
        <w:rPr>
          <w:rFonts w:ascii="Times New Roman" w:hAnsi="Times New Roman" w:cs="Times New Roman"/>
        </w:rPr>
        <w:t xml:space="preserve">(1-2%) </w:t>
      </w:r>
      <w:r>
        <w:rPr>
          <w:rFonts w:ascii="Times New Roman" w:hAnsi="Times New Roman" w:cs="Times New Roman"/>
        </w:rPr>
        <w:t xml:space="preserve">across the </w:t>
      </w:r>
      <w:r w:rsidR="005C5247">
        <w:rPr>
          <w:rFonts w:ascii="Times New Roman" w:hAnsi="Times New Roman" w:cs="Times New Roman"/>
        </w:rPr>
        <w:t>various weighting schemes. Figures 6a, 6b, and 6c show this</w:t>
      </w:r>
      <w:r w:rsidR="00292556">
        <w:rPr>
          <w:rFonts w:ascii="Times New Roman" w:hAnsi="Times New Roman" w:cs="Times New Roman"/>
        </w:rPr>
        <w:t xml:space="preserve"> – linear regression trends are added.</w:t>
      </w:r>
      <w:r w:rsidR="004C3BAC">
        <w:rPr>
          <w:rFonts w:ascii="Times New Roman" w:hAnsi="Times New Roman" w:cs="Times New Roman"/>
        </w:rPr>
        <w:t xml:space="preserve"> As one would expect, in all cases, the number of total iterations/reflections decreases as one </w:t>
      </w:r>
      <w:proofErr w:type="gramStart"/>
      <w:r w:rsidR="004C3BAC">
        <w:rPr>
          <w:rFonts w:ascii="Times New Roman" w:hAnsi="Times New Roman" w:cs="Times New Roman"/>
        </w:rPr>
        <w:t>moves</w:t>
      </w:r>
      <w:proofErr w:type="gramEnd"/>
      <w:r w:rsidR="004C3BAC">
        <w:rPr>
          <w:rFonts w:ascii="Times New Roman" w:hAnsi="Times New Roman" w:cs="Times New Roman"/>
        </w:rPr>
        <w:t xml:space="preserve"> away from the optimum – towards the right in the graphs – with considerable stray introduced by the initial simplex. Figures 7a, 7b, and 7c, however, show that the fractions of reflection and contraction remain the same, with </w:t>
      </w:r>
      <w:r w:rsidR="00311F31">
        <w:rPr>
          <w:rFonts w:ascii="Times New Roman" w:hAnsi="Times New Roman" w:cs="Times New Roman"/>
        </w:rPr>
        <w:t>a small number of expansions and no shrinkages.</w:t>
      </w:r>
    </w:p>
    <w:p w14:paraId="5AF12A83" w14:textId="77777777" w:rsidR="00292556" w:rsidRDefault="00292556" w:rsidP="00BB4781">
      <w:pPr>
        <w:spacing w:line="360" w:lineRule="auto"/>
        <w:rPr>
          <w:rFonts w:ascii="Times New Roman" w:hAnsi="Times New Roman" w:cs="Times New Roman"/>
        </w:rPr>
      </w:pPr>
    </w:p>
    <w:p w14:paraId="598C87E8" w14:textId="428EDFD1"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Figure 6a</w:t>
      </w:r>
    </w:p>
    <w:p w14:paraId="14B2922A" w14:textId="4D08C8DF" w:rsidR="00292556" w:rsidRDefault="00292556" w:rsidP="00BB4781">
      <w:pPr>
        <w:spacing w:line="360" w:lineRule="auto"/>
        <w:rPr>
          <w:rFonts w:ascii="Times New Roman" w:hAnsi="Times New Roman" w:cs="Times New Roman"/>
        </w:rPr>
      </w:pPr>
      <w:r>
        <w:rPr>
          <w:noProof/>
        </w:rPr>
        <w:lastRenderedPageBreak/>
        <w:drawing>
          <wp:inline distT="0" distB="0" distL="0" distR="0" wp14:anchorId="650EE548" wp14:editId="1A9A5FBE">
            <wp:extent cx="5943600" cy="6750205"/>
            <wp:effectExtent l="0" t="0" r="0" b="12700"/>
            <wp:docPr id="343605146" name="Chart 1">
              <a:extLst xmlns:a="http://schemas.openxmlformats.org/drawingml/2006/main">
                <a:ext uri="{FF2B5EF4-FFF2-40B4-BE49-F238E27FC236}">
                  <a16:creationId xmlns:a16="http://schemas.microsoft.com/office/drawing/2014/main" id="{0CC6B293-A65F-4211-AA75-B5A6B476F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A00577A" w14:textId="77777777" w:rsidR="00FB6DDC" w:rsidRDefault="00FB6DDC" w:rsidP="00BB4781">
      <w:pPr>
        <w:spacing w:line="360" w:lineRule="auto"/>
        <w:rPr>
          <w:rFonts w:ascii="Times New Roman" w:hAnsi="Times New Roman" w:cs="Times New Roman"/>
        </w:rPr>
      </w:pPr>
    </w:p>
    <w:p w14:paraId="79D79DEC" w14:textId="2C71AF5E"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Figure 6b</w:t>
      </w:r>
    </w:p>
    <w:p w14:paraId="576F5B24" w14:textId="1722F064" w:rsidR="00292556" w:rsidRDefault="00292556" w:rsidP="00292556">
      <w:pPr>
        <w:spacing w:line="360" w:lineRule="auto"/>
        <w:jc w:val="center"/>
        <w:rPr>
          <w:rFonts w:ascii="Times New Roman" w:hAnsi="Times New Roman" w:cs="Times New Roman"/>
        </w:rPr>
      </w:pPr>
      <w:r>
        <w:rPr>
          <w:noProof/>
        </w:rPr>
        <w:lastRenderedPageBreak/>
        <w:drawing>
          <wp:inline distT="0" distB="0" distL="0" distR="0" wp14:anchorId="326CE80C" wp14:editId="475F3588">
            <wp:extent cx="5943600" cy="6623824"/>
            <wp:effectExtent l="0" t="0" r="0" b="5715"/>
            <wp:docPr id="433611803" name="Chart 1">
              <a:extLst xmlns:a="http://schemas.openxmlformats.org/drawingml/2006/main">
                <a:ext uri="{FF2B5EF4-FFF2-40B4-BE49-F238E27FC236}">
                  <a16:creationId xmlns:a16="http://schemas.microsoft.com/office/drawing/2014/main" id="{52457368-1CE5-4905-84BE-F0A11E66BB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57E8C80" w14:textId="77777777" w:rsidR="00DC320D" w:rsidRDefault="00DC320D" w:rsidP="00BB4781">
      <w:pPr>
        <w:spacing w:line="360" w:lineRule="auto"/>
        <w:rPr>
          <w:rFonts w:ascii="Times New Roman" w:hAnsi="Times New Roman" w:cs="Times New Roman"/>
        </w:rPr>
      </w:pPr>
    </w:p>
    <w:p w14:paraId="45395E22" w14:textId="11295BAE" w:rsidR="00292556" w:rsidRPr="00292556" w:rsidRDefault="00292556" w:rsidP="00292556">
      <w:pPr>
        <w:spacing w:line="360" w:lineRule="auto"/>
        <w:jc w:val="center"/>
        <w:rPr>
          <w:rFonts w:ascii="Times New Roman" w:hAnsi="Times New Roman" w:cs="Times New Roman"/>
          <w:b/>
          <w:bCs/>
        </w:rPr>
      </w:pPr>
      <w:r w:rsidRPr="00292556">
        <w:rPr>
          <w:rFonts w:ascii="Times New Roman" w:hAnsi="Times New Roman" w:cs="Times New Roman"/>
          <w:b/>
          <w:bCs/>
        </w:rPr>
        <w:t>Figure 6c</w:t>
      </w:r>
    </w:p>
    <w:p w14:paraId="1ECD23AF" w14:textId="04DDA917" w:rsidR="00292556" w:rsidRDefault="00292556" w:rsidP="00BB4781">
      <w:pPr>
        <w:spacing w:line="360" w:lineRule="auto"/>
        <w:rPr>
          <w:rFonts w:ascii="Times New Roman" w:hAnsi="Times New Roman" w:cs="Times New Roman"/>
        </w:rPr>
      </w:pPr>
      <w:r>
        <w:rPr>
          <w:noProof/>
        </w:rPr>
        <w:lastRenderedPageBreak/>
        <w:drawing>
          <wp:inline distT="0" distB="0" distL="0" distR="0" wp14:anchorId="46AC86DC" wp14:editId="61327655">
            <wp:extent cx="5943600" cy="7258050"/>
            <wp:effectExtent l="0" t="0" r="0" b="0"/>
            <wp:docPr id="1044776383" name="Chart 1">
              <a:extLst xmlns:a="http://schemas.openxmlformats.org/drawingml/2006/main">
                <a:ext uri="{FF2B5EF4-FFF2-40B4-BE49-F238E27FC236}">
                  <a16:creationId xmlns:a16="http://schemas.microsoft.com/office/drawing/2014/main" id="{0CC6B293-A65F-4211-AA75-B5A6B476F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5A329C5" w14:textId="77777777" w:rsidR="00292556" w:rsidRDefault="00292556" w:rsidP="00BB4781">
      <w:pPr>
        <w:spacing w:line="360" w:lineRule="auto"/>
        <w:rPr>
          <w:rFonts w:ascii="Times New Roman" w:hAnsi="Times New Roman" w:cs="Times New Roman"/>
        </w:rPr>
      </w:pPr>
    </w:p>
    <w:p w14:paraId="01F9759F" w14:textId="0E4EB956"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Figure 7a</w:t>
      </w:r>
    </w:p>
    <w:p w14:paraId="7F454D03" w14:textId="0CD9A9A8" w:rsidR="00292556" w:rsidRDefault="00C11498" w:rsidP="00C11498">
      <w:pPr>
        <w:spacing w:line="360" w:lineRule="auto"/>
        <w:jc w:val="center"/>
        <w:rPr>
          <w:rFonts w:ascii="Times New Roman" w:hAnsi="Times New Roman" w:cs="Times New Roman"/>
        </w:rPr>
      </w:pPr>
      <w:r>
        <w:rPr>
          <w:noProof/>
        </w:rPr>
        <w:lastRenderedPageBreak/>
        <w:drawing>
          <wp:inline distT="0" distB="0" distL="0" distR="0" wp14:anchorId="154E3A45" wp14:editId="0E4E73AA">
            <wp:extent cx="5943600" cy="3337560"/>
            <wp:effectExtent l="0" t="0" r="0" b="15240"/>
            <wp:docPr id="769188141" name="Chart 1">
              <a:extLst xmlns:a="http://schemas.openxmlformats.org/drawingml/2006/main">
                <a:ext uri="{FF2B5EF4-FFF2-40B4-BE49-F238E27FC236}">
                  <a16:creationId xmlns:a16="http://schemas.microsoft.com/office/drawing/2014/main" id="{1AC94F62-206F-43E7-AC83-BB5CEFA45F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34CAA4D" w14:textId="77777777" w:rsidR="00C11498" w:rsidRDefault="00C11498" w:rsidP="00BB4781">
      <w:pPr>
        <w:spacing w:line="360" w:lineRule="auto"/>
        <w:rPr>
          <w:rFonts w:ascii="Times New Roman" w:hAnsi="Times New Roman" w:cs="Times New Roman"/>
        </w:rPr>
      </w:pPr>
    </w:p>
    <w:p w14:paraId="38672E1F" w14:textId="779A91B0"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Figure 7</w:t>
      </w:r>
      <w:r>
        <w:rPr>
          <w:rFonts w:ascii="Times New Roman" w:hAnsi="Times New Roman" w:cs="Times New Roman"/>
          <w:b/>
          <w:bCs/>
        </w:rPr>
        <w:t>b</w:t>
      </w:r>
    </w:p>
    <w:p w14:paraId="40EBFD74" w14:textId="55EF5D55" w:rsidR="00C11498" w:rsidRDefault="00C11498" w:rsidP="00BB4781">
      <w:pPr>
        <w:spacing w:line="360" w:lineRule="auto"/>
        <w:rPr>
          <w:rFonts w:ascii="Times New Roman" w:hAnsi="Times New Roman" w:cs="Times New Roman"/>
        </w:rPr>
      </w:pPr>
      <w:r>
        <w:rPr>
          <w:noProof/>
        </w:rPr>
        <w:drawing>
          <wp:inline distT="0" distB="0" distL="0" distR="0" wp14:anchorId="5ADC7AB1" wp14:editId="7918D8CA">
            <wp:extent cx="5943600" cy="3806190"/>
            <wp:effectExtent l="0" t="0" r="0" b="3810"/>
            <wp:docPr id="342225952" name="Chart 1">
              <a:extLst xmlns:a="http://schemas.openxmlformats.org/drawingml/2006/main">
                <a:ext uri="{FF2B5EF4-FFF2-40B4-BE49-F238E27FC236}">
                  <a16:creationId xmlns:a16="http://schemas.microsoft.com/office/drawing/2014/main" id="{780A8F83-5895-4A73-9A79-7F4527ABE2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3E69CF7" w14:textId="77777777" w:rsidR="00C11498" w:rsidRDefault="00C11498" w:rsidP="00BB4781">
      <w:pPr>
        <w:spacing w:line="360" w:lineRule="auto"/>
        <w:rPr>
          <w:rFonts w:ascii="Times New Roman" w:hAnsi="Times New Roman" w:cs="Times New Roman"/>
        </w:rPr>
      </w:pPr>
    </w:p>
    <w:p w14:paraId="13B5AC7B" w14:textId="77777777" w:rsidR="00C11498" w:rsidRDefault="00C11498" w:rsidP="00BB4781">
      <w:pPr>
        <w:spacing w:line="360" w:lineRule="auto"/>
        <w:rPr>
          <w:rFonts w:ascii="Times New Roman" w:hAnsi="Times New Roman" w:cs="Times New Roman"/>
        </w:rPr>
      </w:pPr>
    </w:p>
    <w:p w14:paraId="1F8EE407" w14:textId="5BA3EEE4" w:rsidR="00C11498" w:rsidRPr="00C11498" w:rsidRDefault="00C11498" w:rsidP="00C11498">
      <w:pPr>
        <w:spacing w:line="360" w:lineRule="auto"/>
        <w:jc w:val="center"/>
        <w:rPr>
          <w:rFonts w:ascii="Times New Roman" w:hAnsi="Times New Roman" w:cs="Times New Roman"/>
          <w:b/>
          <w:bCs/>
        </w:rPr>
      </w:pPr>
      <w:r w:rsidRPr="00C11498">
        <w:rPr>
          <w:rFonts w:ascii="Times New Roman" w:hAnsi="Times New Roman" w:cs="Times New Roman"/>
          <w:b/>
          <w:bCs/>
        </w:rPr>
        <w:t>Figure 7</w:t>
      </w:r>
      <w:r>
        <w:rPr>
          <w:rFonts w:ascii="Times New Roman" w:hAnsi="Times New Roman" w:cs="Times New Roman"/>
          <w:b/>
          <w:bCs/>
        </w:rPr>
        <w:t>c</w:t>
      </w:r>
    </w:p>
    <w:p w14:paraId="010028BA" w14:textId="4B5881F2" w:rsidR="00C11498" w:rsidRDefault="00C11498" w:rsidP="00BB4781">
      <w:pPr>
        <w:spacing w:line="360" w:lineRule="auto"/>
        <w:rPr>
          <w:rFonts w:ascii="Times New Roman" w:hAnsi="Times New Roman" w:cs="Times New Roman"/>
        </w:rPr>
      </w:pPr>
      <w:r>
        <w:rPr>
          <w:noProof/>
        </w:rPr>
        <w:drawing>
          <wp:inline distT="0" distB="0" distL="0" distR="0" wp14:anchorId="1D7DF9C8" wp14:editId="66582BF1">
            <wp:extent cx="5943600" cy="4583430"/>
            <wp:effectExtent l="0" t="0" r="0" b="7620"/>
            <wp:docPr id="1630592858" name="Chart 1">
              <a:extLst xmlns:a="http://schemas.openxmlformats.org/drawingml/2006/main">
                <a:ext uri="{FF2B5EF4-FFF2-40B4-BE49-F238E27FC236}">
                  <a16:creationId xmlns:a16="http://schemas.microsoft.com/office/drawing/2014/main" id="{9F6E3E27-7902-4478-ABF0-D898D38629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2ECED9B" w14:textId="77777777" w:rsidR="00C11498" w:rsidRPr="004B43F1" w:rsidRDefault="00C11498" w:rsidP="00BB4781">
      <w:pPr>
        <w:spacing w:line="360" w:lineRule="auto"/>
        <w:rPr>
          <w:rFonts w:ascii="Times New Roman" w:hAnsi="Times New Roman" w:cs="Times New Roman"/>
        </w:rPr>
      </w:pPr>
    </w:p>
    <w:p w14:paraId="6893A06B" w14:textId="553327C4" w:rsidR="008525C5" w:rsidRPr="008525C5" w:rsidRDefault="008525C5" w:rsidP="00BB4781">
      <w:pPr>
        <w:spacing w:line="360" w:lineRule="auto"/>
        <w:rPr>
          <w:rFonts w:ascii="Times New Roman" w:hAnsi="Times New Roman" w:cs="Times New Roman"/>
          <w:b/>
          <w:bCs/>
          <w:sz w:val="28"/>
          <w:szCs w:val="28"/>
        </w:rPr>
      </w:pPr>
      <w:r w:rsidRPr="008525C5">
        <w:rPr>
          <w:rFonts w:ascii="Times New Roman" w:hAnsi="Times New Roman" w:cs="Times New Roman"/>
          <w:b/>
          <w:bCs/>
          <w:sz w:val="28"/>
          <w:szCs w:val="28"/>
        </w:rPr>
        <w:t>References</w:t>
      </w:r>
    </w:p>
    <w:p w14:paraId="7E9399E4" w14:textId="77777777" w:rsidR="008525C5" w:rsidRPr="008525C5" w:rsidRDefault="008525C5" w:rsidP="00BB4781">
      <w:pPr>
        <w:spacing w:line="360" w:lineRule="auto"/>
        <w:rPr>
          <w:rFonts w:ascii="Times New Roman" w:hAnsi="Times New Roman" w:cs="Times New Roman"/>
        </w:rPr>
      </w:pPr>
    </w:p>
    <w:p w14:paraId="62A374C0"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Ang, A., R. C. Green, and Y. Xing (2013): </w:t>
      </w:r>
      <w:hyperlink r:id="rId27" w:history="1">
        <w:r w:rsidRPr="00561B57">
          <w:rPr>
            <w:rStyle w:val="Hyperlink"/>
            <w:rFonts w:ascii="Times New Roman" w:eastAsiaTheme="majorEastAsia" w:hAnsi="Times New Roman" w:cs="Times New Roman"/>
          </w:rPr>
          <w:t>Advance Refundings of Municipal Bonds</w:t>
        </w:r>
      </w:hyperlink>
    </w:p>
    <w:p w14:paraId="449A4E48"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Bernadell, C. J. (2005): </w:t>
      </w:r>
      <w:r w:rsidRPr="0079424C">
        <w:rPr>
          <w:rFonts w:ascii="Times New Roman" w:hAnsi="Times New Roman" w:cs="Times New Roman"/>
          <w:i/>
          <w:iCs/>
        </w:rPr>
        <w:t>Yield Curve Prediction for the Strategic Investor Working Paper 472</w:t>
      </w:r>
      <w:r w:rsidRPr="0079424C">
        <w:rPr>
          <w:rFonts w:ascii="Times New Roman" w:hAnsi="Times New Roman" w:cs="Times New Roman"/>
        </w:rPr>
        <w:t xml:space="preserve"> </w:t>
      </w:r>
      <w:r w:rsidRPr="0079424C">
        <w:rPr>
          <w:rFonts w:ascii="Times New Roman" w:hAnsi="Times New Roman" w:cs="Times New Roman"/>
          <w:b/>
          <w:bCs/>
        </w:rPr>
        <w:t>European Central Bank</w:t>
      </w:r>
      <w:r w:rsidRPr="0079424C">
        <w:rPr>
          <w:rFonts w:ascii="Times New Roman" w:hAnsi="Times New Roman" w:cs="Times New Roman"/>
        </w:rPr>
        <w:t xml:space="preserve"> Frankfurt Germany</w:t>
      </w:r>
    </w:p>
    <w:p w14:paraId="6D19F6FB"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lastRenderedPageBreak/>
        <w:t xml:space="preserve">Black, F., E. Derman, and W. Toy (1990): A One-factor Model of Interest Rates and its Application to Treasury Bond Options </w:t>
      </w:r>
      <w:r w:rsidRPr="0058255E">
        <w:rPr>
          <w:rFonts w:ascii="Times New Roman" w:hAnsi="Times New Roman" w:cs="Times New Roman"/>
          <w:i/>
          <w:iCs/>
        </w:rPr>
        <w:t>Financial Analysts Journal</w:t>
      </w:r>
      <w:r w:rsidRPr="0058255E">
        <w:rPr>
          <w:rFonts w:ascii="Times New Roman" w:hAnsi="Times New Roman" w:cs="Times New Roman"/>
        </w:rPr>
        <w:t xml:space="preserve"> </w:t>
      </w:r>
      <w:r w:rsidRPr="0058255E">
        <w:rPr>
          <w:rFonts w:ascii="Times New Roman" w:hAnsi="Times New Roman" w:cs="Times New Roman"/>
          <w:b/>
          <w:bCs/>
        </w:rPr>
        <w:t>46 (1)</w:t>
      </w:r>
      <w:r w:rsidRPr="0058255E">
        <w:rPr>
          <w:rFonts w:ascii="Times New Roman" w:hAnsi="Times New Roman" w:cs="Times New Roman"/>
        </w:rPr>
        <w:t xml:space="preserve"> 33-39</w:t>
      </w:r>
    </w:p>
    <w:p w14:paraId="1824F578"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Black, F., and P. Karasinski (1992): Bond and Option Pricing when Short Rates are Lognormal </w:t>
      </w:r>
      <w:r w:rsidRPr="0058255E">
        <w:rPr>
          <w:rFonts w:ascii="Times New Roman" w:hAnsi="Times New Roman" w:cs="Times New Roman"/>
          <w:i/>
          <w:iCs/>
        </w:rPr>
        <w:t>Financial Analysts Journal</w:t>
      </w:r>
      <w:r w:rsidRPr="0058255E">
        <w:rPr>
          <w:rFonts w:ascii="Times New Roman" w:hAnsi="Times New Roman" w:cs="Times New Roman"/>
        </w:rPr>
        <w:t xml:space="preserve"> </w:t>
      </w:r>
      <w:r w:rsidRPr="0058255E">
        <w:rPr>
          <w:rFonts w:ascii="Times New Roman" w:hAnsi="Times New Roman" w:cs="Times New Roman"/>
          <w:b/>
          <w:bCs/>
        </w:rPr>
        <w:t>47 (4)</w:t>
      </w:r>
      <w:r w:rsidRPr="0058255E">
        <w:rPr>
          <w:rFonts w:ascii="Times New Roman" w:hAnsi="Times New Roman" w:cs="Times New Roman"/>
        </w:rPr>
        <w:t xml:space="preserve"> 52-59</w:t>
      </w:r>
    </w:p>
    <w:p w14:paraId="5CE9C0D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Brace, A., D. Gatarek, and M. Musiela (1997): The Market Model of Interest Rate Dynamics </w:t>
      </w:r>
      <w:r w:rsidRPr="0058255E">
        <w:rPr>
          <w:rFonts w:ascii="Times New Roman" w:hAnsi="Times New Roman" w:cs="Times New Roman"/>
          <w:i/>
          <w:iCs/>
        </w:rPr>
        <w:t>Mathematical Finance</w:t>
      </w:r>
      <w:r w:rsidRPr="0058255E">
        <w:rPr>
          <w:rFonts w:ascii="Times New Roman" w:hAnsi="Times New Roman" w:cs="Times New Roman"/>
        </w:rPr>
        <w:t xml:space="preserve"> </w:t>
      </w:r>
      <w:r w:rsidRPr="0058255E">
        <w:rPr>
          <w:rFonts w:ascii="Times New Roman" w:hAnsi="Times New Roman" w:cs="Times New Roman"/>
          <w:b/>
          <w:bCs/>
        </w:rPr>
        <w:t>7 (2)</w:t>
      </w:r>
      <w:r w:rsidRPr="0058255E">
        <w:rPr>
          <w:rFonts w:ascii="Times New Roman" w:hAnsi="Times New Roman" w:cs="Times New Roman"/>
        </w:rPr>
        <w:t xml:space="preserve"> 127-147</w:t>
      </w:r>
    </w:p>
    <w:p w14:paraId="0E98573F"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Brennan, M. J., and E. S. Schwartz (1982): An Equilibrium Model of Bond Pricing and a Test of Market Efficiency </w:t>
      </w:r>
      <w:r w:rsidRPr="0058255E">
        <w:rPr>
          <w:rFonts w:ascii="Times New Roman" w:hAnsi="Times New Roman" w:cs="Times New Roman"/>
          <w:i/>
          <w:iCs/>
        </w:rPr>
        <w:t>Journal of Financial and Quantitative Analysis</w:t>
      </w:r>
      <w:r w:rsidRPr="0058255E">
        <w:rPr>
          <w:rFonts w:ascii="Times New Roman" w:hAnsi="Times New Roman" w:cs="Times New Roman"/>
        </w:rPr>
        <w:t xml:space="preserve"> </w:t>
      </w:r>
      <w:r w:rsidRPr="0058255E">
        <w:rPr>
          <w:rFonts w:ascii="Times New Roman" w:hAnsi="Times New Roman" w:cs="Times New Roman"/>
          <w:b/>
          <w:bCs/>
        </w:rPr>
        <w:t>17 (3)</w:t>
      </w:r>
      <w:r w:rsidRPr="0058255E">
        <w:rPr>
          <w:rFonts w:ascii="Times New Roman" w:hAnsi="Times New Roman" w:cs="Times New Roman"/>
        </w:rPr>
        <w:t xml:space="preserve"> 301-329</w:t>
      </w:r>
    </w:p>
    <w:p w14:paraId="67BACEC5"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Brigo, D., and F. Mercurio (2001): </w:t>
      </w:r>
      <w:r w:rsidRPr="00651EA6">
        <w:rPr>
          <w:rFonts w:ascii="Times New Roman" w:hAnsi="Times New Roman" w:cs="Times New Roman"/>
          <w:i/>
          <w:iCs/>
        </w:rPr>
        <w:t>Interest Rate Models: Theory and Practice</w:t>
      </w:r>
      <w:r w:rsidRPr="00651EA6">
        <w:rPr>
          <w:rFonts w:ascii="Times New Roman" w:hAnsi="Times New Roman" w:cs="Times New Roman"/>
        </w:rPr>
        <w:t xml:space="preserve"> </w:t>
      </w:r>
      <w:r w:rsidRPr="00651EA6">
        <w:rPr>
          <w:rFonts w:ascii="Times New Roman" w:hAnsi="Times New Roman" w:cs="Times New Roman"/>
          <w:b/>
          <w:bCs/>
        </w:rPr>
        <w:t>Springer</w:t>
      </w:r>
      <w:r w:rsidRPr="00651EA6">
        <w:rPr>
          <w:rFonts w:ascii="Times New Roman" w:hAnsi="Times New Roman" w:cs="Times New Roman"/>
        </w:rPr>
        <w:t xml:space="preserve"> New York NY</w:t>
      </w:r>
    </w:p>
    <w:p w14:paraId="09EB3EC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Cox, J. C., J. E. Ingersoll, and S. A. Ross (1985): A Theory of the Term Structure of Interest Rates </w:t>
      </w:r>
      <w:r w:rsidRPr="0058255E">
        <w:rPr>
          <w:rFonts w:ascii="Times New Roman" w:hAnsi="Times New Roman" w:cs="Times New Roman"/>
          <w:i/>
          <w:iCs/>
        </w:rPr>
        <w:t>Econometrica</w:t>
      </w:r>
      <w:r w:rsidRPr="0058255E">
        <w:rPr>
          <w:rFonts w:ascii="Times New Roman" w:hAnsi="Times New Roman" w:cs="Times New Roman"/>
        </w:rPr>
        <w:t xml:space="preserve"> </w:t>
      </w:r>
      <w:r w:rsidRPr="0058255E">
        <w:rPr>
          <w:rFonts w:ascii="Times New Roman" w:hAnsi="Times New Roman" w:cs="Times New Roman"/>
          <w:b/>
          <w:bCs/>
        </w:rPr>
        <w:t>53 (2)</w:t>
      </w:r>
      <w:r w:rsidRPr="0058255E">
        <w:rPr>
          <w:rFonts w:ascii="Times New Roman" w:hAnsi="Times New Roman" w:cs="Times New Roman"/>
        </w:rPr>
        <w:t xml:space="preserve"> 385-407</w:t>
      </w:r>
    </w:p>
    <w:p w14:paraId="22F70697"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de Guillaume, R. Rebonatio, and A. Pogudin (2013): The Nature of the Dependence of the Magnitude of the Rates Moves on the Rates Levels: A Universal Relationship </w:t>
      </w:r>
      <w:r w:rsidRPr="0079424C">
        <w:rPr>
          <w:rFonts w:ascii="Times New Roman" w:hAnsi="Times New Roman" w:cs="Times New Roman"/>
          <w:i/>
          <w:iCs/>
        </w:rPr>
        <w:t>Quantitative Finance</w:t>
      </w:r>
      <w:r w:rsidRPr="0079424C">
        <w:rPr>
          <w:rFonts w:ascii="Times New Roman" w:hAnsi="Times New Roman" w:cs="Times New Roman"/>
        </w:rPr>
        <w:t xml:space="preserve"> </w:t>
      </w:r>
      <w:r w:rsidRPr="0079424C">
        <w:rPr>
          <w:rFonts w:ascii="Times New Roman" w:hAnsi="Times New Roman" w:cs="Times New Roman"/>
          <w:b/>
          <w:bCs/>
        </w:rPr>
        <w:t>13 (3)</w:t>
      </w:r>
      <w:r w:rsidRPr="0079424C">
        <w:rPr>
          <w:rFonts w:ascii="Times New Roman" w:hAnsi="Times New Roman" w:cs="Times New Roman"/>
        </w:rPr>
        <w:t xml:space="preserve"> 351-367</w:t>
      </w:r>
    </w:p>
    <w:p w14:paraId="226BB289"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Diebold, F. X., and C. Li (2003): </w:t>
      </w:r>
      <w:hyperlink r:id="rId28" w:history="1">
        <w:r w:rsidRPr="0079424C">
          <w:rPr>
            <w:rStyle w:val="Hyperlink"/>
            <w:rFonts w:ascii="Times New Roman" w:hAnsi="Times New Roman" w:cs="Times New Roman"/>
          </w:rPr>
          <w:t>Forecasting the Term Structure of Government Bond Yields</w:t>
        </w:r>
      </w:hyperlink>
    </w:p>
    <w:p w14:paraId="18AD0398"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Diebold, F. X., G. D. Rudebusch, and S. B. Aruoba (2006): </w:t>
      </w:r>
      <w:hyperlink r:id="rId29" w:history="1">
        <w:r w:rsidRPr="0079424C">
          <w:rPr>
            <w:rStyle w:val="Hyperlink"/>
            <w:rFonts w:ascii="Times New Roman" w:hAnsi="Times New Roman" w:cs="Times New Roman"/>
          </w:rPr>
          <w:t>The Macroeconomy and the Yield Curve: A Dynamic Latent Factor Approach</w:t>
        </w:r>
      </w:hyperlink>
    </w:p>
    <w:p w14:paraId="5C738CC7" w14:textId="77777777" w:rsidR="0079424C" w:rsidRPr="008B7FD7" w:rsidRDefault="0079424C" w:rsidP="0079424C">
      <w:pPr>
        <w:pStyle w:val="ListParagraph"/>
        <w:numPr>
          <w:ilvl w:val="0"/>
          <w:numId w:val="8"/>
        </w:numPr>
        <w:spacing w:after="0" w:line="360" w:lineRule="auto"/>
        <w:rPr>
          <w:rStyle w:val="citationjournal"/>
          <w:rFonts w:ascii="Times New Roman" w:hAnsi="Times New Roman" w:cs="Times New Roman"/>
          <w:lang w:val="en"/>
        </w:rPr>
      </w:pPr>
      <w:r w:rsidRPr="008B7FD7">
        <w:rPr>
          <w:rStyle w:val="citationjournal"/>
          <w:rFonts w:ascii="Times New Roman" w:hAnsi="Times New Roman" w:cs="Times New Roman"/>
          <w:lang w:val="en"/>
        </w:rPr>
        <w:t xml:space="preserve">Dixon, L. C. W., and D. J. Mills (1994): Effect of Rounding Errors on the Variable Metric Method </w:t>
      </w:r>
      <w:r w:rsidRPr="008B7FD7">
        <w:rPr>
          <w:rStyle w:val="citationjournal"/>
          <w:rFonts w:ascii="Times New Roman" w:hAnsi="Times New Roman" w:cs="Times New Roman"/>
          <w:i/>
          <w:iCs/>
          <w:lang w:val="en"/>
        </w:rPr>
        <w:t>Journal of Optimization Theory and Applications</w:t>
      </w:r>
      <w:r w:rsidRPr="008B7FD7">
        <w:rPr>
          <w:rStyle w:val="citationjournal"/>
          <w:rFonts w:ascii="Times New Roman" w:hAnsi="Times New Roman" w:cs="Times New Roman"/>
          <w:lang w:val="en"/>
        </w:rPr>
        <w:t xml:space="preserve"> </w:t>
      </w:r>
      <w:r w:rsidRPr="008B7FD7">
        <w:rPr>
          <w:rStyle w:val="citationjournal"/>
          <w:rFonts w:ascii="Times New Roman" w:hAnsi="Times New Roman" w:cs="Times New Roman"/>
          <w:b/>
          <w:bCs/>
          <w:lang w:val="en"/>
        </w:rPr>
        <w:t>80</w:t>
      </w:r>
      <w:r w:rsidRPr="008B7FD7">
        <w:rPr>
          <w:rStyle w:val="citationjournal"/>
          <w:rFonts w:ascii="Times New Roman" w:hAnsi="Times New Roman" w:cs="Times New Roman"/>
          <w:lang w:val="en"/>
        </w:rPr>
        <w:t xml:space="preserve"> 175-179</w:t>
      </w:r>
    </w:p>
    <w:p w14:paraId="406F9F2F"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Engsted, T., and K. Nyholm (2000): Regime Shifts in the Danish Term Structure of Interest Rates </w:t>
      </w:r>
      <w:r w:rsidRPr="0079424C">
        <w:rPr>
          <w:rFonts w:ascii="Times New Roman" w:hAnsi="Times New Roman" w:cs="Times New Roman"/>
          <w:i/>
          <w:iCs/>
        </w:rPr>
        <w:t>Empirical Economics</w:t>
      </w:r>
      <w:r w:rsidRPr="0079424C">
        <w:rPr>
          <w:rFonts w:ascii="Times New Roman" w:hAnsi="Times New Roman" w:cs="Times New Roman"/>
        </w:rPr>
        <w:t xml:space="preserve"> </w:t>
      </w:r>
      <w:r w:rsidRPr="0079424C">
        <w:rPr>
          <w:rFonts w:ascii="Times New Roman" w:hAnsi="Times New Roman" w:cs="Times New Roman"/>
          <w:b/>
          <w:bCs/>
        </w:rPr>
        <w:t>25 (1)</w:t>
      </w:r>
      <w:r w:rsidRPr="0079424C">
        <w:rPr>
          <w:rFonts w:ascii="Times New Roman" w:hAnsi="Times New Roman" w:cs="Times New Roman"/>
        </w:rPr>
        <w:t xml:space="preserve"> 1-13</w:t>
      </w:r>
    </w:p>
    <w:p w14:paraId="7AAAD2B3"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Glasserman, P. (2003): </w:t>
      </w:r>
      <w:r w:rsidRPr="00651EA6">
        <w:rPr>
          <w:rFonts w:ascii="Times New Roman" w:hAnsi="Times New Roman" w:cs="Times New Roman"/>
          <w:i/>
          <w:iCs/>
        </w:rPr>
        <w:t>Monte-Carlo Methods in Finance</w:t>
      </w:r>
      <w:r w:rsidRPr="00651EA6">
        <w:rPr>
          <w:rFonts w:ascii="Times New Roman" w:hAnsi="Times New Roman" w:cs="Times New Roman"/>
        </w:rPr>
        <w:t xml:space="preserve"> </w:t>
      </w:r>
      <w:r w:rsidRPr="00651EA6">
        <w:rPr>
          <w:rFonts w:ascii="Times New Roman" w:hAnsi="Times New Roman" w:cs="Times New Roman"/>
          <w:b/>
          <w:bCs/>
        </w:rPr>
        <w:t>Springer</w:t>
      </w:r>
      <w:r w:rsidRPr="00651EA6">
        <w:rPr>
          <w:rFonts w:ascii="Times New Roman" w:hAnsi="Times New Roman" w:cs="Times New Roman"/>
        </w:rPr>
        <w:t xml:space="preserve"> New York NY</w:t>
      </w:r>
    </w:p>
    <w:p w14:paraId="30D02396"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Gurwitz, A., S. Knez, and S. Wadhwani (1992): A Valuation Model for Embedded Options in Municipal Bonds </w:t>
      </w:r>
      <w:r w:rsidRPr="00561B57">
        <w:rPr>
          <w:rFonts w:ascii="Times New Roman" w:hAnsi="Times New Roman" w:cs="Times New Roman"/>
          <w:i/>
          <w:iCs/>
        </w:rPr>
        <w:t>Journal of Fixed Income</w:t>
      </w:r>
      <w:r w:rsidRPr="00561B57">
        <w:rPr>
          <w:rFonts w:ascii="Times New Roman" w:hAnsi="Times New Roman" w:cs="Times New Roman"/>
        </w:rPr>
        <w:t xml:space="preserve"> </w:t>
      </w:r>
      <w:r w:rsidRPr="00561B57">
        <w:rPr>
          <w:rFonts w:ascii="Times New Roman" w:hAnsi="Times New Roman" w:cs="Times New Roman"/>
          <w:b/>
          <w:bCs/>
        </w:rPr>
        <w:t>2 (1)</w:t>
      </w:r>
      <w:r w:rsidRPr="00561B57">
        <w:rPr>
          <w:rFonts w:ascii="Times New Roman" w:hAnsi="Times New Roman" w:cs="Times New Roman"/>
        </w:rPr>
        <w:t xml:space="preserve"> 102-111</w:t>
      </w:r>
    </w:p>
    <w:p w14:paraId="4AF44858"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Ho, T. S. Y., and S. B. Lee (1986): Term Structure Movements and Pricing Interest Rate Contingent Claims </w:t>
      </w:r>
      <w:r w:rsidRPr="0058255E">
        <w:rPr>
          <w:rFonts w:ascii="Times New Roman" w:hAnsi="Times New Roman" w:cs="Times New Roman"/>
          <w:i/>
          <w:iCs/>
        </w:rPr>
        <w:t>Journal of Finance</w:t>
      </w:r>
      <w:r w:rsidRPr="0058255E">
        <w:rPr>
          <w:rFonts w:ascii="Times New Roman" w:hAnsi="Times New Roman" w:cs="Times New Roman"/>
        </w:rPr>
        <w:t xml:space="preserve"> </w:t>
      </w:r>
      <w:r w:rsidRPr="0058255E">
        <w:rPr>
          <w:rFonts w:ascii="Times New Roman" w:hAnsi="Times New Roman" w:cs="Times New Roman"/>
          <w:b/>
          <w:bCs/>
        </w:rPr>
        <w:t>41 (5)</w:t>
      </w:r>
      <w:r w:rsidRPr="0058255E">
        <w:rPr>
          <w:rFonts w:ascii="Times New Roman" w:hAnsi="Times New Roman" w:cs="Times New Roman"/>
        </w:rPr>
        <w:t xml:space="preserve"> 1011-1029</w:t>
      </w:r>
    </w:p>
    <w:p w14:paraId="1888443E"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Hull, J., and A. White (1990): Pricing Interest-rate Derivative Securities </w:t>
      </w:r>
      <w:r w:rsidRPr="0058255E">
        <w:rPr>
          <w:rFonts w:ascii="Times New Roman" w:hAnsi="Times New Roman" w:cs="Times New Roman"/>
          <w:i/>
          <w:iCs/>
        </w:rPr>
        <w:t>Review of Financial Studies</w:t>
      </w:r>
      <w:r w:rsidRPr="0058255E">
        <w:rPr>
          <w:rFonts w:ascii="Times New Roman" w:hAnsi="Times New Roman" w:cs="Times New Roman"/>
        </w:rPr>
        <w:t xml:space="preserve"> </w:t>
      </w:r>
      <w:r w:rsidRPr="0058255E">
        <w:rPr>
          <w:rFonts w:ascii="Times New Roman" w:hAnsi="Times New Roman" w:cs="Times New Roman"/>
          <w:b/>
          <w:bCs/>
        </w:rPr>
        <w:t>3 (4)</w:t>
      </w:r>
      <w:r w:rsidRPr="0058255E">
        <w:rPr>
          <w:rFonts w:ascii="Times New Roman" w:hAnsi="Times New Roman" w:cs="Times New Roman"/>
        </w:rPr>
        <w:t xml:space="preserve"> 573-592</w:t>
      </w:r>
    </w:p>
    <w:p w14:paraId="3EAEC40F"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lastRenderedPageBreak/>
        <w:t xml:space="preserve">Jamshidian, F. (1997): LIBOR and Swap Market Models and Measures </w:t>
      </w:r>
      <w:r w:rsidRPr="0058255E">
        <w:rPr>
          <w:rFonts w:ascii="Times New Roman" w:hAnsi="Times New Roman" w:cs="Times New Roman"/>
          <w:i/>
          <w:iCs/>
        </w:rPr>
        <w:t>Finance and Stochastics</w:t>
      </w:r>
      <w:r w:rsidRPr="0058255E">
        <w:rPr>
          <w:rFonts w:ascii="Times New Roman" w:hAnsi="Times New Roman" w:cs="Times New Roman"/>
        </w:rPr>
        <w:t xml:space="preserve"> </w:t>
      </w:r>
      <w:r w:rsidRPr="0058255E">
        <w:rPr>
          <w:rFonts w:ascii="Times New Roman" w:hAnsi="Times New Roman" w:cs="Times New Roman"/>
          <w:b/>
          <w:bCs/>
        </w:rPr>
        <w:t>1 (4)</w:t>
      </w:r>
      <w:r w:rsidRPr="0058255E">
        <w:rPr>
          <w:rFonts w:ascii="Times New Roman" w:hAnsi="Times New Roman" w:cs="Times New Roman"/>
        </w:rPr>
        <w:t xml:space="preserve"> 293-330</w:t>
      </w:r>
    </w:p>
    <w:p w14:paraId="5CE8C64B" w14:textId="77777777" w:rsidR="008525C5" w:rsidRPr="004B43F1" w:rsidRDefault="008525C5" w:rsidP="008525C5">
      <w:pPr>
        <w:pStyle w:val="ListParagraph"/>
        <w:numPr>
          <w:ilvl w:val="0"/>
          <w:numId w:val="8"/>
        </w:numPr>
        <w:spacing w:line="360" w:lineRule="auto"/>
        <w:rPr>
          <w:rFonts w:ascii="Times New Roman" w:hAnsi="Times New Roman" w:cs="Times New Roman"/>
        </w:rPr>
      </w:pPr>
      <w:r w:rsidRPr="004B43F1">
        <w:rPr>
          <w:rFonts w:ascii="Times New Roman" w:hAnsi="Times New Roman" w:cs="Times New Roman"/>
        </w:rPr>
        <w:t xml:space="preserve">Kalotay, A. J., G. O. Williams, and F. J. Fabozzi (1993): A Model for Valuing Bonds and Embedded Options </w:t>
      </w:r>
      <w:r w:rsidRPr="004B43F1">
        <w:rPr>
          <w:rFonts w:ascii="Times New Roman" w:hAnsi="Times New Roman" w:cs="Times New Roman"/>
          <w:i/>
          <w:iCs/>
        </w:rPr>
        <w:t>Financial Analysts Journal</w:t>
      </w:r>
      <w:r w:rsidRPr="004B43F1">
        <w:rPr>
          <w:rFonts w:ascii="Times New Roman" w:hAnsi="Times New Roman" w:cs="Times New Roman"/>
        </w:rPr>
        <w:t xml:space="preserve"> </w:t>
      </w:r>
      <w:r w:rsidRPr="004B43F1">
        <w:rPr>
          <w:rFonts w:ascii="Times New Roman" w:hAnsi="Times New Roman" w:cs="Times New Roman"/>
          <w:b/>
          <w:bCs/>
        </w:rPr>
        <w:t>49 (3)</w:t>
      </w:r>
      <w:r w:rsidRPr="004B43F1">
        <w:rPr>
          <w:rFonts w:ascii="Times New Roman" w:hAnsi="Times New Roman" w:cs="Times New Roman"/>
        </w:rPr>
        <w:t xml:space="preserve"> 35-46</w:t>
      </w:r>
    </w:p>
    <w:p w14:paraId="6471FB66" w14:textId="77777777" w:rsidR="00561B57" w:rsidRPr="00561B57" w:rsidRDefault="00561B57" w:rsidP="00561B57">
      <w:pPr>
        <w:pStyle w:val="ListParagraph"/>
        <w:numPr>
          <w:ilvl w:val="0"/>
          <w:numId w:val="8"/>
        </w:numPr>
        <w:spacing w:line="360" w:lineRule="auto"/>
        <w:rPr>
          <w:rFonts w:ascii="Times New Roman" w:hAnsi="Times New Roman" w:cs="Times New Roman"/>
        </w:rPr>
      </w:pPr>
      <w:r w:rsidRPr="00561B57">
        <w:rPr>
          <w:rFonts w:ascii="Times New Roman" w:hAnsi="Times New Roman" w:cs="Times New Roman"/>
        </w:rPr>
        <w:t xml:space="preserve">Kalotay, A., D. Yang, and F. J. Fabozzi (2007): Refunding Efficiency: A Generalize Approach </w:t>
      </w:r>
      <w:r w:rsidRPr="00561B57">
        <w:rPr>
          <w:rFonts w:ascii="Times New Roman" w:hAnsi="Times New Roman" w:cs="Times New Roman"/>
          <w:i/>
          <w:iCs/>
        </w:rPr>
        <w:t>Applied Financial Economics Letters</w:t>
      </w:r>
      <w:r w:rsidRPr="00561B57">
        <w:rPr>
          <w:rFonts w:ascii="Times New Roman" w:hAnsi="Times New Roman" w:cs="Times New Roman"/>
        </w:rPr>
        <w:t xml:space="preserve"> </w:t>
      </w:r>
      <w:r w:rsidRPr="00561B57">
        <w:rPr>
          <w:rFonts w:ascii="Times New Roman" w:hAnsi="Times New Roman" w:cs="Times New Roman"/>
          <w:b/>
          <w:bCs/>
        </w:rPr>
        <w:t>3 (3)</w:t>
      </w:r>
      <w:r w:rsidRPr="00561B57">
        <w:rPr>
          <w:rFonts w:ascii="Times New Roman" w:hAnsi="Times New Roman" w:cs="Times New Roman"/>
        </w:rPr>
        <w:t xml:space="preserve"> 141-146</w:t>
      </w:r>
    </w:p>
    <w:p w14:paraId="7A61A7CC" w14:textId="77777777" w:rsidR="008B7FD7" w:rsidRPr="008B7FD7" w:rsidRDefault="008B7FD7" w:rsidP="008B7FD7">
      <w:pPr>
        <w:pStyle w:val="ListParagraph"/>
        <w:numPr>
          <w:ilvl w:val="0"/>
          <w:numId w:val="8"/>
        </w:numPr>
        <w:spacing w:after="0" w:line="360" w:lineRule="auto"/>
        <w:rPr>
          <w:rStyle w:val="citationjournal"/>
          <w:rFonts w:ascii="Times New Roman" w:hAnsi="Times New Roman" w:cs="Times New Roman"/>
          <w:lang w:val="en"/>
        </w:rPr>
      </w:pPr>
      <w:r w:rsidRPr="008B7FD7">
        <w:rPr>
          <w:rStyle w:val="citationjournal"/>
          <w:rFonts w:ascii="Times New Roman" w:hAnsi="Times New Roman" w:cs="Times New Roman"/>
          <w:lang w:val="en"/>
        </w:rPr>
        <w:t xml:space="preserve">Kok, S., and C. Sandrock (2009): Locating and Characterizing the Stationary Points of the Extended Rosenbrock Function </w:t>
      </w:r>
      <w:r w:rsidRPr="008B7FD7">
        <w:rPr>
          <w:rStyle w:val="citationjournal"/>
          <w:rFonts w:ascii="Times New Roman" w:hAnsi="Times New Roman" w:cs="Times New Roman"/>
          <w:i/>
          <w:iCs/>
          <w:lang w:val="en"/>
        </w:rPr>
        <w:t>Evolutionary Computation</w:t>
      </w:r>
      <w:r w:rsidRPr="008B7FD7">
        <w:rPr>
          <w:rStyle w:val="citationjournal"/>
          <w:rFonts w:ascii="Times New Roman" w:hAnsi="Times New Roman" w:cs="Times New Roman"/>
          <w:lang w:val="en"/>
        </w:rPr>
        <w:t xml:space="preserve"> </w:t>
      </w:r>
      <w:r w:rsidRPr="008B7FD7">
        <w:rPr>
          <w:rStyle w:val="citationjournal"/>
          <w:rFonts w:ascii="Times New Roman" w:hAnsi="Times New Roman" w:cs="Times New Roman"/>
          <w:b/>
          <w:bCs/>
          <w:lang w:val="en"/>
        </w:rPr>
        <w:t>17 (3)</w:t>
      </w:r>
      <w:r w:rsidRPr="008B7FD7">
        <w:rPr>
          <w:rStyle w:val="citationjournal"/>
          <w:rFonts w:ascii="Times New Roman" w:hAnsi="Times New Roman" w:cs="Times New Roman"/>
          <w:lang w:val="en"/>
        </w:rPr>
        <w:t xml:space="preserve"> 437-453</w:t>
      </w:r>
    </w:p>
    <w:p w14:paraId="5864DE7D"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Kolda, T. G., R. M., Lewis, and V. Torczon (2003): Optimization by Direct Search: New Perspectives on some Classical and Modern Methods </w:t>
      </w:r>
      <w:r w:rsidRPr="004B43F1">
        <w:rPr>
          <w:rStyle w:val="citationjournal"/>
          <w:rFonts w:ascii="Times New Roman" w:hAnsi="Times New Roman" w:cs="Times New Roman"/>
          <w:i/>
          <w:iCs/>
          <w:lang w:val="en"/>
        </w:rPr>
        <w:t>SIAM Review</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45 (3)</w:t>
      </w:r>
      <w:r w:rsidRPr="004B43F1">
        <w:rPr>
          <w:rStyle w:val="citationjournal"/>
          <w:rFonts w:ascii="Times New Roman" w:hAnsi="Times New Roman" w:cs="Times New Roman"/>
          <w:lang w:val="en"/>
        </w:rPr>
        <w:t xml:space="preserve"> 385-482</w:t>
      </w:r>
    </w:p>
    <w:p w14:paraId="2DB902D0"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Kugler, P. (1990): The Term-structure of Euro Interest Rates and Rational Expectations </w:t>
      </w:r>
      <w:r w:rsidRPr="0079424C">
        <w:rPr>
          <w:rFonts w:ascii="Times New Roman" w:hAnsi="Times New Roman" w:cs="Times New Roman"/>
          <w:i/>
          <w:iCs/>
        </w:rPr>
        <w:t>Journal of International Money and Finance</w:t>
      </w:r>
      <w:r w:rsidRPr="0079424C">
        <w:rPr>
          <w:rFonts w:ascii="Times New Roman" w:hAnsi="Times New Roman" w:cs="Times New Roman"/>
        </w:rPr>
        <w:t xml:space="preserve"> </w:t>
      </w:r>
      <w:r w:rsidRPr="0079424C">
        <w:rPr>
          <w:rFonts w:ascii="Times New Roman" w:hAnsi="Times New Roman" w:cs="Times New Roman"/>
          <w:b/>
          <w:bCs/>
        </w:rPr>
        <w:t>9 (2)</w:t>
      </w:r>
      <w:r w:rsidRPr="0079424C">
        <w:rPr>
          <w:rFonts w:ascii="Times New Roman" w:hAnsi="Times New Roman" w:cs="Times New Roman"/>
        </w:rPr>
        <w:t xml:space="preserve"> 234-244</w:t>
      </w:r>
    </w:p>
    <w:p w14:paraId="2DADB36A" w14:textId="403747E9"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Lanne, M. (2000): Near Unit-roots, Co-integration, and the Term Structure of Interest Rates </w:t>
      </w:r>
      <w:r w:rsidRPr="0079424C">
        <w:rPr>
          <w:rFonts w:ascii="Times New Roman" w:hAnsi="Times New Roman" w:cs="Times New Roman"/>
          <w:i/>
          <w:iCs/>
        </w:rPr>
        <w:t>Journal of Applied Econometrics</w:t>
      </w:r>
      <w:r w:rsidRPr="0079424C">
        <w:rPr>
          <w:rFonts w:ascii="Times New Roman" w:hAnsi="Times New Roman" w:cs="Times New Roman"/>
        </w:rPr>
        <w:t xml:space="preserve"> </w:t>
      </w:r>
      <w:r w:rsidRPr="0079424C">
        <w:rPr>
          <w:rFonts w:ascii="Times New Roman" w:hAnsi="Times New Roman" w:cs="Times New Roman"/>
          <w:b/>
          <w:bCs/>
        </w:rPr>
        <w:t>15 (5)</w:t>
      </w:r>
      <w:r w:rsidRPr="0079424C">
        <w:rPr>
          <w:rFonts w:ascii="Times New Roman" w:hAnsi="Times New Roman" w:cs="Times New Roman"/>
        </w:rPr>
        <w:t xml:space="preserve"> 513-529</w:t>
      </w:r>
    </w:p>
    <w:p w14:paraId="3FF7FCC9"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Lewis, R. M., A. Shepherd, and V. Torczon (2007): Implementing Generating Set Search Methods for Linearly Constrained Minimization </w:t>
      </w:r>
      <w:r w:rsidRPr="004B43F1">
        <w:rPr>
          <w:rStyle w:val="citationjournal"/>
          <w:rFonts w:ascii="Times New Roman" w:hAnsi="Times New Roman" w:cs="Times New Roman"/>
          <w:i/>
          <w:iCs/>
          <w:lang w:val="en"/>
        </w:rPr>
        <w:t>SIAM Journal of Scientific Computing</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29 (6)</w:t>
      </w:r>
      <w:r w:rsidRPr="004B43F1">
        <w:rPr>
          <w:rStyle w:val="citationjournal"/>
          <w:rFonts w:ascii="Times New Roman" w:hAnsi="Times New Roman" w:cs="Times New Roman"/>
          <w:lang w:val="en"/>
        </w:rPr>
        <w:t xml:space="preserve"> 2507-2530</w:t>
      </w:r>
    </w:p>
    <w:p w14:paraId="7172492A" w14:textId="77777777"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Longstaff, F. A., and E. S. Schwartz (1992): Interest Rate Volatility and the Term Structure: A Two-Factor General Equilibrium Model </w:t>
      </w:r>
      <w:r w:rsidRPr="0058255E">
        <w:rPr>
          <w:rFonts w:ascii="Times New Roman" w:hAnsi="Times New Roman" w:cs="Times New Roman"/>
          <w:i/>
          <w:iCs/>
        </w:rPr>
        <w:t>Journal of Finance</w:t>
      </w:r>
      <w:r w:rsidRPr="0058255E">
        <w:rPr>
          <w:rFonts w:ascii="Times New Roman" w:hAnsi="Times New Roman" w:cs="Times New Roman"/>
        </w:rPr>
        <w:t xml:space="preserve"> </w:t>
      </w:r>
      <w:r w:rsidRPr="0058255E">
        <w:rPr>
          <w:rFonts w:ascii="Times New Roman" w:hAnsi="Times New Roman" w:cs="Times New Roman"/>
          <w:b/>
          <w:bCs/>
        </w:rPr>
        <w:t>47 (4)</w:t>
      </w:r>
      <w:r w:rsidRPr="0058255E">
        <w:rPr>
          <w:rFonts w:ascii="Times New Roman" w:hAnsi="Times New Roman" w:cs="Times New Roman"/>
        </w:rPr>
        <w:t xml:space="preserve"> 1259-1282</w:t>
      </w:r>
    </w:p>
    <w:p w14:paraId="07CF624C"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Martellini, L., and P. Priaulet (2001): </w:t>
      </w:r>
      <w:r w:rsidRPr="0079424C">
        <w:rPr>
          <w:rFonts w:ascii="Times New Roman" w:hAnsi="Times New Roman" w:cs="Times New Roman"/>
          <w:i/>
          <w:iCs/>
        </w:rPr>
        <w:t>Fixed-income Securities</w:t>
      </w:r>
      <w:r w:rsidRPr="0079424C">
        <w:rPr>
          <w:rFonts w:ascii="Times New Roman" w:hAnsi="Times New Roman" w:cs="Times New Roman"/>
        </w:rPr>
        <w:t xml:space="preserve"> </w:t>
      </w:r>
      <w:r w:rsidRPr="0079424C">
        <w:rPr>
          <w:rFonts w:ascii="Times New Roman" w:hAnsi="Times New Roman" w:cs="Times New Roman"/>
          <w:b/>
          <w:bCs/>
        </w:rPr>
        <w:t>John Wiley and Sons</w:t>
      </w:r>
      <w:r w:rsidRPr="0079424C">
        <w:rPr>
          <w:rFonts w:ascii="Times New Roman" w:hAnsi="Times New Roman" w:cs="Times New Roman"/>
        </w:rPr>
        <w:t xml:space="preserve"> Hoboken NJ</w:t>
      </w:r>
    </w:p>
    <w:p w14:paraId="3136C437"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McKinnon, K. I. M. (1999): Convergence of a Nelder-Mead Simplex Method to a Non-stationary Point </w:t>
      </w:r>
      <w:r w:rsidRPr="004B43F1">
        <w:rPr>
          <w:rStyle w:val="citationjournal"/>
          <w:rFonts w:ascii="Times New Roman" w:hAnsi="Times New Roman" w:cs="Times New Roman"/>
          <w:i/>
          <w:iCs/>
          <w:lang w:val="en"/>
        </w:rPr>
        <w:t>SIAM Journal on Optimization</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(1)</w:t>
      </w:r>
      <w:r w:rsidRPr="004B43F1">
        <w:rPr>
          <w:rStyle w:val="citationjournal"/>
          <w:rFonts w:ascii="Times New Roman" w:hAnsi="Times New Roman" w:cs="Times New Roman"/>
          <w:lang w:val="en"/>
        </w:rPr>
        <w:t xml:space="preserve"> 148-158</w:t>
      </w:r>
    </w:p>
    <w:p w14:paraId="6965AFFF"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Nawalkha, S. K., N. A. Beliaeva, and G. M. Soto (2007): A new Taxonomy of Dynamic Term Structure Models, in: </w:t>
      </w:r>
      <w:r w:rsidRPr="00651EA6">
        <w:rPr>
          <w:rFonts w:ascii="Times New Roman" w:hAnsi="Times New Roman" w:cs="Times New Roman"/>
          <w:i/>
          <w:iCs/>
        </w:rPr>
        <w:t>Dynamic Term Structure Modeling: The Fixed Income Valuation Course (editor: J. W. Sons)</w:t>
      </w:r>
      <w:r w:rsidRPr="00651EA6">
        <w:rPr>
          <w:rFonts w:ascii="Times New Roman" w:hAnsi="Times New Roman" w:cs="Times New Roman"/>
        </w:rPr>
        <w:t xml:space="preserve"> </w:t>
      </w:r>
      <w:r w:rsidRPr="00651EA6">
        <w:rPr>
          <w:rFonts w:ascii="Times New Roman" w:hAnsi="Times New Roman" w:cs="Times New Roman"/>
          <w:b/>
          <w:bCs/>
        </w:rPr>
        <w:t>Wiley</w:t>
      </w:r>
      <w:r w:rsidRPr="00651EA6">
        <w:rPr>
          <w:rFonts w:ascii="Times New Roman" w:hAnsi="Times New Roman" w:cs="Times New Roman"/>
        </w:rPr>
        <w:t xml:space="preserve"> Hoboken NJ</w:t>
      </w:r>
    </w:p>
    <w:p w14:paraId="631FAC6B" w14:textId="77777777" w:rsidR="002177D9" w:rsidRPr="002177D9" w:rsidRDefault="002177D9" w:rsidP="002177D9">
      <w:pPr>
        <w:pStyle w:val="ListParagraph"/>
        <w:numPr>
          <w:ilvl w:val="0"/>
          <w:numId w:val="8"/>
        </w:numPr>
        <w:spacing w:line="360" w:lineRule="auto"/>
        <w:rPr>
          <w:rFonts w:ascii="Times New Roman" w:hAnsi="Times New Roman" w:cs="Times New Roman"/>
        </w:rPr>
      </w:pPr>
      <w:r w:rsidRPr="002177D9">
        <w:rPr>
          <w:rFonts w:ascii="Times New Roman" w:hAnsi="Times New Roman" w:cs="Times New Roman"/>
        </w:rPr>
        <w:t xml:space="preserve">Nelson, C. R., and A. F. Siegel (1987): Parsimonious Modeling of Yield Curves </w:t>
      </w:r>
      <w:r w:rsidRPr="002177D9">
        <w:rPr>
          <w:rFonts w:ascii="Times New Roman" w:hAnsi="Times New Roman" w:cs="Times New Roman"/>
          <w:i/>
          <w:iCs/>
        </w:rPr>
        <w:t>Journal of Business</w:t>
      </w:r>
      <w:r w:rsidRPr="002177D9">
        <w:rPr>
          <w:rFonts w:ascii="Times New Roman" w:hAnsi="Times New Roman" w:cs="Times New Roman"/>
        </w:rPr>
        <w:t xml:space="preserve"> </w:t>
      </w:r>
      <w:r w:rsidRPr="002177D9">
        <w:rPr>
          <w:rFonts w:ascii="Times New Roman" w:hAnsi="Times New Roman" w:cs="Times New Roman"/>
          <w:b/>
          <w:bCs/>
        </w:rPr>
        <w:t>60 (4)</w:t>
      </w:r>
      <w:r w:rsidRPr="002177D9">
        <w:rPr>
          <w:rFonts w:ascii="Times New Roman" w:hAnsi="Times New Roman" w:cs="Times New Roman"/>
        </w:rPr>
        <w:t xml:space="preserve"> 473-489</w:t>
      </w:r>
    </w:p>
    <w:p w14:paraId="5873320C" w14:textId="77777777" w:rsidR="009B3796" w:rsidRPr="009B3796" w:rsidRDefault="009B3796" w:rsidP="009B3796">
      <w:pPr>
        <w:pStyle w:val="ListParagraph"/>
        <w:numPr>
          <w:ilvl w:val="0"/>
          <w:numId w:val="8"/>
        </w:numPr>
        <w:spacing w:line="360" w:lineRule="auto"/>
        <w:rPr>
          <w:rFonts w:ascii="Times New Roman" w:hAnsi="Times New Roman" w:cs="Times New Roman"/>
        </w:rPr>
      </w:pPr>
      <w:r w:rsidRPr="009B3796">
        <w:rPr>
          <w:rFonts w:ascii="Times New Roman" w:hAnsi="Times New Roman" w:cs="Times New Roman"/>
        </w:rPr>
        <w:t xml:space="preserve">Orr, P., and D. de la Nuez (2013): </w:t>
      </w:r>
      <w:hyperlink r:id="rId30" w:history="1">
        <w:r w:rsidRPr="009B3796">
          <w:rPr>
            <w:rStyle w:val="Hyperlink"/>
            <w:rFonts w:ascii="Times New Roman" w:eastAsiaTheme="majorEastAsia" w:hAnsi="Times New Roman" w:cs="Times New Roman"/>
          </w:rPr>
          <w:t>The Right and Wrong Models for Evaluating Callable Municipal Bonds</w:t>
        </w:r>
      </w:hyperlink>
    </w:p>
    <w:p w14:paraId="53511328"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lastRenderedPageBreak/>
        <w:t xml:space="preserve">Powell, M. J. D. (1973): On Search Directions for Minimizations Algorithms </w:t>
      </w:r>
      <w:r w:rsidRPr="004B43F1">
        <w:rPr>
          <w:rStyle w:val="citationjournal"/>
          <w:rFonts w:ascii="Times New Roman" w:hAnsi="Times New Roman" w:cs="Times New Roman"/>
          <w:i/>
          <w:iCs/>
          <w:lang w:val="en"/>
        </w:rPr>
        <w:t>Mathematical Programming</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4</w:t>
      </w:r>
      <w:r w:rsidRPr="004B43F1">
        <w:rPr>
          <w:rStyle w:val="citationjournal"/>
          <w:rFonts w:ascii="Times New Roman" w:hAnsi="Times New Roman" w:cs="Times New Roman"/>
          <w:lang w:val="en"/>
        </w:rPr>
        <w:t xml:space="preserve"> 193-201</w:t>
      </w:r>
    </w:p>
    <w:p w14:paraId="4DF7DEE4" w14:textId="77777777" w:rsidR="00651EA6" w:rsidRPr="0079424C" w:rsidRDefault="00651EA6" w:rsidP="00651EA6">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Rebonato, R. (2003): </w:t>
      </w:r>
      <w:hyperlink r:id="rId31" w:history="1">
        <w:r w:rsidRPr="0079424C">
          <w:rPr>
            <w:rStyle w:val="Hyperlink"/>
            <w:rFonts w:ascii="Times New Roman" w:eastAsiaTheme="majorEastAsia" w:hAnsi="Times New Roman" w:cs="Times New Roman"/>
          </w:rPr>
          <w:t>Term-Structure Models: A Review</w:t>
        </w:r>
      </w:hyperlink>
    </w:p>
    <w:p w14:paraId="7951EB4D" w14:textId="77777777" w:rsidR="0079424C" w:rsidRPr="0079424C" w:rsidRDefault="0079424C" w:rsidP="0079424C">
      <w:pPr>
        <w:pStyle w:val="ListParagraph"/>
        <w:numPr>
          <w:ilvl w:val="0"/>
          <w:numId w:val="8"/>
        </w:numPr>
        <w:spacing w:line="360" w:lineRule="auto"/>
        <w:rPr>
          <w:rFonts w:ascii="Times New Roman" w:hAnsi="Times New Roman" w:cs="Times New Roman"/>
        </w:rPr>
      </w:pPr>
      <w:r w:rsidRPr="0079424C">
        <w:rPr>
          <w:rFonts w:ascii="Times New Roman" w:hAnsi="Times New Roman" w:cs="Times New Roman"/>
        </w:rPr>
        <w:t xml:space="preserve">Rebonato, R., S. Mahal, M. Joshi, L. D. Bucholz, and K. Nyholm (2005): Evolving Yield Curves in the Real-world Measures: A Semi-parametric Approach </w:t>
      </w:r>
      <w:r w:rsidRPr="0079424C">
        <w:rPr>
          <w:rFonts w:ascii="Times New Roman" w:hAnsi="Times New Roman" w:cs="Times New Roman"/>
          <w:i/>
          <w:iCs/>
        </w:rPr>
        <w:t>Journal of Risk</w:t>
      </w:r>
      <w:r w:rsidRPr="0079424C">
        <w:rPr>
          <w:rFonts w:ascii="Times New Roman" w:hAnsi="Times New Roman" w:cs="Times New Roman"/>
        </w:rPr>
        <w:t xml:space="preserve"> </w:t>
      </w:r>
      <w:r w:rsidRPr="0079424C">
        <w:rPr>
          <w:rFonts w:ascii="Times New Roman" w:hAnsi="Times New Roman" w:cs="Times New Roman"/>
          <w:b/>
          <w:bCs/>
        </w:rPr>
        <w:t>7 (3)</w:t>
      </w:r>
      <w:r w:rsidRPr="0079424C">
        <w:rPr>
          <w:rFonts w:ascii="Times New Roman" w:hAnsi="Times New Roman" w:cs="Times New Roman"/>
        </w:rPr>
        <w:t xml:space="preserve"> 29-62</w:t>
      </w:r>
    </w:p>
    <w:p w14:paraId="74257423" w14:textId="77777777" w:rsidR="00651EA6" w:rsidRPr="00651EA6" w:rsidRDefault="00651EA6" w:rsidP="00651EA6">
      <w:pPr>
        <w:pStyle w:val="ListParagraph"/>
        <w:numPr>
          <w:ilvl w:val="0"/>
          <w:numId w:val="8"/>
        </w:numPr>
        <w:spacing w:line="360" w:lineRule="auto"/>
        <w:rPr>
          <w:rFonts w:ascii="Times New Roman" w:hAnsi="Times New Roman" w:cs="Times New Roman"/>
        </w:rPr>
      </w:pPr>
      <w:r w:rsidRPr="00651EA6">
        <w:rPr>
          <w:rFonts w:ascii="Times New Roman" w:hAnsi="Times New Roman" w:cs="Times New Roman"/>
        </w:rPr>
        <w:t xml:space="preserve">Rebonato, R., and K. Nyholm (2008): Long-Horizon Yield Curve Forecasts: Comparison of Parametric and Non-Parametric Approaches </w:t>
      </w:r>
      <w:r w:rsidRPr="00651EA6">
        <w:rPr>
          <w:rFonts w:ascii="Times New Roman" w:hAnsi="Times New Roman" w:cs="Times New Roman"/>
          <w:i/>
          <w:iCs/>
        </w:rPr>
        <w:t>Applied Financial Economics</w:t>
      </w:r>
      <w:r w:rsidRPr="00651EA6">
        <w:rPr>
          <w:rFonts w:ascii="Times New Roman" w:hAnsi="Times New Roman" w:cs="Times New Roman"/>
        </w:rPr>
        <w:t xml:space="preserve"> </w:t>
      </w:r>
      <w:r w:rsidRPr="00651EA6">
        <w:rPr>
          <w:rFonts w:ascii="Times New Roman" w:hAnsi="Times New Roman" w:cs="Times New Roman"/>
          <w:b/>
          <w:bCs/>
        </w:rPr>
        <w:t>18 (20)</w:t>
      </w:r>
      <w:r w:rsidRPr="00651EA6">
        <w:rPr>
          <w:rFonts w:ascii="Times New Roman" w:hAnsi="Times New Roman" w:cs="Times New Roman"/>
        </w:rPr>
        <w:t xml:space="preserve"> 1597-1611</w:t>
      </w:r>
    </w:p>
    <w:p w14:paraId="435D9272" w14:textId="77777777" w:rsidR="00452372" w:rsidRPr="00452372" w:rsidRDefault="00452372" w:rsidP="00452372">
      <w:pPr>
        <w:pStyle w:val="ListParagraph"/>
        <w:numPr>
          <w:ilvl w:val="0"/>
          <w:numId w:val="8"/>
        </w:numPr>
        <w:spacing w:after="0" w:line="360" w:lineRule="auto"/>
        <w:rPr>
          <w:rStyle w:val="citationjournal"/>
          <w:rFonts w:ascii="Times New Roman" w:hAnsi="Times New Roman" w:cs="Times New Roman"/>
          <w:lang w:val="en"/>
        </w:rPr>
      </w:pPr>
      <w:r w:rsidRPr="00452372">
        <w:rPr>
          <w:rStyle w:val="citationjournal"/>
          <w:rFonts w:ascii="Times New Roman" w:hAnsi="Times New Roman" w:cs="Times New Roman"/>
          <w:lang w:val="en"/>
        </w:rPr>
        <w:t xml:space="preserve">Rosenbrock, H. H. (1960): An Automatic Method for Finding the Greatest or the Least Value of a Function </w:t>
      </w:r>
      <w:r w:rsidRPr="00452372">
        <w:rPr>
          <w:rStyle w:val="citationjournal"/>
          <w:rFonts w:ascii="Times New Roman" w:hAnsi="Times New Roman" w:cs="Times New Roman"/>
          <w:i/>
          <w:iCs/>
          <w:lang w:val="en"/>
        </w:rPr>
        <w:t>Computer Journal</w:t>
      </w:r>
      <w:r w:rsidRPr="00452372">
        <w:rPr>
          <w:rStyle w:val="citationjournal"/>
          <w:rFonts w:ascii="Times New Roman" w:hAnsi="Times New Roman" w:cs="Times New Roman"/>
          <w:lang w:val="en"/>
        </w:rPr>
        <w:t xml:space="preserve"> </w:t>
      </w:r>
      <w:r w:rsidRPr="00452372">
        <w:rPr>
          <w:rStyle w:val="citationjournal"/>
          <w:rFonts w:ascii="Times New Roman" w:hAnsi="Times New Roman" w:cs="Times New Roman"/>
          <w:b/>
          <w:bCs/>
          <w:lang w:val="en"/>
        </w:rPr>
        <w:t>3 (3)</w:t>
      </w:r>
      <w:r w:rsidRPr="00452372">
        <w:rPr>
          <w:rStyle w:val="citationjournal"/>
          <w:rFonts w:ascii="Times New Roman" w:hAnsi="Times New Roman" w:cs="Times New Roman"/>
          <w:lang w:val="en"/>
        </w:rPr>
        <w:t xml:space="preserve"> 175-184</w:t>
      </w:r>
    </w:p>
    <w:p w14:paraId="11571AD9" w14:textId="77777777" w:rsidR="0032169D" w:rsidRPr="0032169D" w:rsidRDefault="0032169D" w:rsidP="0032169D">
      <w:pPr>
        <w:pStyle w:val="ListParagraph"/>
        <w:numPr>
          <w:ilvl w:val="0"/>
          <w:numId w:val="8"/>
        </w:numPr>
        <w:spacing w:line="360" w:lineRule="auto"/>
        <w:rPr>
          <w:rFonts w:ascii="Times New Roman" w:hAnsi="Times New Roman" w:cs="Times New Roman"/>
          <w:szCs w:val="36"/>
        </w:rPr>
      </w:pPr>
      <w:r w:rsidRPr="0032169D">
        <w:rPr>
          <w:rFonts w:ascii="Times New Roman" w:hAnsi="Times New Roman" w:cs="Times New Roman"/>
          <w:szCs w:val="36"/>
        </w:rPr>
        <w:t xml:space="preserve">TradeWeb (2024): </w:t>
      </w:r>
      <w:hyperlink r:id="rId32" w:history="1">
        <w:r w:rsidRPr="0032169D">
          <w:rPr>
            <w:rStyle w:val="Hyperlink"/>
            <w:rFonts w:ascii="Times New Roman" w:hAnsi="Times New Roman" w:cs="Times New Roman"/>
            <w:szCs w:val="36"/>
          </w:rPr>
          <w:t>Tradeweb AAA Municipal Curve</w:t>
        </w:r>
      </w:hyperlink>
    </w:p>
    <w:p w14:paraId="287B85B2" w14:textId="14763E8D" w:rsidR="00DB144B" w:rsidRDefault="00DB144B" w:rsidP="0058255E">
      <w:pPr>
        <w:pStyle w:val="ListParagraph"/>
        <w:numPr>
          <w:ilvl w:val="0"/>
          <w:numId w:val="8"/>
        </w:numPr>
        <w:spacing w:line="360" w:lineRule="auto"/>
        <w:rPr>
          <w:rFonts w:ascii="Times New Roman" w:hAnsi="Times New Roman" w:cs="Times New Roman"/>
        </w:rPr>
      </w:pPr>
      <w:r>
        <w:rPr>
          <w:rFonts w:ascii="Times New Roman" w:hAnsi="Times New Roman" w:cs="Times New Roman"/>
        </w:rPr>
        <w:t xml:space="preserve">Transtrum, M. K., and J. P. Sethna (2012): </w:t>
      </w:r>
      <w:r w:rsidRPr="00DB144B">
        <w:rPr>
          <w:rFonts w:ascii="Times New Roman" w:hAnsi="Times New Roman" w:cs="Times New Roman"/>
          <w:i/>
          <w:iCs/>
        </w:rPr>
        <w:t>Improvement to the Levenberg-Marquardt Algorithm for Non-linear Least-Squares Minimization</w:t>
      </w:r>
      <w:r>
        <w:rPr>
          <w:rFonts w:ascii="Times New Roman" w:hAnsi="Times New Roman" w:cs="Times New Roman"/>
        </w:rPr>
        <w:t xml:space="preserve"> </w:t>
      </w:r>
      <w:r>
        <w:rPr>
          <w:rFonts w:ascii="Times New Roman" w:hAnsi="Times New Roman" w:cs="Times New Roman"/>
          <w:b/>
          <w:bCs/>
        </w:rPr>
        <w:t>arXiV</w:t>
      </w:r>
    </w:p>
    <w:p w14:paraId="4810D8DB" w14:textId="38156975" w:rsidR="0058255E" w:rsidRPr="0058255E" w:rsidRDefault="0058255E" w:rsidP="0058255E">
      <w:pPr>
        <w:pStyle w:val="ListParagraph"/>
        <w:numPr>
          <w:ilvl w:val="0"/>
          <w:numId w:val="8"/>
        </w:numPr>
        <w:spacing w:line="360" w:lineRule="auto"/>
        <w:rPr>
          <w:rFonts w:ascii="Times New Roman" w:hAnsi="Times New Roman" w:cs="Times New Roman"/>
        </w:rPr>
      </w:pPr>
      <w:r w:rsidRPr="0058255E">
        <w:rPr>
          <w:rFonts w:ascii="Times New Roman" w:hAnsi="Times New Roman" w:cs="Times New Roman"/>
        </w:rPr>
        <w:t xml:space="preserve">Vasicek, O. (1977): An Equilibrium Characterization of the Term Structure </w:t>
      </w:r>
      <w:r w:rsidRPr="0058255E">
        <w:rPr>
          <w:rFonts w:ascii="Times New Roman" w:hAnsi="Times New Roman" w:cs="Times New Roman"/>
          <w:i/>
          <w:iCs/>
        </w:rPr>
        <w:t>Journal of Financial Economics</w:t>
      </w:r>
      <w:r w:rsidRPr="0058255E">
        <w:rPr>
          <w:rFonts w:ascii="Times New Roman" w:hAnsi="Times New Roman" w:cs="Times New Roman"/>
        </w:rPr>
        <w:t xml:space="preserve"> </w:t>
      </w:r>
      <w:r w:rsidRPr="0058255E">
        <w:rPr>
          <w:rFonts w:ascii="Times New Roman" w:hAnsi="Times New Roman" w:cs="Times New Roman"/>
          <w:b/>
          <w:bCs/>
        </w:rPr>
        <w:t>5 (2)</w:t>
      </w:r>
      <w:r w:rsidRPr="0058255E">
        <w:rPr>
          <w:rFonts w:ascii="Times New Roman" w:hAnsi="Times New Roman" w:cs="Times New Roman"/>
        </w:rPr>
        <w:t xml:space="preserve"> 177-188</w:t>
      </w:r>
    </w:p>
    <w:p w14:paraId="3D7B073A"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Yu, W. C. (1979a): Positive Basis and a Class of Direct Search Techniques </w:t>
      </w:r>
      <w:r w:rsidRPr="004B43F1">
        <w:rPr>
          <w:rStyle w:val="citationjournal"/>
          <w:rFonts w:ascii="Times New Roman" w:hAnsi="Times New Roman" w:cs="Times New Roman"/>
          <w:i/>
          <w:iCs/>
          <w:lang w:val="en"/>
        </w:rPr>
        <w:t>Scientia Sinica</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(S1)</w:t>
      </w:r>
      <w:r w:rsidRPr="004B43F1">
        <w:rPr>
          <w:rStyle w:val="citationjournal"/>
          <w:rFonts w:ascii="Times New Roman" w:hAnsi="Times New Roman" w:cs="Times New Roman"/>
          <w:lang w:val="en"/>
        </w:rPr>
        <w:t xml:space="preserve"> 53-67</w:t>
      </w:r>
    </w:p>
    <w:p w14:paraId="33D10DD1" w14:textId="77777777" w:rsidR="004A1B9A" w:rsidRPr="004B43F1" w:rsidRDefault="004A1B9A" w:rsidP="004A1B9A">
      <w:pPr>
        <w:pStyle w:val="ListParagraph"/>
        <w:numPr>
          <w:ilvl w:val="0"/>
          <w:numId w:val="8"/>
        </w:numPr>
        <w:spacing w:after="0" w:line="360" w:lineRule="auto"/>
        <w:rPr>
          <w:rStyle w:val="citationjournal"/>
          <w:rFonts w:ascii="Times New Roman" w:hAnsi="Times New Roman" w:cs="Times New Roman"/>
          <w:lang w:val="en"/>
        </w:rPr>
      </w:pPr>
      <w:r w:rsidRPr="004B43F1">
        <w:rPr>
          <w:rStyle w:val="citationjournal"/>
          <w:rFonts w:ascii="Times New Roman" w:hAnsi="Times New Roman" w:cs="Times New Roman"/>
          <w:lang w:val="en"/>
        </w:rPr>
        <w:t xml:space="preserve">Yu, W. C. (1979b): The Convergent Property of the Simplex Evolutionary Technique </w:t>
      </w:r>
      <w:r w:rsidRPr="004B43F1">
        <w:rPr>
          <w:rStyle w:val="citationjournal"/>
          <w:rFonts w:ascii="Times New Roman" w:hAnsi="Times New Roman" w:cs="Times New Roman"/>
          <w:i/>
          <w:iCs/>
          <w:lang w:val="en"/>
        </w:rPr>
        <w:t>Scientia Sinica</w:t>
      </w:r>
      <w:r w:rsidRPr="004B43F1">
        <w:rPr>
          <w:rStyle w:val="citationjournal"/>
          <w:rFonts w:ascii="Times New Roman" w:hAnsi="Times New Roman" w:cs="Times New Roman"/>
          <w:lang w:val="en"/>
        </w:rPr>
        <w:t xml:space="preserve"> </w:t>
      </w:r>
      <w:r w:rsidRPr="004B43F1">
        <w:rPr>
          <w:rStyle w:val="citationjournal"/>
          <w:rFonts w:ascii="Times New Roman" w:hAnsi="Times New Roman" w:cs="Times New Roman"/>
          <w:b/>
          <w:bCs/>
          <w:lang w:val="en"/>
        </w:rPr>
        <w:t>9 (S1)</w:t>
      </w:r>
      <w:r w:rsidRPr="004B43F1">
        <w:rPr>
          <w:rStyle w:val="citationjournal"/>
          <w:rFonts w:ascii="Times New Roman" w:hAnsi="Times New Roman" w:cs="Times New Roman"/>
          <w:lang w:val="en"/>
        </w:rPr>
        <w:t xml:space="preserve"> 69-77</w:t>
      </w:r>
    </w:p>
    <w:p w14:paraId="7B4B5195" w14:textId="77777777" w:rsidR="008525C5" w:rsidRPr="006879D1" w:rsidRDefault="008525C5" w:rsidP="00BB4781">
      <w:pPr>
        <w:spacing w:line="360" w:lineRule="auto"/>
        <w:rPr>
          <w:rFonts w:ascii="Times New Roman" w:hAnsi="Times New Roman" w:cs="Times New Roman"/>
        </w:rPr>
      </w:pPr>
    </w:p>
    <w:sectPr w:rsidR="008525C5" w:rsidRPr="006879D1">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21AA" w14:textId="77777777" w:rsidR="00652CE3" w:rsidRDefault="00652CE3" w:rsidP="006879D1">
      <w:pPr>
        <w:spacing w:after="0" w:line="240" w:lineRule="auto"/>
      </w:pPr>
      <w:r>
        <w:separator/>
      </w:r>
    </w:p>
  </w:endnote>
  <w:endnote w:type="continuationSeparator" w:id="0">
    <w:p w14:paraId="6CB3D890" w14:textId="77777777" w:rsidR="00652CE3" w:rsidRDefault="00652CE3" w:rsidP="00687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520250"/>
      <w:docPartObj>
        <w:docPartGallery w:val="Page Numbers (Bottom of Page)"/>
        <w:docPartUnique/>
      </w:docPartObj>
    </w:sdtPr>
    <w:sdtEndPr>
      <w:rPr>
        <w:noProof/>
      </w:rPr>
    </w:sdtEndPr>
    <w:sdtContent>
      <w:p w14:paraId="55E77EBD" w14:textId="76056066" w:rsidR="006879D1" w:rsidRDefault="006879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D63A12" w14:textId="77777777" w:rsidR="006879D1" w:rsidRDefault="00687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BC3B3" w14:textId="77777777" w:rsidR="00652CE3" w:rsidRDefault="00652CE3" w:rsidP="006879D1">
      <w:pPr>
        <w:spacing w:after="0" w:line="240" w:lineRule="auto"/>
      </w:pPr>
      <w:r>
        <w:separator/>
      </w:r>
    </w:p>
  </w:footnote>
  <w:footnote w:type="continuationSeparator" w:id="0">
    <w:p w14:paraId="0E1868D0" w14:textId="77777777" w:rsidR="00652CE3" w:rsidRDefault="00652CE3" w:rsidP="00687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13D2"/>
    <w:multiLevelType w:val="hybridMultilevel"/>
    <w:tmpl w:val="108E8D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D23F4C"/>
    <w:multiLevelType w:val="hybridMultilevel"/>
    <w:tmpl w:val="1C5C7570"/>
    <w:lvl w:ilvl="0" w:tplc="FFFFFFFF">
      <w:start w:val="1"/>
      <w:numFmt w:val="decimal"/>
      <w:lvlText w:val="%1."/>
      <w:lvlJc w:val="left"/>
      <w:pPr>
        <w:ind w:left="360" w:hanging="360"/>
      </w:pPr>
    </w:lvl>
    <w:lvl w:ilvl="1" w:tplc="04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F13CD1"/>
    <w:multiLevelType w:val="hybridMultilevel"/>
    <w:tmpl w:val="9F6A2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CC4AA9"/>
    <w:multiLevelType w:val="hybridMultilevel"/>
    <w:tmpl w:val="39E69EA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9567537"/>
    <w:multiLevelType w:val="hybridMultilevel"/>
    <w:tmpl w:val="FAD2E2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212D36"/>
    <w:multiLevelType w:val="hybridMultilevel"/>
    <w:tmpl w:val="D67E2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AE45C6"/>
    <w:multiLevelType w:val="hybridMultilevel"/>
    <w:tmpl w:val="228A4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A4016E"/>
    <w:multiLevelType w:val="hybridMultilevel"/>
    <w:tmpl w:val="EE4A5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EF8519E"/>
    <w:multiLevelType w:val="hybridMultilevel"/>
    <w:tmpl w:val="DF148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C64269"/>
    <w:multiLevelType w:val="hybridMultilevel"/>
    <w:tmpl w:val="EA02D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1A2CDF"/>
    <w:multiLevelType w:val="hybridMultilevel"/>
    <w:tmpl w:val="353A6C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451C13"/>
    <w:multiLevelType w:val="hybridMultilevel"/>
    <w:tmpl w:val="6EF4D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5D4474"/>
    <w:multiLevelType w:val="hybridMultilevel"/>
    <w:tmpl w:val="C63EE09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6F8763F"/>
    <w:multiLevelType w:val="hybridMultilevel"/>
    <w:tmpl w:val="291E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A8676B6"/>
    <w:multiLevelType w:val="hybridMultilevel"/>
    <w:tmpl w:val="DAC8E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E64036"/>
    <w:multiLevelType w:val="hybridMultilevel"/>
    <w:tmpl w:val="54108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A392D5A"/>
    <w:multiLevelType w:val="hybridMultilevel"/>
    <w:tmpl w:val="31BED4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25690432">
    <w:abstractNumId w:val="0"/>
  </w:num>
  <w:num w:numId="2" w16cid:durableId="1287586278">
    <w:abstractNumId w:val="19"/>
  </w:num>
  <w:num w:numId="3" w16cid:durableId="760834385">
    <w:abstractNumId w:val="3"/>
  </w:num>
  <w:num w:numId="4" w16cid:durableId="2022127660">
    <w:abstractNumId w:val="5"/>
  </w:num>
  <w:num w:numId="5" w16cid:durableId="203251284">
    <w:abstractNumId w:val="20"/>
  </w:num>
  <w:num w:numId="6" w16cid:durableId="1194729255">
    <w:abstractNumId w:val="15"/>
  </w:num>
  <w:num w:numId="7" w16cid:durableId="874346139">
    <w:abstractNumId w:val="14"/>
  </w:num>
  <w:num w:numId="8" w16cid:durableId="1327976829">
    <w:abstractNumId w:val="16"/>
  </w:num>
  <w:num w:numId="9" w16cid:durableId="245654486">
    <w:abstractNumId w:val="12"/>
  </w:num>
  <w:num w:numId="10" w16cid:durableId="1268468220">
    <w:abstractNumId w:val="2"/>
  </w:num>
  <w:num w:numId="11" w16cid:durableId="2111313692">
    <w:abstractNumId w:val="10"/>
  </w:num>
  <w:num w:numId="12" w16cid:durableId="263390292">
    <w:abstractNumId w:val="7"/>
  </w:num>
  <w:num w:numId="13" w16cid:durableId="428239921">
    <w:abstractNumId w:val="18"/>
  </w:num>
  <w:num w:numId="14" w16cid:durableId="1271081984">
    <w:abstractNumId w:val="6"/>
  </w:num>
  <w:num w:numId="15" w16cid:durableId="108671418">
    <w:abstractNumId w:val="11"/>
  </w:num>
  <w:num w:numId="16" w16cid:durableId="646327487">
    <w:abstractNumId w:val="13"/>
  </w:num>
  <w:num w:numId="17" w16cid:durableId="723335224">
    <w:abstractNumId w:val="17"/>
  </w:num>
  <w:num w:numId="18" w16cid:durableId="1534615275">
    <w:abstractNumId w:val="4"/>
  </w:num>
  <w:num w:numId="19" w16cid:durableId="1575892426">
    <w:abstractNumId w:val="8"/>
  </w:num>
  <w:num w:numId="20" w16cid:durableId="873811023">
    <w:abstractNumId w:val="9"/>
  </w:num>
  <w:num w:numId="21" w16cid:durableId="27608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D1"/>
    <w:rsid w:val="00051589"/>
    <w:rsid w:val="00072586"/>
    <w:rsid w:val="000B7492"/>
    <w:rsid w:val="000C4B58"/>
    <w:rsid w:val="000D009A"/>
    <w:rsid w:val="00144340"/>
    <w:rsid w:val="001479D4"/>
    <w:rsid w:val="00150EB7"/>
    <w:rsid w:val="00152386"/>
    <w:rsid w:val="00163442"/>
    <w:rsid w:val="0016585C"/>
    <w:rsid w:val="001B1BA8"/>
    <w:rsid w:val="001C16AE"/>
    <w:rsid w:val="001E1476"/>
    <w:rsid w:val="001E4902"/>
    <w:rsid w:val="00215F47"/>
    <w:rsid w:val="002177D9"/>
    <w:rsid w:val="00242B5F"/>
    <w:rsid w:val="002464E7"/>
    <w:rsid w:val="00281DDC"/>
    <w:rsid w:val="00292556"/>
    <w:rsid w:val="002974D5"/>
    <w:rsid w:val="002A275C"/>
    <w:rsid w:val="002F6990"/>
    <w:rsid w:val="00311F31"/>
    <w:rsid w:val="0032169D"/>
    <w:rsid w:val="0036285D"/>
    <w:rsid w:val="003D21BF"/>
    <w:rsid w:val="00433ED1"/>
    <w:rsid w:val="00446D98"/>
    <w:rsid w:val="00452372"/>
    <w:rsid w:val="0047686D"/>
    <w:rsid w:val="004A1B9A"/>
    <w:rsid w:val="004A6782"/>
    <w:rsid w:val="004B2C39"/>
    <w:rsid w:val="004B43F1"/>
    <w:rsid w:val="004B4CE5"/>
    <w:rsid w:val="004C04D1"/>
    <w:rsid w:val="004C3BAC"/>
    <w:rsid w:val="004D1F07"/>
    <w:rsid w:val="0053276F"/>
    <w:rsid w:val="00546EE5"/>
    <w:rsid w:val="00561B57"/>
    <w:rsid w:val="00564FE6"/>
    <w:rsid w:val="0058255E"/>
    <w:rsid w:val="00590352"/>
    <w:rsid w:val="005C5247"/>
    <w:rsid w:val="006145BD"/>
    <w:rsid w:val="00633228"/>
    <w:rsid w:val="00637F19"/>
    <w:rsid w:val="00651EA6"/>
    <w:rsid w:val="00652CE3"/>
    <w:rsid w:val="00654637"/>
    <w:rsid w:val="006879D1"/>
    <w:rsid w:val="0069271A"/>
    <w:rsid w:val="006956D1"/>
    <w:rsid w:val="006B6C37"/>
    <w:rsid w:val="006C5AC9"/>
    <w:rsid w:val="007063FF"/>
    <w:rsid w:val="007111A4"/>
    <w:rsid w:val="00741F39"/>
    <w:rsid w:val="00752FEC"/>
    <w:rsid w:val="0076788E"/>
    <w:rsid w:val="0079424C"/>
    <w:rsid w:val="007A7A9A"/>
    <w:rsid w:val="007B0C57"/>
    <w:rsid w:val="007F4ACE"/>
    <w:rsid w:val="0080246D"/>
    <w:rsid w:val="00824955"/>
    <w:rsid w:val="0083335D"/>
    <w:rsid w:val="00837D22"/>
    <w:rsid w:val="00851E51"/>
    <w:rsid w:val="008520A9"/>
    <w:rsid w:val="008525C5"/>
    <w:rsid w:val="00854C63"/>
    <w:rsid w:val="00874990"/>
    <w:rsid w:val="00876975"/>
    <w:rsid w:val="008B7FD7"/>
    <w:rsid w:val="00914FD6"/>
    <w:rsid w:val="0094326E"/>
    <w:rsid w:val="00991B65"/>
    <w:rsid w:val="009A049B"/>
    <w:rsid w:val="009A1252"/>
    <w:rsid w:val="009B3796"/>
    <w:rsid w:val="009B7410"/>
    <w:rsid w:val="009D224B"/>
    <w:rsid w:val="00A359F2"/>
    <w:rsid w:val="00A44733"/>
    <w:rsid w:val="00AB5C6B"/>
    <w:rsid w:val="00AC50D8"/>
    <w:rsid w:val="00AC5C95"/>
    <w:rsid w:val="00AE4B94"/>
    <w:rsid w:val="00B053CD"/>
    <w:rsid w:val="00B0715E"/>
    <w:rsid w:val="00B1230A"/>
    <w:rsid w:val="00B20FE0"/>
    <w:rsid w:val="00B277AB"/>
    <w:rsid w:val="00BB4781"/>
    <w:rsid w:val="00BD6780"/>
    <w:rsid w:val="00BE6C3E"/>
    <w:rsid w:val="00C11498"/>
    <w:rsid w:val="00C31CB6"/>
    <w:rsid w:val="00C34CAD"/>
    <w:rsid w:val="00C4094F"/>
    <w:rsid w:val="00C47446"/>
    <w:rsid w:val="00C6027D"/>
    <w:rsid w:val="00C82385"/>
    <w:rsid w:val="00C83A78"/>
    <w:rsid w:val="00C84995"/>
    <w:rsid w:val="00CA6779"/>
    <w:rsid w:val="00CF34BF"/>
    <w:rsid w:val="00CF568C"/>
    <w:rsid w:val="00D23C54"/>
    <w:rsid w:val="00D2706C"/>
    <w:rsid w:val="00D44682"/>
    <w:rsid w:val="00DA5869"/>
    <w:rsid w:val="00DB144B"/>
    <w:rsid w:val="00DC320D"/>
    <w:rsid w:val="00DD126B"/>
    <w:rsid w:val="00E00FF7"/>
    <w:rsid w:val="00E0688E"/>
    <w:rsid w:val="00E16AA7"/>
    <w:rsid w:val="00E44699"/>
    <w:rsid w:val="00E4641A"/>
    <w:rsid w:val="00E47849"/>
    <w:rsid w:val="00E67F5E"/>
    <w:rsid w:val="00E80026"/>
    <w:rsid w:val="00EA355B"/>
    <w:rsid w:val="00EB4978"/>
    <w:rsid w:val="00EE05AC"/>
    <w:rsid w:val="00EE4D22"/>
    <w:rsid w:val="00EF7E74"/>
    <w:rsid w:val="00F2791A"/>
    <w:rsid w:val="00F36432"/>
    <w:rsid w:val="00F37565"/>
    <w:rsid w:val="00F92A58"/>
    <w:rsid w:val="00FA23AE"/>
    <w:rsid w:val="00FA38D0"/>
    <w:rsid w:val="00FB6DDC"/>
    <w:rsid w:val="00FC517F"/>
    <w:rsid w:val="00FF0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1F45A"/>
  <w15:chartTrackingRefBased/>
  <w15:docId w15:val="{FDEEBD33-17D4-4723-AD57-8F4ECB520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9D1"/>
    <w:rPr>
      <w:rFonts w:eastAsiaTheme="majorEastAsia" w:cstheme="majorBidi"/>
      <w:color w:val="272727" w:themeColor="text1" w:themeTint="D8"/>
    </w:rPr>
  </w:style>
  <w:style w:type="paragraph" w:styleId="Title">
    <w:name w:val="Title"/>
    <w:basedOn w:val="Normal"/>
    <w:next w:val="Normal"/>
    <w:link w:val="TitleChar"/>
    <w:uiPriority w:val="10"/>
    <w:qFormat/>
    <w:rsid w:val="00687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9D1"/>
    <w:pPr>
      <w:spacing w:before="160"/>
      <w:jc w:val="center"/>
    </w:pPr>
    <w:rPr>
      <w:i/>
      <w:iCs/>
      <w:color w:val="404040" w:themeColor="text1" w:themeTint="BF"/>
    </w:rPr>
  </w:style>
  <w:style w:type="character" w:customStyle="1" w:styleId="QuoteChar">
    <w:name w:val="Quote Char"/>
    <w:basedOn w:val="DefaultParagraphFont"/>
    <w:link w:val="Quote"/>
    <w:uiPriority w:val="29"/>
    <w:rsid w:val="006879D1"/>
    <w:rPr>
      <w:i/>
      <w:iCs/>
      <w:color w:val="404040" w:themeColor="text1" w:themeTint="BF"/>
    </w:rPr>
  </w:style>
  <w:style w:type="paragraph" w:styleId="ListParagraph">
    <w:name w:val="List Paragraph"/>
    <w:basedOn w:val="Normal"/>
    <w:uiPriority w:val="34"/>
    <w:qFormat/>
    <w:rsid w:val="006879D1"/>
    <w:pPr>
      <w:ind w:left="720"/>
      <w:contextualSpacing/>
    </w:pPr>
  </w:style>
  <w:style w:type="character" w:styleId="IntenseEmphasis">
    <w:name w:val="Intense Emphasis"/>
    <w:basedOn w:val="DefaultParagraphFont"/>
    <w:uiPriority w:val="21"/>
    <w:qFormat/>
    <w:rsid w:val="006879D1"/>
    <w:rPr>
      <w:i/>
      <w:iCs/>
      <w:color w:val="2F5496" w:themeColor="accent1" w:themeShade="BF"/>
    </w:rPr>
  </w:style>
  <w:style w:type="paragraph" w:styleId="IntenseQuote">
    <w:name w:val="Intense Quote"/>
    <w:basedOn w:val="Normal"/>
    <w:next w:val="Normal"/>
    <w:link w:val="IntenseQuoteChar"/>
    <w:uiPriority w:val="30"/>
    <w:qFormat/>
    <w:rsid w:val="00687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9D1"/>
    <w:rPr>
      <w:i/>
      <w:iCs/>
      <w:color w:val="2F5496" w:themeColor="accent1" w:themeShade="BF"/>
    </w:rPr>
  </w:style>
  <w:style w:type="character" w:styleId="IntenseReference">
    <w:name w:val="Intense Reference"/>
    <w:basedOn w:val="DefaultParagraphFont"/>
    <w:uiPriority w:val="32"/>
    <w:qFormat/>
    <w:rsid w:val="006879D1"/>
    <w:rPr>
      <w:b/>
      <w:bCs/>
      <w:smallCaps/>
      <w:color w:val="2F5496" w:themeColor="accent1" w:themeShade="BF"/>
      <w:spacing w:val="5"/>
    </w:rPr>
  </w:style>
  <w:style w:type="paragraph" w:styleId="Header">
    <w:name w:val="header"/>
    <w:basedOn w:val="Normal"/>
    <w:link w:val="HeaderChar"/>
    <w:uiPriority w:val="99"/>
    <w:unhideWhenUsed/>
    <w:rsid w:val="00687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9D1"/>
  </w:style>
  <w:style w:type="paragraph" w:styleId="Footer">
    <w:name w:val="footer"/>
    <w:basedOn w:val="Normal"/>
    <w:link w:val="FooterChar"/>
    <w:uiPriority w:val="99"/>
    <w:unhideWhenUsed/>
    <w:rsid w:val="00687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9D1"/>
  </w:style>
  <w:style w:type="character" w:customStyle="1" w:styleId="citationjournal">
    <w:name w:val="citation journal"/>
    <w:basedOn w:val="DefaultParagraphFont"/>
    <w:rsid w:val="008525C5"/>
  </w:style>
  <w:style w:type="character" w:styleId="Hyperlink">
    <w:name w:val="Hyperlink"/>
    <w:uiPriority w:val="99"/>
    <w:rsid w:val="0032169D"/>
    <w:rPr>
      <w:color w:val="0000FF"/>
      <w:u w:val="single"/>
    </w:rPr>
  </w:style>
  <w:style w:type="character" w:styleId="PlaceholderText">
    <w:name w:val="Placeholder Text"/>
    <w:basedOn w:val="DefaultParagraphFont"/>
    <w:uiPriority w:val="99"/>
    <w:semiHidden/>
    <w:rsid w:val="00CF568C"/>
    <w:rPr>
      <w:color w:val="666666"/>
    </w:rPr>
  </w:style>
  <w:style w:type="character" w:styleId="UnresolvedMention">
    <w:name w:val="Unresolved Mention"/>
    <w:basedOn w:val="DefaultParagraphFont"/>
    <w:uiPriority w:val="99"/>
    <w:semiHidden/>
    <w:unhideWhenUsed/>
    <w:rsid w:val="001E1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 Type="http://schemas.openxmlformats.org/officeDocument/2006/relationships/styles" Target="styles.xml"/><Relationship Id="rId21" Type="http://schemas.openxmlformats.org/officeDocument/2006/relationships/chart" Target="charts/chart10.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hyperlink" Target="https://www.nber.org/papers/w106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mma.msrb.org" TargetMode="External"/><Relationship Id="rId24" Type="http://schemas.openxmlformats.org/officeDocument/2006/relationships/chart" Target="charts/chart13.xml"/><Relationship Id="rId32" Type="http://schemas.openxmlformats.org/officeDocument/2006/relationships/hyperlink" Target="https://www.msrb.org/sites/default/files/2024-04/Tradeweb-AAA-Municipal-Curve.pdf" TargetMode="Externa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hyperlink" Target="https://www.nber.org/papers/w10048" TargetMode="External"/><Relationship Id="rId10" Type="http://schemas.openxmlformats.org/officeDocument/2006/relationships/image" Target="media/image3.png"/><Relationship Id="rId19" Type="http://schemas.openxmlformats.org/officeDocument/2006/relationships/chart" Target="charts/chart8.xml"/><Relationship Id="rId31" Type="http://schemas.openxmlformats.org/officeDocument/2006/relationships/hyperlink" Target="https://dept.math.lsa.umich.edu/~conlon/math623/rebonato_review.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hyperlink" Target="https://www.nber.org/papers/w19459" TargetMode="External"/><Relationship Id="rId30" Type="http://schemas.openxmlformats.org/officeDocument/2006/relationships/hyperlink" Target="https://www.academia.edu/90391422/The_Right_and_Wrong_Models_for_Evaluating_Callable_Municipal_Bonds" TargetMode="External"/><Relationship Id="rId35"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LakshmikDROP\IdeaDRIP\Shastram\MunicipalCurveAndCallablePricing.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Market Yields vs Maturity/Exercise Date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'v0.28'!$C$2</c:f>
              <c:strCache>
                <c:ptCount val="1"/>
                <c:pt idx="0">
                  <c:v>Market Yield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'v0.28'!$B$3:$B$162</c:f>
              <c:numCache>
                <c:formatCode>d\-mmm\-yy</c:formatCode>
                <c:ptCount val="160"/>
                <c:pt idx="0">
                  <c:v>46631</c:v>
                </c:pt>
                <c:pt idx="1">
                  <c:v>46784</c:v>
                </c:pt>
                <c:pt idx="2">
                  <c:v>46798</c:v>
                </c:pt>
                <c:pt idx="3">
                  <c:v>46997</c:v>
                </c:pt>
                <c:pt idx="4">
                  <c:v>47027</c:v>
                </c:pt>
                <c:pt idx="5">
                  <c:v>47027</c:v>
                </c:pt>
                <c:pt idx="6">
                  <c:v>47088</c:v>
                </c:pt>
                <c:pt idx="7">
                  <c:v>47088</c:v>
                </c:pt>
                <c:pt idx="8">
                  <c:v>47164</c:v>
                </c:pt>
                <c:pt idx="9">
                  <c:v>47164</c:v>
                </c:pt>
                <c:pt idx="10">
                  <c:v>47164</c:v>
                </c:pt>
                <c:pt idx="11">
                  <c:v>47164</c:v>
                </c:pt>
                <c:pt idx="12">
                  <c:v>47164</c:v>
                </c:pt>
                <c:pt idx="13">
                  <c:v>47178</c:v>
                </c:pt>
                <c:pt idx="14">
                  <c:v>47178</c:v>
                </c:pt>
                <c:pt idx="15">
                  <c:v>47331</c:v>
                </c:pt>
                <c:pt idx="16">
                  <c:v>47331</c:v>
                </c:pt>
                <c:pt idx="17">
                  <c:v>47392</c:v>
                </c:pt>
                <c:pt idx="18">
                  <c:v>47406</c:v>
                </c:pt>
                <c:pt idx="19">
                  <c:v>47406</c:v>
                </c:pt>
                <c:pt idx="20">
                  <c:v>47423</c:v>
                </c:pt>
                <c:pt idx="21">
                  <c:v>47423</c:v>
                </c:pt>
                <c:pt idx="22">
                  <c:v>47453</c:v>
                </c:pt>
                <c:pt idx="23">
                  <c:v>47453</c:v>
                </c:pt>
                <c:pt idx="24">
                  <c:v>47453</c:v>
                </c:pt>
                <c:pt idx="25">
                  <c:v>47529</c:v>
                </c:pt>
                <c:pt idx="26">
                  <c:v>47529</c:v>
                </c:pt>
                <c:pt idx="27">
                  <c:v>47529</c:v>
                </c:pt>
                <c:pt idx="28">
                  <c:v>47529</c:v>
                </c:pt>
                <c:pt idx="29">
                  <c:v>47679</c:v>
                </c:pt>
                <c:pt idx="30">
                  <c:v>47679</c:v>
                </c:pt>
                <c:pt idx="31">
                  <c:v>47802</c:v>
                </c:pt>
                <c:pt idx="32">
                  <c:v>47894</c:v>
                </c:pt>
                <c:pt idx="33">
                  <c:v>47894</c:v>
                </c:pt>
                <c:pt idx="34">
                  <c:v>47894</c:v>
                </c:pt>
                <c:pt idx="35">
                  <c:v>48014</c:v>
                </c:pt>
                <c:pt idx="36">
                  <c:v>48014</c:v>
                </c:pt>
                <c:pt idx="37">
                  <c:v>48061</c:v>
                </c:pt>
                <c:pt idx="38">
                  <c:v>48075</c:v>
                </c:pt>
                <c:pt idx="39">
                  <c:v>48106</c:v>
                </c:pt>
                <c:pt idx="40">
                  <c:v>48106</c:v>
                </c:pt>
                <c:pt idx="41">
                  <c:v>48183</c:v>
                </c:pt>
                <c:pt idx="42">
                  <c:v>48183</c:v>
                </c:pt>
                <c:pt idx="43">
                  <c:v>48183</c:v>
                </c:pt>
                <c:pt idx="44">
                  <c:v>48183</c:v>
                </c:pt>
                <c:pt idx="45">
                  <c:v>48183</c:v>
                </c:pt>
                <c:pt idx="46">
                  <c:v>48183</c:v>
                </c:pt>
                <c:pt idx="47">
                  <c:v>48274</c:v>
                </c:pt>
                <c:pt idx="48">
                  <c:v>48366</c:v>
                </c:pt>
                <c:pt idx="49">
                  <c:v>48427</c:v>
                </c:pt>
                <c:pt idx="50">
                  <c:v>48427</c:v>
                </c:pt>
                <c:pt idx="51">
                  <c:v>48625</c:v>
                </c:pt>
                <c:pt idx="52">
                  <c:v>48625</c:v>
                </c:pt>
                <c:pt idx="53">
                  <c:v>48792</c:v>
                </c:pt>
                <c:pt idx="54">
                  <c:v>48792</c:v>
                </c:pt>
                <c:pt idx="55">
                  <c:v>48792</c:v>
                </c:pt>
                <c:pt idx="56">
                  <c:v>48823</c:v>
                </c:pt>
                <c:pt idx="57">
                  <c:v>48914</c:v>
                </c:pt>
                <c:pt idx="58">
                  <c:v>48914</c:v>
                </c:pt>
                <c:pt idx="59">
                  <c:v>48914</c:v>
                </c:pt>
                <c:pt idx="60">
                  <c:v>49035</c:v>
                </c:pt>
                <c:pt idx="61">
                  <c:v>49157</c:v>
                </c:pt>
                <c:pt idx="62">
                  <c:v>49279</c:v>
                </c:pt>
                <c:pt idx="63">
                  <c:v>49341</c:v>
                </c:pt>
                <c:pt idx="64">
                  <c:v>49341</c:v>
                </c:pt>
                <c:pt idx="65">
                  <c:v>49341</c:v>
                </c:pt>
                <c:pt idx="66">
                  <c:v>49355</c:v>
                </c:pt>
                <c:pt idx="67">
                  <c:v>49355</c:v>
                </c:pt>
                <c:pt idx="68">
                  <c:v>49369</c:v>
                </c:pt>
                <c:pt idx="69">
                  <c:v>49461</c:v>
                </c:pt>
                <c:pt idx="70">
                  <c:v>50086</c:v>
                </c:pt>
                <c:pt idx="71">
                  <c:v>50222</c:v>
                </c:pt>
                <c:pt idx="72">
                  <c:v>50222</c:v>
                </c:pt>
                <c:pt idx="73">
                  <c:v>50253</c:v>
                </c:pt>
                <c:pt idx="74">
                  <c:v>50253</c:v>
                </c:pt>
                <c:pt idx="75">
                  <c:v>50253</c:v>
                </c:pt>
                <c:pt idx="76">
                  <c:v>50253</c:v>
                </c:pt>
                <c:pt idx="77">
                  <c:v>50267</c:v>
                </c:pt>
                <c:pt idx="78">
                  <c:v>50267</c:v>
                </c:pt>
                <c:pt idx="79">
                  <c:v>50267</c:v>
                </c:pt>
                <c:pt idx="80">
                  <c:v>50314</c:v>
                </c:pt>
                <c:pt idx="81">
                  <c:v>50314</c:v>
                </c:pt>
                <c:pt idx="82">
                  <c:v>50375</c:v>
                </c:pt>
                <c:pt idx="83">
                  <c:v>50437</c:v>
                </c:pt>
                <c:pt idx="84">
                  <c:v>50437</c:v>
                </c:pt>
                <c:pt idx="85">
                  <c:v>50451</c:v>
                </c:pt>
                <c:pt idx="86">
                  <c:v>50451</c:v>
                </c:pt>
                <c:pt idx="87">
                  <c:v>50632</c:v>
                </c:pt>
                <c:pt idx="88">
                  <c:v>50632</c:v>
                </c:pt>
                <c:pt idx="89">
                  <c:v>50679</c:v>
                </c:pt>
                <c:pt idx="90">
                  <c:v>51105</c:v>
                </c:pt>
                <c:pt idx="91">
                  <c:v>51105</c:v>
                </c:pt>
                <c:pt idx="92">
                  <c:v>51318</c:v>
                </c:pt>
                <c:pt idx="93">
                  <c:v>51318</c:v>
                </c:pt>
                <c:pt idx="94">
                  <c:v>51318</c:v>
                </c:pt>
                <c:pt idx="95">
                  <c:v>51318</c:v>
                </c:pt>
                <c:pt idx="96">
                  <c:v>51471</c:v>
                </c:pt>
                <c:pt idx="97">
                  <c:v>51547</c:v>
                </c:pt>
                <c:pt idx="98">
                  <c:v>51547</c:v>
                </c:pt>
                <c:pt idx="99">
                  <c:v>51667</c:v>
                </c:pt>
                <c:pt idx="100">
                  <c:v>51667</c:v>
                </c:pt>
                <c:pt idx="101">
                  <c:v>51714</c:v>
                </c:pt>
                <c:pt idx="102">
                  <c:v>51836</c:v>
                </c:pt>
                <c:pt idx="103">
                  <c:v>51836</c:v>
                </c:pt>
                <c:pt idx="104">
                  <c:v>51850</c:v>
                </c:pt>
                <c:pt idx="105">
                  <c:v>51850</c:v>
                </c:pt>
                <c:pt idx="106">
                  <c:v>51912</c:v>
                </c:pt>
                <c:pt idx="107">
                  <c:v>51912</c:v>
                </c:pt>
                <c:pt idx="108">
                  <c:v>51912</c:v>
                </c:pt>
                <c:pt idx="109">
                  <c:v>51912</c:v>
                </c:pt>
                <c:pt idx="110">
                  <c:v>52079</c:v>
                </c:pt>
                <c:pt idx="111">
                  <c:v>52263</c:v>
                </c:pt>
                <c:pt idx="112">
                  <c:v>52322</c:v>
                </c:pt>
                <c:pt idx="113">
                  <c:v>52444</c:v>
                </c:pt>
                <c:pt idx="114">
                  <c:v>52642</c:v>
                </c:pt>
                <c:pt idx="115">
                  <c:v>52763</c:v>
                </c:pt>
                <c:pt idx="116">
                  <c:v>52810</c:v>
                </c:pt>
                <c:pt idx="117">
                  <c:v>52824</c:v>
                </c:pt>
                <c:pt idx="118">
                  <c:v>52871</c:v>
                </c:pt>
                <c:pt idx="119">
                  <c:v>53053</c:v>
                </c:pt>
                <c:pt idx="120">
                  <c:v>53128</c:v>
                </c:pt>
                <c:pt idx="121">
                  <c:v>53144</c:v>
                </c:pt>
                <c:pt idx="122">
                  <c:v>53206</c:v>
                </c:pt>
                <c:pt idx="123">
                  <c:v>53220</c:v>
                </c:pt>
                <c:pt idx="124">
                  <c:v>53236</c:v>
                </c:pt>
                <c:pt idx="125">
                  <c:v>53359</c:v>
                </c:pt>
                <c:pt idx="126">
                  <c:v>53540</c:v>
                </c:pt>
                <c:pt idx="127">
                  <c:v>53540</c:v>
                </c:pt>
                <c:pt idx="128">
                  <c:v>53724</c:v>
                </c:pt>
                <c:pt idx="129">
                  <c:v>53844</c:v>
                </c:pt>
                <c:pt idx="130">
                  <c:v>53905</c:v>
                </c:pt>
                <c:pt idx="131">
                  <c:v>54103</c:v>
                </c:pt>
                <c:pt idx="132">
                  <c:v>54149</c:v>
                </c:pt>
                <c:pt idx="133">
                  <c:v>54316</c:v>
                </c:pt>
                <c:pt idx="134">
                  <c:v>54332</c:v>
                </c:pt>
                <c:pt idx="135">
                  <c:v>54469</c:v>
                </c:pt>
                <c:pt idx="136">
                  <c:v>54469</c:v>
                </c:pt>
                <c:pt idx="137">
                  <c:v>54589</c:v>
                </c:pt>
                <c:pt idx="138">
                  <c:v>54650</c:v>
                </c:pt>
                <c:pt idx="139">
                  <c:v>54862</c:v>
                </c:pt>
                <c:pt idx="140">
                  <c:v>54862</c:v>
                </c:pt>
                <c:pt idx="141">
                  <c:v>54954</c:v>
                </c:pt>
                <c:pt idx="142">
                  <c:v>55001</c:v>
                </c:pt>
                <c:pt idx="143">
                  <c:v>55015</c:v>
                </c:pt>
                <c:pt idx="144">
                  <c:v>55199</c:v>
                </c:pt>
                <c:pt idx="145">
                  <c:v>55199</c:v>
                </c:pt>
                <c:pt idx="146">
                  <c:v>55305</c:v>
                </c:pt>
                <c:pt idx="147">
                  <c:v>55550</c:v>
                </c:pt>
                <c:pt idx="148">
                  <c:v>55654</c:v>
                </c:pt>
                <c:pt idx="149">
                  <c:v>55732</c:v>
                </c:pt>
                <c:pt idx="150">
                  <c:v>55732</c:v>
                </c:pt>
                <c:pt idx="151">
                  <c:v>55854</c:v>
                </c:pt>
                <c:pt idx="152">
                  <c:v>55916</c:v>
                </c:pt>
                <c:pt idx="153">
                  <c:v>56281</c:v>
                </c:pt>
                <c:pt idx="154">
                  <c:v>56584</c:v>
                </c:pt>
                <c:pt idx="155">
                  <c:v>56688</c:v>
                </c:pt>
                <c:pt idx="156">
                  <c:v>56766</c:v>
                </c:pt>
                <c:pt idx="157">
                  <c:v>56780</c:v>
                </c:pt>
                <c:pt idx="158">
                  <c:v>56949</c:v>
                </c:pt>
                <c:pt idx="159">
                  <c:v>56980</c:v>
                </c:pt>
              </c:numCache>
            </c:numRef>
          </c:cat>
          <c:val>
            <c:numRef>
              <c:f>'v0.28'!$C$3:$C$162</c:f>
              <c:numCache>
                <c:formatCode>0.000%</c:formatCode>
                <c:ptCount val="160"/>
                <c:pt idx="0">
                  <c:v>2.41E-2</c:v>
                </c:pt>
                <c:pt idx="1">
                  <c:v>3.95E-2</c:v>
                </c:pt>
                <c:pt idx="2">
                  <c:v>3.8300000000000001E-2</c:v>
                </c:pt>
                <c:pt idx="3">
                  <c:v>3.8399999999999997E-2</c:v>
                </c:pt>
                <c:pt idx="4">
                  <c:v>3.49E-2</c:v>
                </c:pt>
                <c:pt idx="5">
                  <c:v>4.1599999999999998E-2</c:v>
                </c:pt>
                <c:pt idx="6">
                  <c:v>4.07E-2</c:v>
                </c:pt>
                <c:pt idx="7">
                  <c:v>3.8899999999999997E-2</c:v>
                </c:pt>
                <c:pt idx="8">
                  <c:v>4.0399999999999998E-2</c:v>
                </c:pt>
                <c:pt idx="9">
                  <c:v>3.61E-2</c:v>
                </c:pt>
                <c:pt idx="10">
                  <c:v>3.8800000000000001E-2</c:v>
                </c:pt>
                <c:pt idx="11">
                  <c:v>4.3099999999999999E-2</c:v>
                </c:pt>
                <c:pt idx="12">
                  <c:v>3.61E-2</c:v>
                </c:pt>
                <c:pt idx="13">
                  <c:v>3.5700000000000003E-2</c:v>
                </c:pt>
                <c:pt idx="14">
                  <c:v>3.5700000000000003E-2</c:v>
                </c:pt>
                <c:pt idx="15">
                  <c:v>4.19E-2</c:v>
                </c:pt>
                <c:pt idx="16">
                  <c:v>4.19E-2</c:v>
                </c:pt>
                <c:pt idx="17">
                  <c:v>3.5299999999999998E-2</c:v>
                </c:pt>
                <c:pt idx="18">
                  <c:v>3.7699999999999997E-2</c:v>
                </c:pt>
                <c:pt idx="19">
                  <c:v>3.7699999999999997E-2</c:v>
                </c:pt>
                <c:pt idx="20">
                  <c:v>3.2099999999999997E-2</c:v>
                </c:pt>
                <c:pt idx="21">
                  <c:v>3.2099999999999997E-2</c:v>
                </c:pt>
                <c:pt idx="22">
                  <c:v>3.85E-2</c:v>
                </c:pt>
                <c:pt idx="23">
                  <c:v>4.5199999999999997E-2</c:v>
                </c:pt>
                <c:pt idx="24">
                  <c:v>3.85E-2</c:v>
                </c:pt>
                <c:pt idx="25">
                  <c:v>4.2000000000000003E-2</c:v>
                </c:pt>
                <c:pt idx="26">
                  <c:v>4.1300000000000003E-2</c:v>
                </c:pt>
                <c:pt idx="27">
                  <c:v>4.2000000000000003E-2</c:v>
                </c:pt>
                <c:pt idx="28">
                  <c:v>4.1300000000000003E-2</c:v>
                </c:pt>
                <c:pt idx="29">
                  <c:v>4.48E-2</c:v>
                </c:pt>
                <c:pt idx="30">
                  <c:v>4.48E-2</c:v>
                </c:pt>
                <c:pt idx="31">
                  <c:v>4.53E-2</c:v>
                </c:pt>
                <c:pt idx="32">
                  <c:v>3.7699999999999997E-2</c:v>
                </c:pt>
                <c:pt idx="33">
                  <c:v>4.2599999999999999E-2</c:v>
                </c:pt>
                <c:pt idx="34">
                  <c:v>3.7699999999999997E-2</c:v>
                </c:pt>
                <c:pt idx="35">
                  <c:v>4.3999999999999997E-2</c:v>
                </c:pt>
                <c:pt idx="36">
                  <c:v>4.3999999999999997E-2</c:v>
                </c:pt>
                <c:pt idx="37">
                  <c:v>4.3799999999999999E-2</c:v>
                </c:pt>
                <c:pt idx="38">
                  <c:v>3.9E-2</c:v>
                </c:pt>
                <c:pt idx="39">
                  <c:v>4.1399999999999999E-2</c:v>
                </c:pt>
                <c:pt idx="40">
                  <c:v>4.1399999999999999E-2</c:v>
                </c:pt>
                <c:pt idx="41">
                  <c:v>4.48E-2</c:v>
                </c:pt>
                <c:pt idx="42">
                  <c:v>4.0599999999999997E-2</c:v>
                </c:pt>
                <c:pt idx="43">
                  <c:v>4.0399999999999998E-2</c:v>
                </c:pt>
                <c:pt idx="44">
                  <c:v>4.48E-2</c:v>
                </c:pt>
                <c:pt idx="45">
                  <c:v>4.0599999999999997E-2</c:v>
                </c:pt>
                <c:pt idx="46">
                  <c:v>4.0399999999999998E-2</c:v>
                </c:pt>
                <c:pt idx="47">
                  <c:v>4.0899999999999999E-2</c:v>
                </c:pt>
                <c:pt idx="48">
                  <c:v>4.1599999999999998E-2</c:v>
                </c:pt>
                <c:pt idx="49">
                  <c:v>4.1599999999999998E-2</c:v>
                </c:pt>
                <c:pt idx="50">
                  <c:v>4.19E-2</c:v>
                </c:pt>
                <c:pt idx="51">
                  <c:v>4.19E-2</c:v>
                </c:pt>
                <c:pt idx="52">
                  <c:v>4.2099999999999999E-2</c:v>
                </c:pt>
                <c:pt idx="53">
                  <c:v>3.9399999999999998E-2</c:v>
                </c:pt>
                <c:pt idx="54">
                  <c:v>4.3900000000000002E-2</c:v>
                </c:pt>
                <c:pt idx="55">
                  <c:v>4.5699999999999998E-2</c:v>
                </c:pt>
                <c:pt idx="56">
                  <c:v>3.95E-2</c:v>
                </c:pt>
                <c:pt idx="57">
                  <c:v>4.53E-2</c:v>
                </c:pt>
                <c:pt idx="58">
                  <c:v>4.3999999999999997E-2</c:v>
                </c:pt>
                <c:pt idx="59">
                  <c:v>4.8599999999999997E-2</c:v>
                </c:pt>
                <c:pt idx="60">
                  <c:v>4.7399999999999998E-2</c:v>
                </c:pt>
                <c:pt idx="61">
                  <c:v>4.4499999999999998E-2</c:v>
                </c:pt>
                <c:pt idx="62">
                  <c:v>4.6300000000000001E-2</c:v>
                </c:pt>
                <c:pt idx="63">
                  <c:v>4.58E-2</c:v>
                </c:pt>
                <c:pt idx="64">
                  <c:v>4.6699999999999998E-2</c:v>
                </c:pt>
                <c:pt idx="65">
                  <c:v>4.3499999999999997E-2</c:v>
                </c:pt>
                <c:pt idx="66">
                  <c:v>4.3900000000000002E-2</c:v>
                </c:pt>
                <c:pt idx="67">
                  <c:v>4.4200000000000003E-2</c:v>
                </c:pt>
                <c:pt idx="68">
                  <c:v>4.2999999999999997E-2</c:v>
                </c:pt>
                <c:pt idx="69">
                  <c:v>4.3299999999999998E-2</c:v>
                </c:pt>
                <c:pt idx="70">
                  <c:v>4.7600000000000003E-2</c:v>
                </c:pt>
                <c:pt idx="71">
                  <c:v>4.4600000000000001E-2</c:v>
                </c:pt>
                <c:pt idx="72">
                  <c:v>4.4600000000000001E-2</c:v>
                </c:pt>
                <c:pt idx="73">
                  <c:v>4.5699999999999998E-2</c:v>
                </c:pt>
                <c:pt idx="74">
                  <c:v>4.8800000000000003E-2</c:v>
                </c:pt>
                <c:pt idx="75">
                  <c:v>4.5699999999999998E-2</c:v>
                </c:pt>
                <c:pt idx="76">
                  <c:v>4.8800000000000003E-2</c:v>
                </c:pt>
                <c:pt idx="77">
                  <c:v>4.0300000000000002E-2</c:v>
                </c:pt>
                <c:pt idx="78">
                  <c:v>4.0300000000000002E-2</c:v>
                </c:pt>
                <c:pt idx="79">
                  <c:v>4.0300000000000002E-2</c:v>
                </c:pt>
                <c:pt idx="80">
                  <c:v>4.5499999999999999E-2</c:v>
                </c:pt>
                <c:pt idx="81">
                  <c:v>4.5499999999999999E-2</c:v>
                </c:pt>
                <c:pt idx="82">
                  <c:v>0.05</c:v>
                </c:pt>
                <c:pt idx="83">
                  <c:v>4.8099999999999997E-2</c:v>
                </c:pt>
                <c:pt idx="84">
                  <c:v>4.8099999999999997E-2</c:v>
                </c:pt>
                <c:pt idx="85">
                  <c:v>4.65E-2</c:v>
                </c:pt>
                <c:pt idx="86">
                  <c:v>4.65E-2</c:v>
                </c:pt>
                <c:pt idx="87">
                  <c:v>4.8000000000000001E-2</c:v>
                </c:pt>
                <c:pt idx="88">
                  <c:v>4.8000000000000001E-2</c:v>
                </c:pt>
                <c:pt idx="89">
                  <c:v>4.58E-2</c:v>
                </c:pt>
                <c:pt idx="90">
                  <c:v>5.5199999999999999E-2</c:v>
                </c:pt>
                <c:pt idx="91">
                  <c:v>4.99E-2</c:v>
                </c:pt>
                <c:pt idx="92">
                  <c:v>5.0500000000000003E-2</c:v>
                </c:pt>
                <c:pt idx="93">
                  <c:v>4.7800000000000002E-2</c:v>
                </c:pt>
                <c:pt idx="94">
                  <c:v>5.0500000000000003E-2</c:v>
                </c:pt>
                <c:pt idx="95">
                  <c:v>4.7800000000000002E-2</c:v>
                </c:pt>
                <c:pt idx="96">
                  <c:v>4.9000000000000002E-2</c:v>
                </c:pt>
                <c:pt idx="97">
                  <c:v>4.87E-2</c:v>
                </c:pt>
                <c:pt idx="98">
                  <c:v>4.87E-2</c:v>
                </c:pt>
                <c:pt idx="99">
                  <c:v>4.9599999999999998E-2</c:v>
                </c:pt>
                <c:pt idx="100">
                  <c:v>4.9599999999999998E-2</c:v>
                </c:pt>
                <c:pt idx="101">
                  <c:v>5.0299999999999997E-2</c:v>
                </c:pt>
                <c:pt idx="102">
                  <c:v>4.9399999999999999E-2</c:v>
                </c:pt>
                <c:pt idx="103">
                  <c:v>4.9399999999999999E-2</c:v>
                </c:pt>
                <c:pt idx="104">
                  <c:v>4.7600000000000003E-2</c:v>
                </c:pt>
                <c:pt idx="105">
                  <c:v>4.7600000000000003E-2</c:v>
                </c:pt>
                <c:pt idx="106">
                  <c:v>4.99E-2</c:v>
                </c:pt>
                <c:pt idx="107">
                  <c:v>4.8899999999999999E-2</c:v>
                </c:pt>
                <c:pt idx="108">
                  <c:v>4.99E-2</c:v>
                </c:pt>
                <c:pt idx="109">
                  <c:v>4.8899999999999999E-2</c:v>
                </c:pt>
                <c:pt idx="110">
                  <c:v>4.87E-2</c:v>
                </c:pt>
                <c:pt idx="111">
                  <c:v>5.1299999999999998E-2</c:v>
                </c:pt>
                <c:pt idx="112">
                  <c:v>5.1299999999999998E-2</c:v>
                </c:pt>
                <c:pt idx="113">
                  <c:v>4.7500000000000001E-2</c:v>
                </c:pt>
                <c:pt idx="114">
                  <c:v>5.21E-2</c:v>
                </c:pt>
                <c:pt idx="115">
                  <c:v>4.9599999999999998E-2</c:v>
                </c:pt>
                <c:pt idx="116">
                  <c:v>4.9200000000000001E-2</c:v>
                </c:pt>
                <c:pt idx="117">
                  <c:v>5.3900000000000003E-2</c:v>
                </c:pt>
                <c:pt idx="118">
                  <c:v>4.82E-2</c:v>
                </c:pt>
                <c:pt idx="119">
                  <c:v>5.2900000000000003E-2</c:v>
                </c:pt>
                <c:pt idx="120">
                  <c:v>4.5900000000000003E-2</c:v>
                </c:pt>
                <c:pt idx="121">
                  <c:v>4.9399999999999999E-2</c:v>
                </c:pt>
                <c:pt idx="122">
                  <c:v>4.8000000000000001E-2</c:v>
                </c:pt>
                <c:pt idx="123">
                  <c:v>5.0099999999999999E-2</c:v>
                </c:pt>
                <c:pt idx="124">
                  <c:v>4.7500000000000001E-2</c:v>
                </c:pt>
                <c:pt idx="125">
                  <c:v>4.7899999999999998E-2</c:v>
                </c:pt>
                <c:pt idx="126">
                  <c:v>5.0599999999999999E-2</c:v>
                </c:pt>
                <c:pt idx="127">
                  <c:v>5.0599999999999999E-2</c:v>
                </c:pt>
                <c:pt idx="128">
                  <c:v>5.28E-2</c:v>
                </c:pt>
                <c:pt idx="129">
                  <c:v>5.1799999999999999E-2</c:v>
                </c:pt>
                <c:pt idx="130">
                  <c:v>5.3999999999999999E-2</c:v>
                </c:pt>
                <c:pt idx="131">
                  <c:v>0.05</c:v>
                </c:pt>
                <c:pt idx="132">
                  <c:v>4.99E-2</c:v>
                </c:pt>
                <c:pt idx="133">
                  <c:v>5.0599999999999999E-2</c:v>
                </c:pt>
                <c:pt idx="134">
                  <c:v>4.9500000000000002E-2</c:v>
                </c:pt>
                <c:pt idx="135">
                  <c:v>4.8399999999999999E-2</c:v>
                </c:pt>
                <c:pt idx="136">
                  <c:v>4.87E-2</c:v>
                </c:pt>
                <c:pt idx="137">
                  <c:v>5.5E-2</c:v>
                </c:pt>
                <c:pt idx="138">
                  <c:v>5.0799999999999998E-2</c:v>
                </c:pt>
                <c:pt idx="139">
                  <c:v>5.2999999999999999E-2</c:v>
                </c:pt>
                <c:pt idx="140">
                  <c:v>5.6800000000000003E-2</c:v>
                </c:pt>
                <c:pt idx="141">
                  <c:v>5.3499999999999999E-2</c:v>
                </c:pt>
                <c:pt idx="142">
                  <c:v>5.1900000000000002E-2</c:v>
                </c:pt>
                <c:pt idx="143">
                  <c:v>5.3400000000000003E-2</c:v>
                </c:pt>
                <c:pt idx="144">
                  <c:v>5.3900000000000003E-2</c:v>
                </c:pt>
                <c:pt idx="145">
                  <c:v>5.0999999999999997E-2</c:v>
                </c:pt>
                <c:pt idx="146">
                  <c:v>5.7799999999999997E-2</c:v>
                </c:pt>
                <c:pt idx="147">
                  <c:v>5.5E-2</c:v>
                </c:pt>
                <c:pt idx="148">
                  <c:v>5.62E-2</c:v>
                </c:pt>
                <c:pt idx="149">
                  <c:v>5.2999999999999999E-2</c:v>
                </c:pt>
                <c:pt idx="150">
                  <c:v>5.33E-2</c:v>
                </c:pt>
                <c:pt idx="151">
                  <c:v>4.9700000000000001E-2</c:v>
                </c:pt>
                <c:pt idx="152">
                  <c:v>5.5E-2</c:v>
                </c:pt>
                <c:pt idx="153">
                  <c:v>5.6899999999999999E-2</c:v>
                </c:pt>
                <c:pt idx="154">
                  <c:v>5.6300000000000003E-2</c:v>
                </c:pt>
                <c:pt idx="155">
                  <c:v>5.3699999999999998E-2</c:v>
                </c:pt>
                <c:pt idx="156">
                  <c:v>5.3600000000000002E-2</c:v>
                </c:pt>
                <c:pt idx="157">
                  <c:v>5.3900000000000003E-2</c:v>
                </c:pt>
                <c:pt idx="158">
                  <c:v>5.45E-2</c:v>
                </c:pt>
                <c:pt idx="159">
                  <c:v>4.7899999999999998E-2</c:v>
                </c:pt>
              </c:numCache>
            </c:numRef>
          </c:val>
          <c:smooth val="0"/>
          <c:extLst>
            <c:ext xmlns:c16="http://schemas.microsoft.com/office/drawing/2014/chart" uri="{C3380CC4-5D6E-409C-BE32-E72D297353CC}">
              <c16:uniqueId val="{00000000-086E-47DF-8139-CBD46ABC2684}"/>
            </c:ext>
          </c:extLst>
        </c:ser>
        <c:dLbls>
          <c:showLegendKey val="0"/>
          <c:showVal val="0"/>
          <c:showCatName val="0"/>
          <c:showSerName val="0"/>
          <c:showPercent val="0"/>
          <c:showBubbleSize val="0"/>
        </c:dLbls>
        <c:marker val="1"/>
        <c:smooth val="0"/>
        <c:axId val="944610744"/>
        <c:axId val="944613984"/>
      </c:lineChart>
      <c:dateAx>
        <c:axId val="944610744"/>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3984"/>
        <c:crosses val="autoZero"/>
        <c:auto val="1"/>
        <c:lblOffset val="100"/>
        <c:baseTimeUnit val="days"/>
      </c:dateAx>
      <c:valAx>
        <c:axId val="944613984"/>
        <c:scaling>
          <c:orientation val="minMax"/>
          <c:max val="6.0000000000000012E-2"/>
          <c:min val="2.0000000000000004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610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Flat Forward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layout>
        <c:manualLayout>
          <c:xMode val="edge"/>
          <c:yMode val="edge"/>
          <c:x val="0.1246318897637795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'v0.27'!$C$24:$C$53</c:f>
              <c:numCache>
                <c:formatCode>0.000%</c:formatCode>
                <c:ptCount val="30"/>
                <c:pt idx="0">
                  <c:v>3.0809E-2</c:v>
                </c:pt>
                <c:pt idx="1">
                  <c:v>4.8007000000000001E-2</c:v>
                </c:pt>
                <c:pt idx="2">
                  <c:v>3.3710999999999998E-2</c:v>
                </c:pt>
                <c:pt idx="3">
                  <c:v>6.3647999999999996E-2</c:v>
                </c:pt>
                <c:pt idx="4">
                  <c:v>3.1699999999999999E-2</c:v>
                </c:pt>
                <c:pt idx="5">
                  <c:v>4.0460000000000003E-2</c:v>
                </c:pt>
                <c:pt idx="6">
                  <c:v>5.6374E-2</c:v>
                </c:pt>
                <c:pt idx="7">
                  <c:v>7.3512999999999995E-2</c:v>
                </c:pt>
                <c:pt idx="8">
                  <c:v>-8.8400000000000006E-3</c:v>
                </c:pt>
                <c:pt idx="9">
                  <c:v>0.102496</c:v>
                </c:pt>
                <c:pt idx="10">
                  <c:v>2.5437999999999999E-2</c:v>
                </c:pt>
                <c:pt idx="11">
                  <c:v>8.3112000000000005E-2</c:v>
                </c:pt>
                <c:pt idx="12">
                  <c:v>0.110816</c:v>
                </c:pt>
                <c:pt idx="13">
                  <c:v>-8.1180000000000002E-3</c:v>
                </c:pt>
                <c:pt idx="14">
                  <c:v>5.6901E-2</c:v>
                </c:pt>
                <c:pt idx="15">
                  <c:v>5.7905999999999999E-2</c:v>
                </c:pt>
                <c:pt idx="16">
                  <c:v>5.8948E-2</c:v>
                </c:pt>
                <c:pt idx="17">
                  <c:v>5.6527000000000001E-2</c:v>
                </c:pt>
                <c:pt idx="18">
                  <c:v>6.6889999999999996E-3</c:v>
                </c:pt>
                <c:pt idx="19">
                  <c:v>0.10699599999999999</c:v>
                </c:pt>
                <c:pt idx="20">
                  <c:v>8.7803999999999993E-2</c:v>
                </c:pt>
                <c:pt idx="21">
                  <c:v>-3.9534E-2</c:v>
                </c:pt>
                <c:pt idx="22">
                  <c:v>0.167715</c:v>
                </c:pt>
                <c:pt idx="23">
                  <c:v>2.9416000000000001E-2</c:v>
                </c:pt>
                <c:pt idx="24">
                  <c:v>0.17807500000000001</c:v>
                </c:pt>
                <c:pt idx="25">
                  <c:v>-8.1247E-2</c:v>
                </c:pt>
                <c:pt idx="26">
                  <c:v>0.198431</c:v>
                </c:pt>
                <c:pt idx="27">
                  <c:v>1.5077E-2</c:v>
                </c:pt>
                <c:pt idx="28">
                  <c:v>4.1200000000000004E-3</c:v>
                </c:pt>
                <c:pt idx="29">
                  <c:v>-0.32608599999999999</c:v>
                </c:pt>
              </c:numCache>
            </c:numRef>
          </c:val>
          <c:smooth val="0"/>
          <c:extLst>
            <c:ext xmlns:c16="http://schemas.microsoft.com/office/drawing/2014/chart" uri="{C3380CC4-5D6E-409C-BE32-E72D297353CC}">
              <c16:uniqueId val="{00000000-41B7-43E5-B0B5-4BC0EAC1FAEB}"/>
            </c:ext>
          </c:extLst>
        </c:ser>
        <c:ser>
          <c:idx val="1"/>
          <c:order val="1"/>
          <c:spPr>
            <a:solidFill>
              <a:schemeClr val="accent2"/>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'v0.27'!$D$24:$D$53</c:f>
              <c:numCache>
                <c:formatCode>0.000%</c:formatCode>
                <c:ptCount val="30"/>
                <c:pt idx="0">
                  <c:v>3.0682999999999998E-2</c:v>
                </c:pt>
                <c:pt idx="1">
                  <c:v>4.8182000000000003E-2</c:v>
                </c:pt>
                <c:pt idx="2">
                  <c:v>3.3633000000000003E-2</c:v>
                </c:pt>
                <c:pt idx="3">
                  <c:v>6.3677999999999998E-2</c:v>
                </c:pt>
                <c:pt idx="4">
                  <c:v>3.1676999999999997E-2</c:v>
                </c:pt>
                <c:pt idx="5">
                  <c:v>4.0606999999999997E-2</c:v>
                </c:pt>
                <c:pt idx="6">
                  <c:v>5.6180000000000001E-2</c:v>
                </c:pt>
                <c:pt idx="7">
                  <c:v>7.3513999999999996E-2</c:v>
                </c:pt>
                <c:pt idx="8">
                  <c:v>-8.5199999999999998E-3</c:v>
                </c:pt>
                <c:pt idx="9">
                  <c:v>0.102316</c:v>
                </c:pt>
                <c:pt idx="10">
                  <c:v>2.5318E-2</c:v>
                </c:pt>
                <c:pt idx="11">
                  <c:v>8.3136000000000002E-2</c:v>
                </c:pt>
                <c:pt idx="12">
                  <c:v>0.11068500000000001</c:v>
                </c:pt>
                <c:pt idx="13">
                  <c:v>-7.9810000000000002E-3</c:v>
                </c:pt>
                <c:pt idx="14">
                  <c:v>5.7091000000000003E-2</c:v>
                </c:pt>
                <c:pt idx="15">
                  <c:v>5.7164E-2</c:v>
                </c:pt>
                <c:pt idx="16">
                  <c:v>6.0128000000000001E-2</c:v>
                </c:pt>
                <c:pt idx="17">
                  <c:v>5.5737000000000002E-2</c:v>
                </c:pt>
                <c:pt idx="18">
                  <c:v>6.9049999999999997E-3</c:v>
                </c:pt>
                <c:pt idx="19">
                  <c:v>0.106603</c:v>
                </c:pt>
                <c:pt idx="20">
                  <c:v>8.8672000000000001E-2</c:v>
                </c:pt>
                <c:pt idx="21">
                  <c:v>-4.0253999999999998E-2</c:v>
                </c:pt>
                <c:pt idx="22">
                  <c:v>0.16778899999999999</c:v>
                </c:pt>
                <c:pt idx="23">
                  <c:v>3.0232999999999999E-2</c:v>
                </c:pt>
                <c:pt idx="24">
                  <c:v>0.17577999999999999</c:v>
                </c:pt>
                <c:pt idx="25">
                  <c:v>-7.9500000000000001E-2</c:v>
                </c:pt>
                <c:pt idx="26">
                  <c:v>0.19786699999999999</c:v>
                </c:pt>
                <c:pt idx="27">
                  <c:v>1.5613E-2</c:v>
                </c:pt>
                <c:pt idx="28">
                  <c:v>3.7330000000000002E-3</c:v>
                </c:pt>
                <c:pt idx="29">
                  <c:v>-0.327067</c:v>
                </c:pt>
              </c:numCache>
            </c:numRef>
          </c:val>
          <c:smooth val="0"/>
          <c:extLst>
            <c:ext xmlns:c16="http://schemas.microsoft.com/office/drawing/2014/chart" uri="{C3380CC4-5D6E-409C-BE32-E72D297353CC}">
              <c16:uniqueId val="{00000001-41B7-43E5-B0B5-4BC0EAC1FAEB}"/>
            </c:ext>
          </c:extLst>
        </c:ser>
        <c:ser>
          <c:idx val="2"/>
          <c:order val="2"/>
          <c:spPr>
            <a:solidFill>
              <a:schemeClr val="accent3"/>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'v0.27'!$E$24:$E$53</c:f>
              <c:numCache>
                <c:formatCode>0.000%</c:formatCode>
                <c:ptCount val="30"/>
                <c:pt idx="0">
                  <c:v>3.0782E-2</c:v>
                </c:pt>
                <c:pt idx="1">
                  <c:v>4.8016000000000003E-2</c:v>
                </c:pt>
                <c:pt idx="2">
                  <c:v>3.3699E-2</c:v>
                </c:pt>
                <c:pt idx="3">
                  <c:v>6.3713000000000006E-2</c:v>
                </c:pt>
                <c:pt idx="4">
                  <c:v>3.1641000000000002E-2</c:v>
                </c:pt>
                <c:pt idx="5">
                  <c:v>4.0584000000000002E-2</c:v>
                </c:pt>
                <c:pt idx="6">
                  <c:v>5.6122999999999999E-2</c:v>
                </c:pt>
                <c:pt idx="7">
                  <c:v>7.4296000000000001E-2</c:v>
                </c:pt>
                <c:pt idx="8">
                  <c:v>-1.0596E-2</c:v>
                </c:pt>
                <c:pt idx="9">
                  <c:v>0.105989</c:v>
                </c:pt>
                <c:pt idx="10">
                  <c:v>2.2929000000000001E-2</c:v>
                </c:pt>
                <c:pt idx="11">
                  <c:v>8.3571999999999994E-2</c:v>
                </c:pt>
                <c:pt idx="12">
                  <c:v>0.110388</c:v>
                </c:pt>
                <c:pt idx="13">
                  <c:v>-7.8309999999999994E-3</c:v>
                </c:pt>
                <c:pt idx="14">
                  <c:v>5.6871999999999999E-2</c:v>
                </c:pt>
                <c:pt idx="15">
                  <c:v>5.7972999999999997E-2</c:v>
                </c:pt>
                <c:pt idx="16">
                  <c:v>5.8556999999999998E-2</c:v>
                </c:pt>
                <c:pt idx="17">
                  <c:v>5.7092999999999998E-2</c:v>
                </c:pt>
                <c:pt idx="18">
                  <c:v>6.3899999999999998E-3</c:v>
                </c:pt>
                <c:pt idx="19">
                  <c:v>0.107157</c:v>
                </c:pt>
                <c:pt idx="20">
                  <c:v>8.7969000000000006E-2</c:v>
                </c:pt>
                <c:pt idx="21">
                  <c:v>-3.9954000000000003E-2</c:v>
                </c:pt>
                <c:pt idx="22">
                  <c:v>0.16766200000000001</c:v>
                </c:pt>
                <c:pt idx="23">
                  <c:v>3.0911000000000001E-2</c:v>
                </c:pt>
                <c:pt idx="24">
                  <c:v>0.17294399999999999</c:v>
                </c:pt>
                <c:pt idx="25">
                  <c:v>-7.6660000000000006E-2</c:v>
                </c:pt>
                <c:pt idx="26">
                  <c:v>0.19530700000000001</c:v>
                </c:pt>
                <c:pt idx="27">
                  <c:v>1.7842E-2</c:v>
                </c:pt>
                <c:pt idx="28">
                  <c:v>2.2750000000000001E-3</c:v>
                </c:pt>
                <c:pt idx="29">
                  <c:v>-0.32556299999999999</c:v>
                </c:pt>
              </c:numCache>
            </c:numRef>
          </c:val>
          <c:smooth val="0"/>
          <c:extLst>
            <c:ext xmlns:c16="http://schemas.microsoft.com/office/drawing/2014/chart" uri="{C3380CC4-5D6E-409C-BE32-E72D297353CC}">
              <c16:uniqueId val="{00000002-41B7-43E5-B0B5-4BC0EAC1FAEB}"/>
            </c:ext>
          </c:extLst>
        </c:ser>
        <c:ser>
          <c:idx val="3"/>
          <c:order val="3"/>
          <c:spPr>
            <a:solidFill>
              <a:schemeClr val="accent4"/>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'v0.27'!$F$24:$F$53</c:f>
              <c:numCache>
                <c:formatCode>0.000%</c:formatCode>
                <c:ptCount val="30"/>
                <c:pt idx="0">
                  <c:v>3.0758000000000001E-2</c:v>
                </c:pt>
                <c:pt idx="1">
                  <c:v>4.8071000000000003E-2</c:v>
                </c:pt>
                <c:pt idx="2">
                  <c:v>3.3675999999999998E-2</c:v>
                </c:pt>
                <c:pt idx="3">
                  <c:v>6.3697000000000004E-2</c:v>
                </c:pt>
                <c:pt idx="4">
                  <c:v>3.1650999999999999E-2</c:v>
                </c:pt>
                <c:pt idx="5">
                  <c:v>4.0549000000000002E-2</c:v>
                </c:pt>
                <c:pt idx="6">
                  <c:v>5.6228E-2</c:v>
                </c:pt>
                <c:pt idx="7">
                  <c:v>7.3737999999999998E-2</c:v>
                </c:pt>
                <c:pt idx="8">
                  <c:v>-9.1400000000000006E-3</c:v>
                </c:pt>
                <c:pt idx="9">
                  <c:v>0.102562</c:v>
                </c:pt>
                <c:pt idx="10">
                  <c:v>2.5558999999999998E-2</c:v>
                </c:pt>
                <c:pt idx="11">
                  <c:v>8.3077999999999999E-2</c:v>
                </c:pt>
                <c:pt idx="12">
                  <c:v>0.110888</c:v>
                </c:pt>
                <c:pt idx="13">
                  <c:v>-8.2920000000000008E-3</c:v>
                </c:pt>
                <c:pt idx="14">
                  <c:v>5.7266999999999998E-2</c:v>
                </c:pt>
                <c:pt idx="15">
                  <c:v>5.7176999999999999E-2</c:v>
                </c:pt>
                <c:pt idx="16">
                  <c:v>5.9886000000000002E-2</c:v>
                </c:pt>
                <c:pt idx="17">
                  <c:v>5.5856000000000003E-2</c:v>
                </c:pt>
                <c:pt idx="18">
                  <c:v>7.0369999999999999E-3</c:v>
                </c:pt>
                <c:pt idx="19">
                  <c:v>0.106515</c:v>
                </c:pt>
                <c:pt idx="20">
                  <c:v>8.8765999999999998E-2</c:v>
                </c:pt>
                <c:pt idx="21">
                  <c:v>-4.0261999999999999E-2</c:v>
                </c:pt>
                <c:pt idx="22">
                  <c:v>0.167489</c:v>
                </c:pt>
                <c:pt idx="23">
                  <c:v>3.0395999999999999E-2</c:v>
                </c:pt>
                <c:pt idx="24">
                  <c:v>0.176062</c:v>
                </c:pt>
                <c:pt idx="25">
                  <c:v>-7.9630999999999993E-2</c:v>
                </c:pt>
                <c:pt idx="26">
                  <c:v>0.19725999999999999</c:v>
                </c:pt>
                <c:pt idx="27">
                  <c:v>1.5956000000000001E-2</c:v>
                </c:pt>
                <c:pt idx="28">
                  <c:v>3.9370000000000004E-3</c:v>
                </c:pt>
                <c:pt idx="29">
                  <c:v>-0.32730700000000001</c:v>
                </c:pt>
              </c:numCache>
            </c:numRef>
          </c:val>
          <c:smooth val="0"/>
          <c:extLst>
            <c:ext xmlns:c16="http://schemas.microsoft.com/office/drawing/2014/chart" uri="{C3380CC4-5D6E-409C-BE32-E72D297353CC}">
              <c16:uniqueId val="{00000003-41B7-43E5-B0B5-4BC0EAC1FAEB}"/>
            </c:ext>
          </c:extLst>
        </c:ser>
        <c:ser>
          <c:idx val="4"/>
          <c:order val="4"/>
          <c:spPr>
            <a:solidFill>
              <a:schemeClr val="accent5"/>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'v0.27'!$G$24:$G$53</c:f>
              <c:numCache>
                <c:formatCode>0.000%</c:formatCode>
                <c:ptCount val="30"/>
                <c:pt idx="0">
                  <c:v>3.091E-2</c:v>
                </c:pt>
                <c:pt idx="1">
                  <c:v>4.7910000000000001E-2</c:v>
                </c:pt>
                <c:pt idx="2">
                  <c:v>3.3627999999999998E-2</c:v>
                </c:pt>
                <c:pt idx="3">
                  <c:v>6.3933000000000004E-2</c:v>
                </c:pt>
                <c:pt idx="4">
                  <c:v>3.1414999999999998E-2</c:v>
                </c:pt>
                <c:pt idx="5">
                  <c:v>4.0725999999999998E-2</c:v>
                </c:pt>
                <c:pt idx="6">
                  <c:v>5.6042000000000002E-2</c:v>
                </c:pt>
                <c:pt idx="7">
                  <c:v>7.3942999999999995E-2</c:v>
                </c:pt>
                <c:pt idx="8">
                  <c:v>-9.6399999999999993E-3</c:v>
                </c:pt>
                <c:pt idx="9">
                  <c:v>0.104571</c:v>
                </c:pt>
                <c:pt idx="10">
                  <c:v>2.3723000000000001E-2</c:v>
                </c:pt>
                <c:pt idx="11">
                  <c:v>8.3611000000000005E-2</c:v>
                </c:pt>
                <c:pt idx="12">
                  <c:v>0.11003499999999999</c:v>
                </c:pt>
                <c:pt idx="13">
                  <c:v>-7.5209999999999999E-3</c:v>
                </c:pt>
                <c:pt idx="14">
                  <c:v>5.7057999999999998E-2</c:v>
                </c:pt>
                <c:pt idx="15">
                  <c:v>5.7042000000000002E-2</c:v>
                </c:pt>
                <c:pt idx="16">
                  <c:v>6.0193000000000003E-2</c:v>
                </c:pt>
                <c:pt idx="17">
                  <c:v>5.5703999999999997E-2</c:v>
                </c:pt>
                <c:pt idx="18">
                  <c:v>7.1370000000000001E-3</c:v>
                </c:pt>
                <c:pt idx="19">
                  <c:v>0.10562199999999999</c:v>
                </c:pt>
                <c:pt idx="20">
                  <c:v>9.0134000000000006E-2</c:v>
                </c:pt>
                <c:pt idx="21">
                  <c:v>-4.1120999999999998E-2</c:v>
                </c:pt>
                <c:pt idx="22">
                  <c:v>0.16792599999999999</c:v>
                </c:pt>
                <c:pt idx="23">
                  <c:v>3.0536000000000001E-2</c:v>
                </c:pt>
                <c:pt idx="24">
                  <c:v>0.175127</c:v>
                </c:pt>
                <c:pt idx="25">
                  <c:v>-7.8886999999999999E-2</c:v>
                </c:pt>
                <c:pt idx="26">
                  <c:v>0.19658700000000001</c:v>
                </c:pt>
                <c:pt idx="27">
                  <c:v>1.6892999999999998E-2</c:v>
                </c:pt>
                <c:pt idx="28">
                  <c:v>3.1830000000000001E-3</c:v>
                </c:pt>
                <c:pt idx="29">
                  <c:v>-0.32603399999999999</c:v>
                </c:pt>
              </c:numCache>
            </c:numRef>
          </c:val>
          <c:smooth val="0"/>
          <c:extLst>
            <c:ext xmlns:c16="http://schemas.microsoft.com/office/drawing/2014/chart" uri="{C3380CC4-5D6E-409C-BE32-E72D297353CC}">
              <c16:uniqueId val="{00000004-41B7-43E5-B0B5-4BC0EAC1FAEB}"/>
            </c:ext>
          </c:extLst>
        </c:ser>
        <c:ser>
          <c:idx val="5"/>
          <c:order val="5"/>
          <c:spPr>
            <a:solidFill>
              <a:schemeClr val="accent6"/>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'v0.27'!$H$24:$H$53</c:f>
              <c:numCache>
                <c:formatCode>0.000%</c:formatCode>
                <c:ptCount val="30"/>
                <c:pt idx="0">
                  <c:v>3.0620999999999999E-2</c:v>
                </c:pt>
                <c:pt idx="1">
                  <c:v>4.82E-2</c:v>
                </c:pt>
                <c:pt idx="2">
                  <c:v>3.3701000000000002E-2</c:v>
                </c:pt>
                <c:pt idx="3">
                  <c:v>6.3666E-2</c:v>
                </c:pt>
                <c:pt idx="4">
                  <c:v>3.1627000000000002E-2</c:v>
                </c:pt>
                <c:pt idx="5">
                  <c:v>4.0715000000000001E-2</c:v>
                </c:pt>
                <c:pt idx="6">
                  <c:v>5.5983999999999999E-2</c:v>
                </c:pt>
                <c:pt idx="7">
                  <c:v>7.4259000000000006E-2</c:v>
                </c:pt>
                <c:pt idx="8">
                  <c:v>-1.0278000000000001E-2</c:v>
                </c:pt>
                <c:pt idx="9">
                  <c:v>0.104506</c:v>
                </c:pt>
                <c:pt idx="10">
                  <c:v>2.4263E-2</c:v>
                </c:pt>
                <c:pt idx="11">
                  <c:v>8.3367999999999998E-2</c:v>
                </c:pt>
                <c:pt idx="12">
                  <c:v>0.110749</c:v>
                </c:pt>
                <c:pt idx="13">
                  <c:v>-8.2260000000000007E-3</c:v>
                </c:pt>
                <c:pt idx="14">
                  <c:v>5.7278999999999997E-2</c:v>
                </c:pt>
                <c:pt idx="15">
                  <c:v>5.6890999999999997E-2</c:v>
                </c:pt>
                <c:pt idx="16">
                  <c:v>6.0419E-2</c:v>
                </c:pt>
                <c:pt idx="17">
                  <c:v>5.5479000000000001E-2</c:v>
                </c:pt>
                <c:pt idx="18">
                  <c:v>7.1370000000000001E-3</c:v>
                </c:pt>
                <c:pt idx="19">
                  <c:v>0.106457</c:v>
                </c:pt>
                <c:pt idx="20">
                  <c:v>8.8789000000000007E-2</c:v>
                </c:pt>
                <c:pt idx="21">
                  <c:v>-4.0208000000000001E-2</c:v>
                </c:pt>
                <c:pt idx="22">
                  <c:v>0.16709299999999999</c:v>
                </c:pt>
                <c:pt idx="23">
                  <c:v>3.1405000000000002E-2</c:v>
                </c:pt>
                <c:pt idx="24">
                  <c:v>0.17361099999999999</c:v>
                </c:pt>
                <c:pt idx="25">
                  <c:v>-7.7303999999999998E-2</c:v>
                </c:pt>
                <c:pt idx="26">
                  <c:v>0.193638</c:v>
                </c:pt>
                <c:pt idx="27">
                  <c:v>1.9472E-2</c:v>
                </c:pt>
                <c:pt idx="28">
                  <c:v>2.9229999999999998E-3</c:v>
                </c:pt>
                <c:pt idx="29">
                  <c:v>-0.32874799999999998</c:v>
                </c:pt>
              </c:numCache>
            </c:numRef>
          </c:val>
          <c:smooth val="0"/>
          <c:extLst>
            <c:ext xmlns:c16="http://schemas.microsoft.com/office/drawing/2014/chart" uri="{C3380CC4-5D6E-409C-BE32-E72D297353CC}">
              <c16:uniqueId val="{00000005-41B7-43E5-B0B5-4BC0EAC1FAEB}"/>
            </c:ext>
          </c:extLst>
        </c:ser>
        <c:ser>
          <c:idx val="6"/>
          <c:order val="6"/>
          <c:spPr>
            <a:solidFill>
              <a:schemeClr val="accent1">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'v0.27'!$I$24:$I$53</c:f>
              <c:numCache>
                <c:formatCode>0.000%</c:formatCode>
                <c:ptCount val="30"/>
                <c:pt idx="0">
                  <c:v>3.0771E-2</c:v>
                </c:pt>
                <c:pt idx="1">
                  <c:v>4.8090000000000001E-2</c:v>
                </c:pt>
                <c:pt idx="2">
                  <c:v>3.3607999999999999E-2</c:v>
                </c:pt>
                <c:pt idx="3">
                  <c:v>6.3795000000000004E-2</c:v>
                </c:pt>
                <c:pt idx="4">
                  <c:v>3.1542000000000001E-2</c:v>
                </c:pt>
                <c:pt idx="5">
                  <c:v>4.0770000000000001E-2</c:v>
                </c:pt>
                <c:pt idx="6">
                  <c:v>5.5986000000000001E-2</c:v>
                </c:pt>
                <c:pt idx="7">
                  <c:v>7.3812000000000003E-2</c:v>
                </c:pt>
                <c:pt idx="8">
                  <c:v>-9.2060000000000006E-3</c:v>
                </c:pt>
                <c:pt idx="9">
                  <c:v>0.103336</c:v>
                </c:pt>
                <c:pt idx="10">
                  <c:v>2.4767000000000001E-2</c:v>
                </c:pt>
                <c:pt idx="11">
                  <c:v>8.3156999999999995E-2</c:v>
                </c:pt>
                <c:pt idx="12">
                  <c:v>0.111069</c:v>
                </c:pt>
                <c:pt idx="13">
                  <c:v>-8.4259999999999995E-3</c:v>
                </c:pt>
                <c:pt idx="14">
                  <c:v>5.731E-2</c:v>
                </c:pt>
                <c:pt idx="15">
                  <c:v>5.6854000000000002E-2</c:v>
                </c:pt>
                <c:pt idx="16">
                  <c:v>6.0803999999999997E-2</c:v>
                </c:pt>
                <c:pt idx="17">
                  <c:v>5.4906999999999997E-2</c:v>
                </c:pt>
                <c:pt idx="18">
                  <c:v>7.5440000000000004E-3</c:v>
                </c:pt>
                <c:pt idx="19">
                  <c:v>0.1056</c:v>
                </c:pt>
                <c:pt idx="20">
                  <c:v>9.0154999999999999E-2</c:v>
                </c:pt>
                <c:pt idx="21">
                  <c:v>-4.1271000000000002E-2</c:v>
                </c:pt>
                <c:pt idx="22">
                  <c:v>0.168181</c:v>
                </c:pt>
                <c:pt idx="23">
                  <c:v>3.0478000000000002E-2</c:v>
                </c:pt>
                <c:pt idx="24">
                  <c:v>0.17467199999999999</c:v>
                </c:pt>
                <c:pt idx="25">
                  <c:v>-7.8931000000000001E-2</c:v>
                </c:pt>
                <c:pt idx="26">
                  <c:v>0.200487</c:v>
                </c:pt>
                <c:pt idx="27">
                  <c:v>1.2749E-2</c:v>
                </c:pt>
                <c:pt idx="28">
                  <c:v>3.8019999999999998E-3</c:v>
                </c:pt>
                <c:pt idx="29">
                  <c:v>-0.32369399999999998</c:v>
                </c:pt>
              </c:numCache>
            </c:numRef>
          </c:val>
          <c:smooth val="0"/>
          <c:extLst>
            <c:ext xmlns:c16="http://schemas.microsoft.com/office/drawing/2014/chart" uri="{C3380CC4-5D6E-409C-BE32-E72D297353CC}">
              <c16:uniqueId val="{00000006-41B7-43E5-B0B5-4BC0EAC1FAEB}"/>
            </c:ext>
          </c:extLst>
        </c:ser>
        <c:ser>
          <c:idx val="7"/>
          <c:order val="7"/>
          <c:spPr>
            <a:solidFill>
              <a:schemeClr val="accent2">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'v0.27'!$J$24:$J$53</c:f>
              <c:numCache>
                <c:formatCode>0.000%</c:formatCode>
                <c:ptCount val="30"/>
                <c:pt idx="0">
                  <c:v>3.075E-2</c:v>
                </c:pt>
                <c:pt idx="1">
                  <c:v>4.8106000000000003E-2</c:v>
                </c:pt>
                <c:pt idx="2">
                  <c:v>3.3598999999999997E-2</c:v>
                </c:pt>
                <c:pt idx="3">
                  <c:v>6.3857999999999998E-2</c:v>
                </c:pt>
                <c:pt idx="4">
                  <c:v>3.1482999999999997E-2</c:v>
                </c:pt>
                <c:pt idx="5">
                  <c:v>4.0667000000000002E-2</c:v>
                </c:pt>
                <c:pt idx="6">
                  <c:v>5.6236000000000001E-2</c:v>
                </c:pt>
                <c:pt idx="7">
                  <c:v>7.3437000000000002E-2</c:v>
                </c:pt>
                <c:pt idx="8">
                  <c:v>-8.5360000000000002E-3</c:v>
                </c:pt>
                <c:pt idx="9">
                  <c:v>0.102626</c:v>
                </c:pt>
                <c:pt idx="10">
                  <c:v>2.5048000000000001E-2</c:v>
                </c:pt>
                <c:pt idx="11">
                  <c:v>8.3182000000000006E-2</c:v>
                </c:pt>
                <c:pt idx="12">
                  <c:v>0.11043799999999999</c:v>
                </c:pt>
                <c:pt idx="13">
                  <c:v>-7.7060000000000002E-3</c:v>
                </c:pt>
                <c:pt idx="14">
                  <c:v>5.6952000000000003E-2</c:v>
                </c:pt>
                <c:pt idx="15">
                  <c:v>5.7564999999999998E-2</c:v>
                </c:pt>
                <c:pt idx="16">
                  <c:v>5.9025000000000001E-2</c:v>
                </c:pt>
                <c:pt idx="17">
                  <c:v>5.6806000000000002E-2</c:v>
                </c:pt>
                <c:pt idx="18">
                  <c:v>6.6350000000000003E-3</c:v>
                </c:pt>
                <c:pt idx="19">
                  <c:v>0.106159</c:v>
                </c:pt>
                <c:pt idx="20">
                  <c:v>8.9837E-2</c:v>
                </c:pt>
                <c:pt idx="21">
                  <c:v>-4.1166000000000001E-2</c:v>
                </c:pt>
                <c:pt idx="22">
                  <c:v>0.16795099999999999</c:v>
                </c:pt>
                <c:pt idx="23">
                  <c:v>3.0408000000000001E-2</c:v>
                </c:pt>
                <c:pt idx="24">
                  <c:v>0.17546400000000001</c:v>
                </c:pt>
                <c:pt idx="25">
                  <c:v>-7.9265000000000002E-2</c:v>
                </c:pt>
                <c:pt idx="26">
                  <c:v>0.198156</c:v>
                </c:pt>
                <c:pt idx="27">
                  <c:v>1.4952E-2</c:v>
                </c:pt>
                <c:pt idx="28">
                  <c:v>3.9680000000000002E-3</c:v>
                </c:pt>
                <c:pt idx="29">
                  <c:v>-0.32602700000000001</c:v>
                </c:pt>
              </c:numCache>
            </c:numRef>
          </c:val>
          <c:smooth val="0"/>
          <c:extLst>
            <c:ext xmlns:c16="http://schemas.microsoft.com/office/drawing/2014/chart" uri="{C3380CC4-5D6E-409C-BE32-E72D297353CC}">
              <c16:uniqueId val="{00000007-41B7-43E5-B0B5-4BC0EAC1FAEB}"/>
            </c:ext>
          </c:extLst>
        </c:ser>
        <c:ser>
          <c:idx val="8"/>
          <c:order val="8"/>
          <c:spPr>
            <a:solidFill>
              <a:schemeClr val="accent3">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'v0.27'!$K$24:$K$53</c:f>
              <c:numCache>
                <c:formatCode>0.000%</c:formatCode>
                <c:ptCount val="30"/>
                <c:pt idx="0">
                  <c:v>3.0678E-2</c:v>
                </c:pt>
                <c:pt idx="1">
                  <c:v>4.8176999999999998E-2</c:v>
                </c:pt>
                <c:pt idx="2">
                  <c:v>3.3625000000000002E-2</c:v>
                </c:pt>
                <c:pt idx="3">
                  <c:v>6.3768000000000005E-2</c:v>
                </c:pt>
                <c:pt idx="4">
                  <c:v>3.1579000000000003E-2</c:v>
                </c:pt>
                <c:pt idx="5">
                  <c:v>4.0661000000000003E-2</c:v>
                </c:pt>
                <c:pt idx="6">
                  <c:v>5.6136999999999999E-2</c:v>
                </c:pt>
                <c:pt idx="7">
                  <c:v>7.3546E-2</c:v>
                </c:pt>
                <c:pt idx="8">
                  <c:v>-8.5710000000000005E-3</c:v>
                </c:pt>
                <c:pt idx="9">
                  <c:v>0.102274</c:v>
                </c:pt>
                <c:pt idx="10">
                  <c:v>2.5409999999999999E-2</c:v>
                </c:pt>
                <c:pt idx="11">
                  <c:v>8.3122000000000001E-2</c:v>
                </c:pt>
                <c:pt idx="12">
                  <c:v>0.110905</c:v>
                </c:pt>
                <c:pt idx="13">
                  <c:v>-8.1510000000000003E-3</c:v>
                </c:pt>
                <c:pt idx="14">
                  <c:v>5.6809999999999999E-2</c:v>
                </c:pt>
                <c:pt idx="15">
                  <c:v>5.7921E-2</c:v>
                </c:pt>
                <c:pt idx="16">
                  <c:v>5.9131999999999997E-2</c:v>
                </c:pt>
                <c:pt idx="17">
                  <c:v>5.6202000000000002E-2</c:v>
                </c:pt>
                <c:pt idx="18">
                  <c:v>7.1130000000000004E-3</c:v>
                </c:pt>
                <c:pt idx="19">
                  <c:v>0.10602300000000001</c:v>
                </c:pt>
                <c:pt idx="20">
                  <c:v>8.9428999999999995E-2</c:v>
                </c:pt>
                <c:pt idx="21">
                  <c:v>-4.0725999999999998E-2</c:v>
                </c:pt>
                <c:pt idx="22">
                  <c:v>0.16786799999999999</c:v>
                </c:pt>
                <c:pt idx="23">
                  <c:v>3.0308000000000002E-2</c:v>
                </c:pt>
                <c:pt idx="24">
                  <c:v>0.17594299999999999</c:v>
                </c:pt>
                <c:pt idx="25">
                  <c:v>-7.9922000000000007E-2</c:v>
                </c:pt>
                <c:pt idx="26">
                  <c:v>0.199235</c:v>
                </c:pt>
                <c:pt idx="27">
                  <c:v>1.4016000000000001E-2</c:v>
                </c:pt>
                <c:pt idx="28">
                  <c:v>4.3779999999999999E-3</c:v>
                </c:pt>
                <c:pt idx="29">
                  <c:v>-0.32612200000000002</c:v>
                </c:pt>
              </c:numCache>
            </c:numRef>
          </c:val>
          <c:smooth val="0"/>
          <c:extLst>
            <c:ext xmlns:c16="http://schemas.microsoft.com/office/drawing/2014/chart" uri="{C3380CC4-5D6E-409C-BE32-E72D297353CC}">
              <c16:uniqueId val="{00000008-41B7-43E5-B0B5-4BC0EAC1FAEB}"/>
            </c:ext>
          </c:extLst>
        </c:ser>
        <c:ser>
          <c:idx val="9"/>
          <c:order val="9"/>
          <c:spPr>
            <a:solidFill>
              <a:schemeClr val="accent4">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'v0.27'!$L$24:$L$53</c:f>
              <c:numCache>
                <c:formatCode>0.000%</c:formatCode>
                <c:ptCount val="30"/>
                <c:pt idx="0">
                  <c:v>3.0733E-2</c:v>
                </c:pt>
                <c:pt idx="1">
                  <c:v>4.8084000000000002E-2</c:v>
                </c:pt>
                <c:pt idx="2">
                  <c:v>3.3703999999999998E-2</c:v>
                </c:pt>
                <c:pt idx="3">
                  <c:v>6.3663999999999998E-2</c:v>
                </c:pt>
                <c:pt idx="4">
                  <c:v>3.1673E-2</c:v>
                </c:pt>
                <c:pt idx="5">
                  <c:v>4.0647999999999997E-2</c:v>
                </c:pt>
                <c:pt idx="6">
                  <c:v>5.6073999999999999E-2</c:v>
                </c:pt>
                <c:pt idx="7">
                  <c:v>7.3900999999999994E-2</c:v>
                </c:pt>
                <c:pt idx="8">
                  <c:v>-9.5549999999999993E-3</c:v>
                </c:pt>
                <c:pt idx="9">
                  <c:v>0.10327699999999999</c:v>
                </c:pt>
                <c:pt idx="10">
                  <c:v>2.5134E-2</c:v>
                </c:pt>
                <c:pt idx="11">
                  <c:v>8.3154000000000006E-2</c:v>
                </c:pt>
                <c:pt idx="12">
                  <c:v>0.110704</c:v>
                </c:pt>
                <c:pt idx="13">
                  <c:v>-8.0420000000000005E-3</c:v>
                </c:pt>
                <c:pt idx="14">
                  <c:v>5.7047E-2</c:v>
                </c:pt>
                <c:pt idx="15">
                  <c:v>5.7535000000000003E-2</c:v>
                </c:pt>
                <c:pt idx="16">
                  <c:v>5.9354999999999998E-2</c:v>
                </c:pt>
                <c:pt idx="17">
                  <c:v>5.6288999999999999E-2</c:v>
                </c:pt>
                <c:pt idx="18">
                  <c:v>6.7200000000000003E-3</c:v>
                </c:pt>
                <c:pt idx="19">
                  <c:v>0.107153</c:v>
                </c:pt>
                <c:pt idx="20">
                  <c:v>8.7835999999999997E-2</c:v>
                </c:pt>
                <c:pt idx="21">
                  <c:v>-3.9730000000000001E-2</c:v>
                </c:pt>
                <c:pt idx="22">
                  <c:v>0.167627</c:v>
                </c:pt>
                <c:pt idx="23">
                  <c:v>2.9846999999999999E-2</c:v>
                </c:pt>
                <c:pt idx="24">
                  <c:v>0.17723900000000001</c:v>
                </c:pt>
                <c:pt idx="25">
                  <c:v>-8.1018999999999994E-2</c:v>
                </c:pt>
                <c:pt idx="26">
                  <c:v>0.20124500000000001</c:v>
                </c:pt>
                <c:pt idx="27">
                  <c:v>1.286E-2</c:v>
                </c:pt>
                <c:pt idx="28">
                  <c:v>3.009E-3</c:v>
                </c:pt>
                <c:pt idx="29">
                  <c:v>-0.321104</c:v>
                </c:pt>
              </c:numCache>
            </c:numRef>
          </c:val>
          <c:smooth val="0"/>
          <c:extLst>
            <c:ext xmlns:c16="http://schemas.microsoft.com/office/drawing/2014/chart" uri="{C3380CC4-5D6E-409C-BE32-E72D297353CC}">
              <c16:uniqueId val="{00000009-41B7-43E5-B0B5-4BC0EAC1FAEB}"/>
            </c:ext>
          </c:extLst>
        </c:ser>
        <c:ser>
          <c:idx val="10"/>
          <c:order val="10"/>
          <c:spPr>
            <a:solidFill>
              <a:schemeClr val="accent5">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'v0.27'!$M$24:$M$53</c:f>
              <c:numCache>
                <c:formatCode>0.000%</c:formatCode>
                <c:ptCount val="30"/>
                <c:pt idx="0">
                  <c:v>3.0705E-2</c:v>
                </c:pt>
                <c:pt idx="1">
                  <c:v>4.8209000000000002E-2</c:v>
                </c:pt>
                <c:pt idx="2">
                  <c:v>3.3535000000000002E-2</c:v>
                </c:pt>
                <c:pt idx="3">
                  <c:v>6.3843999999999998E-2</c:v>
                </c:pt>
                <c:pt idx="4">
                  <c:v>3.1502000000000002E-2</c:v>
                </c:pt>
                <c:pt idx="5">
                  <c:v>4.0769E-2</c:v>
                </c:pt>
                <c:pt idx="6">
                  <c:v>5.6047E-2</c:v>
                </c:pt>
                <c:pt idx="7">
                  <c:v>7.3690000000000005E-2</c:v>
                </c:pt>
                <c:pt idx="8">
                  <c:v>-8.8979999999999997E-3</c:v>
                </c:pt>
                <c:pt idx="9">
                  <c:v>0.102031</c:v>
                </c:pt>
                <c:pt idx="10">
                  <c:v>2.5954000000000001E-2</c:v>
                </c:pt>
                <c:pt idx="11">
                  <c:v>8.2999000000000003E-2</c:v>
                </c:pt>
                <c:pt idx="12">
                  <c:v>0.110611</c:v>
                </c:pt>
                <c:pt idx="13">
                  <c:v>-7.9559999999999995E-3</c:v>
                </c:pt>
                <c:pt idx="14">
                  <c:v>5.7237000000000003E-2</c:v>
                </c:pt>
                <c:pt idx="15">
                  <c:v>5.7068000000000001E-2</c:v>
                </c:pt>
                <c:pt idx="16">
                  <c:v>6.0040000000000003E-2</c:v>
                </c:pt>
                <c:pt idx="17">
                  <c:v>5.5673E-2</c:v>
                </c:pt>
                <c:pt idx="18">
                  <c:v>7.4260000000000003E-3</c:v>
                </c:pt>
                <c:pt idx="19">
                  <c:v>0.104986</c:v>
                </c:pt>
                <c:pt idx="20">
                  <c:v>9.1185000000000002E-2</c:v>
                </c:pt>
                <c:pt idx="21">
                  <c:v>-4.1697999999999999E-2</c:v>
                </c:pt>
                <c:pt idx="22">
                  <c:v>0.16775300000000001</c:v>
                </c:pt>
                <c:pt idx="23">
                  <c:v>3.0372E-2</c:v>
                </c:pt>
                <c:pt idx="24">
                  <c:v>0.17688699999999999</c:v>
                </c:pt>
                <c:pt idx="25">
                  <c:v>-8.0065999999999998E-2</c:v>
                </c:pt>
                <c:pt idx="26">
                  <c:v>0.194192</c:v>
                </c:pt>
                <c:pt idx="27">
                  <c:v>1.9116000000000001E-2</c:v>
                </c:pt>
                <c:pt idx="28">
                  <c:v>3.4259999999999998E-3</c:v>
                </c:pt>
                <c:pt idx="29">
                  <c:v>-0.32736100000000001</c:v>
                </c:pt>
              </c:numCache>
            </c:numRef>
          </c:val>
          <c:smooth val="0"/>
          <c:extLst>
            <c:ext xmlns:c16="http://schemas.microsoft.com/office/drawing/2014/chart" uri="{C3380CC4-5D6E-409C-BE32-E72D297353CC}">
              <c16:uniqueId val="{0000000A-41B7-43E5-B0B5-4BC0EAC1FAEB}"/>
            </c:ext>
          </c:extLst>
        </c:ser>
        <c:ser>
          <c:idx val="11"/>
          <c:order val="11"/>
          <c:spPr>
            <a:solidFill>
              <a:schemeClr val="accent6">
                <a:lumMod val="6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'v0.27'!$N$24:$N$53</c:f>
              <c:numCache>
                <c:formatCode>0.000%</c:formatCode>
                <c:ptCount val="30"/>
                <c:pt idx="0">
                  <c:v>3.0742999999999999E-2</c:v>
                </c:pt>
                <c:pt idx="1">
                  <c:v>4.8124E-2</c:v>
                </c:pt>
                <c:pt idx="2">
                  <c:v>3.3599999999999998E-2</c:v>
                </c:pt>
                <c:pt idx="3">
                  <c:v>6.3797000000000006E-2</c:v>
                </c:pt>
                <c:pt idx="4">
                  <c:v>3.1539999999999999E-2</c:v>
                </c:pt>
                <c:pt idx="5">
                  <c:v>4.0758000000000003E-2</c:v>
                </c:pt>
                <c:pt idx="6">
                  <c:v>5.6032999999999999E-2</c:v>
                </c:pt>
                <c:pt idx="7">
                  <c:v>7.3652999999999996E-2</c:v>
                </c:pt>
                <c:pt idx="8">
                  <c:v>-8.7600000000000004E-3</c:v>
                </c:pt>
                <c:pt idx="9">
                  <c:v>0.102136</c:v>
                </c:pt>
                <c:pt idx="10">
                  <c:v>2.5694000000000002E-2</c:v>
                </c:pt>
                <c:pt idx="11">
                  <c:v>8.3108000000000001E-2</c:v>
                </c:pt>
                <c:pt idx="12">
                  <c:v>0.111055</c:v>
                </c:pt>
                <c:pt idx="13">
                  <c:v>-8.5970000000000005E-3</c:v>
                </c:pt>
                <c:pt idx="14">
                  <c:v>5.7532E-2</c:v>
                </c:pt>
                <c:pt idx="15">
                  <c:v>5.6746999999999999E-2</c:v>
                </c:pt>
                <c:pt idx="16">
                  <c:v>6.0547999999999998E-2</c:v>
                </c:pt>
                <c:pt idx="17">
                  <c:v>5.5454999999999997E-2</c:v>
                </c:pt>
                <c:pt idx="18">
                  <c:v>7.0410000000000004E-3</c:v>
                </c:pt>
                <c:pt idx="19">
                  <c:v>0.10675999999999999</c:v>
                </c:pt>
                <c:pt idx="20">
                  <c:v>8.8340000000000002E-2</c:v>
                </c:pt>
                <c:pt idx="21">
                  <c:v>-4.0287999999999997E-2</c:v>
                </c:pt>
                <c:pt idx="22">
                  <c:v>0.16859399999999999</c:v>
                </c:pt>
                <c:pt idx="23">
                  <c:v>2.9100000000000001E-2</c:v>
                </c:pt>
                <c:pt idx="24">
                  <c:v>0.17682200000000001</c:v>
                </c:pt>
                <c:pt idx="25">
                  <c:v>-7.9670000000000005E-2</c:v>
                </c:pt>
                <c:pt idx="26">
                  <c:v>0.19678899999999999</c:v>
                </c:pt>
                <c:pt idx="27">
                  <c:v>1.5896E-2</c:v>
                </c:pt>
                <c:pt idx="28">
                  <c:v>4.333E-3</c:v>
                </c:pt>
                <c:pt idx="29">
                  <c:v>-0.326793</c:v>
                </c:pt>
              </c:numCache>
            </c:numRef>
          </c:val>
          <c:smooth val="0"/>
          <c:extLst>
            <c:ext xmlns:c16="http://schemas.microsoft.com/office/drawing/2014/chart" uri="{C3380CC4-5D6E-409C-BE32-E72D297353CC}">
              <c16:uniqueId val="{0000000B-41B7-43E5-B0B5-4BC0EAC1FAEB}"/>
            </c:ext>
          </c:extLst>
        </c:ser>
        <c:ser>
          <c:idx val="12"/>
          <c:order val="12"/>
          <c:spPr>
            <a:solidFill>
              <a:schemeClr val="accent1">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'v0.27'!$O$24:$O$53</c:f>
              <c:numCache>
                <c:formatCode>0.000%</c:formatCode>
                <c:ptCount val="30"/>
                <c:pt idx="0">
                  <c:v>3.0766000000000002E-2</c:v>
                </c:pt>
                <c:pt idx="1">
                  <c:v>4.8120000000000003E-2</c:v>
                </c:pt>
                <c:pt idx="2">
                  <c:v>3.3593999999999999E-2</c:v>
                </c:pt>
                <c:pt idx="3">
                  <c:v>6.3710000000000003E-2</c:v>
                </c:pt>
                <c:pt idx="4">
                  <c:v>3.1674000000000001E-2</c:v>
                </c:pt>
                <c:pt idx="5">
                  <c:v>4.0487000000000002E-2</c:v>
                </c:pt>
                <c:pt idx="6">
                  <c:v>5.6487999999999997E-2</c:v>
                </c:pt>
                <c:pt idx="7">
                  <c:v>7.2828000000000004E-2</c:v>
                </c:pt>
                <c:pt idx="8">
                  <c:v>-7.3759999999999997E-3</c:v>
                </c:pt>
                <c:pt idx="9">
                  <c:v>0.101795</c:v>
                </c:pt>
                <c:pt idx="10">
                  <c:v>2.5132000000000002E-2</c:v>
                </c:pt>
                <c:pt idx="11">
                  <c:v>8.3059999999999995E-2</c:v>
                </c:pt>
                <c:pt idx="12">
                  <c:v>0.11189499999999999</c:v>
                </c:pt>
                <c:pt idx="13">
                  <c:v>-9.6170000000000005E-3</c:v>
                </c:pt>
                <c:pt idx="14">
                  <c:v>5.7897999999999998E-2</c:v>
                </c:pt>
                <c:pt idx="15">
                  <c:v>5.6780999999999998E-2</c:v>
                </c:pt>
                <c:pt idx="16">
                  <c:v>6.0231E-2</c:v>
                </c:pt>
                <c:pt idx="17">
                  <c:v>5.5725999999999998E-2</c:v>
                </c:pt>
                <c:pt idx="18">
                  <c:v>7.1209999999999997E-3</c:v>
                </c:pt>
                <c:pt idx="19">
                  <c:v>0.105757</c:v>
                </c:pt>
                <c:pt idx="20">
                  <c:v>8.9928999999999995E-2</c:v>
                </c:pt>
                <c:pt idx="21">
                  <c:v>-4.0550999999999997E-2</c:v>
                </c:pt>
                <c:pt idx="22">
                  <c:v>0.166714</c:v>
                </c:pt>
                <c:pt idx="23">
                  <c:v>3.1615999999999998E-2</c:v>
                </c:pt>
                <c:pt idx="24">
                  <c:v>0.174235</c:v>
                </c:pt>
                <c:pt idx="25">
                  <c:v>-7.8142000000000003E-2</c:v>
                </c:pt>
                <c:pt idx="26">
                  <c:v>0.19511100000000001</c:v>
                </c:pt>
                <c:pt idx="27">
                  <c:v>1.8106000000000001E-2</c:v>
                </c:pt>
                <c:pt idx="28">
                  <c:v>3.212E-3</c:v>
                </c:pt>
                <c:pt idx="29">
                  <c:v>-0.328343</c:v>
                </c:pt>
              </c:numCache>
            </c:numRef>
          </c:val>
          <c:smooth val="0"/>
          <c:extLst>
            <c:ext xmlns:c16="http://schemas.microsoft.com/office/drawing/2014/chart" uri="{C3380CC4-5D6E-409C-BE32-E72D297353CC}">
              <c16:uniqueId val="{0000000C-41B7-43E5-B0B5-4BC0EAC1FAEB}"/>
            </c:ext>
          </c:extLst>
        </c:ser>
        <c:ser>
          <c:idx val="13"/>
          <c:order val="13"/>
          <c:spPr>
            <a:solidFill>
              <a:schemeClr val="accent2">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'v0.27'!$P$24:$P$53</c:f>
              <c:numCache>
                <c:formatCode>0.000%</c:formatCode>
                <c:ptCount val="30"/>
                <c:pt idx="0">
                  <c:v>3.0929000000000002E-2</c:v>
                </c:pt>
                <c:pt idx="1">
                  <c:v>4.7886999999999999E-2</c:v>
                </c:pt>
                <c:pt idx="2">
                  <c:v>3.3662999999999998E-2</c:v>
                </c:pt>
                <c:pt idx="3">
                  <c:v>6.3783999999999993E-2</c:v>
                </c:pt>
                <c:pt idx="4">
                  <c:v>3.1546999999999999E-2</c:v>
                </c:pt>
                <c:pt idx="5">
                  <c:v>4.0738000000000003E-2</c:v>
                </c:pt>
                <c:pt idx="6">
                  <c:v>5.6071000000000003E-2</c:v>
                </c:pt>
                <c:pt idx="7">
                  <c:v>7.3566000000000006E-2</c:v>
                </c:pt>
                <c:pt idx="8">
                  <c:v>-8.5649999999999997E-3</c:v>
                </c:pt>
                <c:pt idx="9">
                  <c:v>0.102308</c:v>
                </c:pt>
                <c:pt idx="10">
                  <c:v>2.5352E-2</c:v>
                </c:pt>
                <c:pt idx="11">
                  <c:v>8.3112000000000005E-2</c:v>
                </c:pt>
                <c:pt idx="12">
                  <c:v>0.110795</c:v>
                </c:pt>
                <c:pt idx="13">
                  <c:v>-7.9710000000000007E-3</c:v>
                </c:pt>
                <c:pt idx="14">
                  <c:v>5.6677999999999999E-2</c:v>
                </c:pt>
                <c:pt idx="15">
                  <c:v>5.8125000000000003E-2</c:v>
                </c:pt>
                <c:pt idx="16">
                  <c:v>5.9109000000000002E-2</c:v>
                </c:pt>
                <c:pt idx="17">
                  <c:v>5.5933999999999998E-2</c:v>
                </c:pt>
                <c:pt idx="18">
                  <c:v>7.3299999999999997E-3</c:v>
                </c:pt>
                <c:pt idx="19">
                  <c:v>0.106004</c:v>
                </c:pt>
                <c:pt idx="20">
                  <c:v>8.9335999999999999E-2</c:v>
                </c:pt>
                <c:pt idx="21">
                  <c:v>-4.0819000000000001E-2</c:v>
                </c:pt>
                <c:pt idx="22">
                  <c:v>0.16866600000000001</c:v>
                </c:pt>
                <c:pt idx="23">
                  <c:v>2.9336000000000001E-2</c:v>
                </c:pt>
                <c:pt idx="24">
                  <c:v>0.17610200000000001</c:v>
                </c:pt>
                <c:pt idx="25">
                  <c:v>-7.8965999999999995E-2</c:v>
                </c:pt>
                <c:pt idx="26">
                  <c:v>0.19434499999999999</c:v>
                </c:pt>
                <c:pt idx="27">
                  <c:v>1.9091E-2</c:v>
                </c:pt>
                <c:pt idx="28">
                  <c:v>2.9229999999999998E-3</c:v>
                </c:pt>
                <c:pt idx="29">
                  <c:v>-0.32772099999999998</c:v>
                </c:pt>
              </c:numCache>
            </c:numRef>
          </c:val>
          <c:smooth val="0"/>
          <c:extLst>
            <c:ext xmlns:c16="http://schemas.microsoft.com/office/drawing/2014/chart" uri="{C3380CC4-5D6E-409C-BE32-E72D297353CC}">
              <c16:uniqueId val="{0000000D-41B7-43E5-B0B5-4BC0EAC1FAEB}"/>
            </c:ext>
          </c:extLst>
        </c:ser>
        <c:ser>
          <c:idx val="14"/>
          <c:order val="14"/>
          <c:spPr>
            <a:solidFill>
              <a:schemeClr val="accent3">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'v0.27'!$Q$24:$Q$53</c:f>
              <c:numCache>
                <c:formatCode>0.000%</c:formatCode>
                <c:ptCount val="30"/>
                <c:pt idx="0">
                  <c:v>3.0814999999999999E-2</c:v>
                </c:pt>
                <c:pt idx="1">
                  <c:v>4.8030999999999997E-2</c:v>
                </c:pt>
                <c:pt idx="2">
                  <c:v>3.3665E-2</c:v>
                </c:pt>
                <c:pt idx="3">
                  <c:v>6.3649999999999998E-2</c:v>
                </c:pt>
                <c:pt idx="4">
                  <c:v>3.1681000000000001E-2</c:v>
                </c:pt>
                <c:pt idx="5">
                  <c:v>4.0583000000000001E-2</c:v>
                </c:pt>
                <c:pt idx="6">
                  <c:v>5.6276E-2</c:v>
                </c:pt>
                <c:pt idx="7">
                  <c:v>7.3356000000000005E-2</c:v>
                </c:pt>
                <c:pt idx="8">
                  <c:v>-8.3510000000000008E-3</c:v>
                </c:pt>
                <c:pt idx="9">
                  <c:v>0.102205</c:v>
                </c:pt>
                <c:pt idx="10">
                  <c:v>2.5360000000000001E-2</c:v>
                </c:pt>
                <c:pt idx="11">
                  <c:v>8.3095000000000002E-2</c:v>
                </c:pt>
                <c:pt idx="12">
                  <c:v>0.111179</c:v>
                </c:pt>
                <c:pt idx="13">
                  <c:v>-8.5360000000000002E-3</c:v>
                </c:pt>
                <c:pt idx="14">
                  <c:v>5.7116E-2</c:v>
                </c:pt>
                <c:pt idx="15">
                  <c:v>5.7589000000000001E-2</c:v>
                </c:pt>
                <c:pt idx="16">
                  <c:v>5.9378E-2</c:v>
                </c:pt>
                <c:pt idx="17">
                  <c:v>5.6383000000000003E-2</c:v>
                </c:pt>
                <c:pt idx="18">
                  <c:v>6.5880000000000001E-3</c:v>
                </c:pt>
                <c:pt idx="19">
                  <c:v>0.107263</c:v>
                </c:pt>
                <c:pt idx="20">
                  <c:v>8.7387999999999993E-2</c:v>
                </c:pt>
                <c:pt idx="21">
                  <c:v>-3.9435999999999999E-2</c:v>
                </c:pt>
                <c:pt idx="22">
                  <c:v>0.167793</c:v>
                </c:pt>
                <c:pt idx="23">
                  <c:v>2.9869E-2</c:v>
                </c:pt>
                <c:pt idx="24">
                  <c:v>0.17630699999999999</c:v>
                </c:pt>
                <c:pt idx="25">
                  <c:v>-7.9880999999999994E-2</c:v>
                </c:pt>
                <c:pt idx="26">
                  <c:v>0.1981</c:v>
                </c:pt>
                <c:pt idx="27">
                  <c:v>1.5257E-2</c:v>
                </c:pt>
                <c:pt idx="28">
                  <c:v>4.2589999999999998E-3</c:v>
                </c:pt>
                <c:pt idx="29">
                  <c:v>-0.327598</c:v>
                </c:pt>
              </c:numCache>
            </c:numRef>
          </c:val>
          <c:smooth val="0"/>
          <c:extLst>
            <c:ext xmlns:c16="http://schemas.microsoft.com/office/drawing/2014/chart" uri="{C3380CC4-5D6E-409C-BE32-E72D297353CC}">
              <c16:uniqueId val="{0000000E-41B7-43E5-B0B5-4BC0EAC1FAEB}"/>
            </c:ext>
          </c:extLst>
        </c:ser>
        <c:ser>
          <c:idx val="15"/>
          <c:order val="15"/>
          <c:spPr>
            <a:solidFill>
              <a:schemeClr val="accent4">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'v0.27'!$R$24:$R$53</c:f>
              <c:numCache>
                <c:formatCode>0.000%</c:formatCode>
                <c:ptCount val="30"/>
                <c:pt idx="0">
                  <c:v>3.0908999999999999E-2</c:v>
                </c:pt>
                <c:pt idx="1">
                  <c:v>4.7910000000000001E-2</c:v>
                </c:pt>
                <c:pt idx="2">
                  <c:v>3.3686000000000001E-2</c:v>
                </c:pt>
                <c:pt idx="3">
                  <c:v>6.3634999999999997E-2</c:v>
                </c:pt>
                <c:pt idx="4">
                  <c:v>3.1746000000000003E-2</c:v>
                </c:pt>
                <c:pt idx="5">
                  <c:v>4.0530999999999998E-2</c:v>
                </c:pt>
                <c:pt idx="6">
                  <c:v>5.6231000000000003E-2</c:v>
                </c:pt>
                <c:pt idx="7">
                  <c:v>7.3508000000000004E-2</c:v>
                </c:pt>
                <c:pt idx="8">
                  <c:v>-8.6490000000000004E-3</c:v>
                </c:pt>
                <c:pt idx="9">
                  <c:v>0.103334</c:v>
                </c:pt>
                <c:pt idx="10">
                  <c:v>2.4320000000000001E-2</c:v>
                </c:pt>
                <c:pt idx="11">
                  <c:v>8.3416000000000004E-2</c:v>
                </c:pt>
                <c:pt idx="12">
                  <c:v>0.110703</c:v>
                </c:pt>
                <c:pt idx="13">
                  <c:v>-8.1840000000000003E-3</c:v>
                </c:pt>
                <c:pt idx="14">
                  <c:v>5.7160999999999997E-2</c:v>
                </c:pt>
                <c:pt idx="15">
                  <c:v>5.7188999999999997E-2</c:v>
                </c:pt>
                <c:pt idx="16">
                  <c:v>6.0301E-2</c:v>
                </c:pt>
                <c:pt idx="17">
                  <c:v>5.5129999999999998E-2</c:v>
                </c:pt>
                <c:pt idx="18">
                  <c:v>7.626E-3</c:v>
                </c:pt>
                <c:pt idx="19">
                  <c:v>0.105825</c:v>
                </c:pt>
                <c:pt idx="20">
                  <c:v>8.9357000000000006E-2</c:v>
                </c:pt>
                <c:pt idx="21">
                  <c:v>-4.0507000000000001E-2</c:v>
                </c:pt>
                <c:pt idx="22">
                  <c:v>0.16763</c:v>
                </c:pt>
                <c:pt idx="23">
                  <c:v>3.0553E-2</c:v>
                </c:pt>
                <c:pt idx="24">
                  <c:v>0.17579700000000001</c:v>
                </c:pt>
                <c:pt idx="25">
                  <c:v>-7.9958000000000001E-2</c:v>
                </c:pt>
                <c:pt idx="26">
                  <c:v>0.199541</c:v>
                </c:pt>
                <c:pt idx="27">
                  <c:v>1.4260999999999999E-2</c:v>
                </c:pt>
                <c:pt idx="28">
                  <c:v>3.6099999999999999E-3</c:v>
                </c:pt>
                <c:pt idx="29">
                  <c:v>-0.32573099999999999</c:v>
                </c:pt>
              </c:numCache>
            </c:numRef>
          </c:val>
          <c:smooth val="0"/>
          <c:extLst>
            <c:ext xmlns:c16="http://schemas.microsoft.com/office/drawing/2014/chart" uri="{C3380CC4-5D6E-409C-BE32-E72D297353CC}">
              <c16:uniqueId val="{0000000F-41B7-43E5-B0B5-4BC0EAC1FAEB}"/>
            </c:ext>
          </c:extLst>
        </c:ser>
        <c:ser>
          <c:idx val="16"/>
          <c:order val="16"/>
          <c:spPr>
            <a:solidFill>
              <a:schemeClr val="accent5">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'v0.27'!$S$24:$S$53</c:f>
              <c:numCache>
                <c:formatCode>0.000%</c:formatCode>
                <c:ptCount val="30"/>
                <c:pt idx="0">
                  <c:v>3.0738000000000001E-2</c:v>
                </c:pt>
                <c:pt idx="1">
                  <c:v>4.8120999999999997E-2</c:v>
                </c:pt>
                <c:pt idx="2">
                  <c:v>3.3609E-2</c:v>
                </c:pt>
                <c:pt idx="3">
                  <c:v>6.3825000000000007E-2</c:v>
                </c:pt>
                <c:pt idx="4">
                  <c:v>3.1496999999999997E-2</c:v>
                </c:pt>
                <c:pt idx="5">
                  <c:v>4.0755E-2</c:v>
                </c:pt>
                <c:pt idx="6">
                  <c:v>5.5993000000000001E-2</c:v>
                </c:pt>
                <c:pt idx="7">
                  <c:v>7.4166999999999997E-2</c:v>
                </c:pt>
                <c:pt idx="8">
                  <c:v>-1.0161E-2</c:v>
                </c:pt>
                <c:pt idx="9">
                  <c:v>0.104198</c:v>
                </c:pt>
                <c:pt idx="10">
                  <c:v>2.4590999999999998E-2</c:v>
                </c:pt>
                <c:pt idx="11">
                  <c:v>8.3124000000000003E-2</c:v>
                </c:pt>
                <c:pt idx="12">
                  <c:v>0.111051</c:v>
                </c:pt>
                <c:pt idx="13">
                  <c:v>-8.3949999999999997E-3</c:v>
                </c:pt>
                <c:pt idx="14">
                  <c:v>5.7266999999999998E-2</c:v>
                </c:pt>
                <c:pt idx="15">
                  <c:v>5.7133999999999997E-2</c:v>
                </c:pt>
                <c:pt idx="16">
                  <c:v>5.9846000000000003E-2</c:v>
                </c:pt>
                <c:pt idx="17">
                  <c:v>5.5985E-2</c:v>
                </c:pt>
                <c:pt idx="18">
                  <c:v>7.0730000000000003E-3</c:v>
                </c:pt>
                <c:pt idx="19">
                  <c:v>0.10645499999999999</c:v>
                </c:pt>
                <c:pt idx="20">
                  <c:v>8.8547000000000001E-2</c:v>
                </c:pt>
                <c:pt idx="21">
                  <c:v>-4.0223000000000002E-2</c:v>
                </c:pt>
                <c:pt idx="22">
                  <c:v>0.16789299999999999</c:v>
                </c:pt>
                <c:pt idx="23">
                  <c:v>3.0280000000000001E-2</c:v>
                </c:pt>
                <c:pt idx="24">
                  <c:v>0.175648</c:v>
                </c:pt>
                <c:pt idx="25">
                  <c:v>-7.9422999999999994E-2</c:v>
                </c:pt>
                <c:pt idx="26">
                  <c:v>0.198682</c:v>
                </c:pt>
                <c:pt idx="27">
                  <c:v>1.3971000000000001E-2</c:v>
                </c:pt>
                <c:pt idx="28">
                  <c:v>4.9240000000000004E-3</c:v>
                </c:pt>
                <c:pt idx="29">
                  <c:v>-0.32700800000000002</c:v>
                </c:pt>
              </c:numCache>
            </c:numRef>
          </c:val>
          <c:smooth val="0"/>
          <c:extLst>
            <c:ext xmlns:c16="http://schemas.microsoft.com/office/drawing/2014/chart" uri="{C3380CC4-5D6E-409C-BE32-E72D297353CC}">
              <c16:uniqueId val="{00000010-41B7-43E5-B0B5-4BC0EAC1FAEB}"/>
            </c:ext>
          </c:extLst>
        </c:ser>
        <c:ser>
          <c:idx val="17"/>
          <c:order val="17"/>
          <c:spPr>
            <a:solidFill>
              <a:schemeClr val="accent6">
                <a:lumMod val="80000"/>
                <a:lumOff val="2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'v0.27'!$T$24:$T$53</c:f>
              <c:numCache>
                <c:formatCode>0.000%</c:formatCode>
                <c:ptCount val="30"/>
                <c:pt idx="0">
                  <c:v>3.0623000000000001E-2</c:v>
                </c:pt>
                <c:pt idx="1">
                  <c:v>4.8333000000000001E-2</c:v>
                </c:pt>
                <c:pt idx="2">
                  <c:v>3.3456E-2</c:v>
                </c:pt>
                <c:pt idx="3">
                  <c:v>6.3929E-2</c:v>
                </c:pt>
                <c:pt idx="4">
                  <c:v>3.1462999999999998E-2</c:v>
                </c:pt>
                <c:pt idx="5">
                  <c:v>4.0687000000000001E-2</c:v>
                </c:pt>
                <c:pt idx="6">
                  <c:v>5.6174000000000002E-2</c:v>
                </c:pt>
                <c:pt idx="7">
                  <c:v>7.3493000000000003E-2</c:v>
                </c:pt>
                <c:pt idx="8">
                  <c:v>-8.567E-3</c:v>
                </c:pt>
                <c:pt idx="9">
                  <c:v>0.10122</c:v>
                </c:pt>
                <c:pt idx="10">
                  <c:v>2.6633E-2</c:v>
                </c:pt>
                <c:pt idx="11">
                  <c:v>8.2788E-2</c:v>
                </c:pt>
                <c:pt idx="12">
                  <c:v>0.111426</c:v>
                </c:pt>
                <c:pt idx="13">
                  <c:v>-8.8889999999999993E-3</c:v>
                </c:pt>
                <c:pt idx="14">
                  <c:v>5.7519000000000001E-2</c:v>
                </c:pt>
                <c:pt idx="15">
                  <c:v>5.7487000000000003E-2</c:v>
                </c:pt>
                <c:pt idx="16">
                  <c:v>5.8916999999999997E-2</c:v>
                </c:pt>
                <c:pt idx="17">
                  <c:v>5.6759999999999998E-2</c:v>
                </c:pt>
                <c:pt idx="18">
                  <c:v>6.7229999999999998E-3</c:v>
                </c:pt>
                <c:pt idx="19">
                  <c:v>0.10678</c:v>
                </c:pt>
                <c:pt idx="20">
                  <c:v>8.8054999999999994E-2</c:v>
                </c:pt>
                <c:pt idx="21">
                  <c:v>-3.9956999999999999E-2</c:v>
                </c:pt>
                <c:pt idx="22">
                  <c:v>0.16845399999999999</c:v>
                </c:pt>
                <c:pt idx="23">
                  <c:v>2.9305000000000001E-2</c:v>
                </c:pt>
                <c:pt idx="24">
                  <c:v>0.17738200000000001</c:v>
                </c:pt>
                <c:pt idx="25">
                  <c:v>-8.1123000000000001E-2</c:v>
                </c:pt>
                <c:pt idx="26">
                  <c:v>0.199849</c:v>
                </c:pt>
                <c:pt idx="27">
                  <c:v>1.3406E-2</c:v>
                </c:pt>
                <c:pt idx="28">
                  <c:v>4.8630000000000001E-3</c:v>
                </c:pt>
                <c:pt idx="29">
                  <c:v>-0.325158</c:v>
                </c:pt>
              </c:numCache>
            </c:numRef>
          </c:val>
          <c:smooth val="0"/>
          <c:extLst>
            <c:ext xmlns:c16="http://schemas.microsoft.com/office/drawing/2014/chart" uri="{C3380CC4-5D6E-409C-BE32-E72D297353CC}">
              <c16:uniqueId val="{00000011-41B7-43E5-B0B5-4BC0EAC1FAEB}"/>
            </c:ext>
          </c:extLst>
        </c:ser>
        <c:ser>
          <c:idx val="18"/>
          <c:order val="18"/>
          <c:spPr>
            <a:solidFill>
              <a:schemeClr val="accent1">
                <a:lumMod val="8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'v0.27'!$U$24:$U$53</c:f>
              <c:numCache>
                <c:formatCode>0.000%</c:formatCode>
                <c:ptCount val="30"/>
                <c:pt idx="0">
                  <c:v>3.0702E-2</c:v>
                </c:pt>
                <c:pt idx="1">
                  <c:v>4.8167000000000001E-2</c:v>
                </c:pt>
                <c:pt idx="2">
                  <c:v>3.3603000000000001E-2</c:v>
                </c:pt>
                <c:pt idx="3">
                  <c:v>6.3769999999999993E-2</c:v>
                </c:pt>
                <c:pt idx="4">
                  <c:v>3.1601999999999998E-2</c:v>
                </c:pt>
                <c:pt idx="5">
                  <c:v>4.0613999999999997E-2</c:v>
                </c:pt>
                <c:pt idx="6">
                  <c:v>5.6103E-2</c:v>
                </c:pt>
                <c:pt idx="7">
                  <c:v>7.4075000000000002E-2</c:v>
                </c:pt>
                <c:pt idx="8">
                  <c:v>-9.9760000000000005E-3</c:v>
                </c:pt>
                <c:pt idx="9">
                  <c:v>0.104176</c:v>
                </c:pt>
                <c:pt idx="10">
                  <c:v>2.4433E-2</c:v>
                </c:pt>
                <c:pt idx="11">
                  <c:v>8.3324999999999996E-2</c:v>
                </c:pt>
                <c:pt idx="12">
                  <c:v>0.110847</c:v>
                </c:pt>
                <c:pt idx="13">
                  <c:v>-8.3630000000000006E-3</c:v>
                </c:pt>
                <c:pt idx="14">
                  <c:v>5.74E-2</c:v>
                </c:pt>
                <c:pt idx="15">
                  <c:v>5.6723999999999997E-2</c:v>
                </c:pt>
                <c:pt idx="16">
                  <c:v>6.0724E-2</c:v>
                </c:pt>
                <c:pt idx="17">
                  <c:v>5.5248999999999999E-2</c:v>
                </c:pt>
                <c:pt idx="18">
                  <c:v>7.2269999999999999E-3</c:v>
                </c:pt>
                <c:pt idx="19">
                  <c:v>0.106498</c:v>
                </c:pt>
                <c:pt idx="20">
                  <c:v>8.8081999999999994E-2</c:v>
                </c:pt>
                <c:pt idx="21">
                  <c:v>-3.9308999999999997E-2</c:v>
                </c:pt>
                <c:pt idx="22">
                  <c:v>0.166689</c:v>
                </c:pt>
                <c:pt idx="23">
                  <c:v>3.0984000000000001E-2</c:v>
                </c:pt>
                <c:pt idx="24">
                  <c:v>0.17618200000000001</c:v>
                </c:pt>
                <c:pt idx="25">
                  <c:v>-8.0297999999999994E-2</c:v>
                </c:pt>
                <c:pt idx="26">
                  <c:v>0.19828000000000001</c:v>
                </c:pt>
                <c:pt idx="27">
                  <c:v>1.5692000000000001E-2</c:v>
                </c:pt>
                <c:pt idx="28">
                  <c:v>3.3969999999999998E-3</c:v>
                </c:pt>
                <c:pt idx="29">
                  <c:v>-0.32647199999999998</c:v>
                </c:pt>
              </c:numCache>
            </c:numRef>
          </c:val>
          <c:smooth val="0"/>
          <c:extLst>
            <c:ext xmlns:c16="http://schemas.microsoft.com/office/drawing/2014/chart" uri="{C3380CC4-5D6E-409C-BE32-E72D297353CC}">
              <c16:uniqueId val="{00000012-41B7-43E5-B0B5-4BC0EAC1FAEB}"/>
            </c:ext>
          </c:extLst>
        </c:ser>
        <c:ser>
          <c:idx val="19"/>
          <c:order val="19"/>
          <c:spPr>
            <a:solidFill>
              <a:schemeClr val="accent2">
                <a:lumMod val="80000"/>
              </a:schemeClr>
            </a:solidFill>
            <a:ln>
              <a:noFill/>
            </a:ln>
            <a:effectLst/>
            <a:sp3d/>
          </c:spPr>
          <c:cat>
            <c:numRef>
              <c:f>'v0.27'!$B$24:$B$53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'v0.27'!$V$24:$V$53</c:f>
              <c:numCache>
                <c:formatCode>0.000%</c:formatCode>
                <c:ptCount val="30"/>
                <c:pt idx="0">
                  <c:v>3.0789E-2</c:v>
                </c:pt>
                <c:pt idx="1">
                  <c:v>4.8031999999999998E-2</c:v>
                </c:pt>
                <c:pt idx="2">
                  <c:v>3.3674000000000003E-2</c:v>
                </c:pt>
                <c:pt idx="3">
                  <c:v>6.3754000000000005E-2</c:v>
                </c:pt>
                <c:pt idx="4">
                  <c:v>3.1553999999999999E-2</c:v>
                </c:pt>
                <c:pt idx="5">
                  <c:v>4.0710999999999997E-2</c:v>
                </c:pt>
                <c:pt idx="6">
                  <c:v>5.6127999999999997E-2</c:v>
                </c:pt>
                <c:pt idx="7">
                  <c:v>7.3618000000000003E-2</c:v>
                </c:pt>
                <c:pt idx="8">
                  <c:v>-8.8339999999999998E-3</c:v>
                </c:pt>
                <c:pt idx="9">
                  <c:v>0.102072</c:v>
                </c:pt>
                <c:pt idx="10">
                  <c:v>2.5840999999999999E-2</c:v>
                </c:pt>
                <c:pt idx="11">
                  <c:v>8.3089999999999997E-2</c:v>
                </c:pt>
                <c:pt idx="12">
                  <c:v>0.110809</c:v>
                </c:pt>
                <c:pt idx="13">
                  <c:v>-8.208E-3</c:v>
                </c:pt>
                <c:pt idx="14">
                  <c:v>5.7119000000000003E-2</c:v>
                </c:pt>
                <c:pt idx="15">
                  <c:v>5.7551999999999999E-2</c:v>
                </c:pt>
                <c:pt idx="16">
                  <c:v>5.9406E-2</c:v>
                </c:pt>
                <c:pt idx="17">
                  <c:v>5.6149999999999999E-2</c:v>
                </c:pt>
                <c:pt idx="18">
                  <c:v>7.136E-3</c:v>
                </c:pt>
                <c:pt idx="19">
                  <c:v>0.10564900000000001</c:v>
                </c:pt>
                <c:pt idx="20">
                  <c:v>8.9984999999999996E-2</c:v>
                </c:pt>
                <c:pt idx="21">
                  <c:v>-4.1167000000000002E-2</c:v>
                </c:pt>
                <c:pt idx="22">
                  <c:v>0.16844999999999999</c:v>
                </c:pt>
                <c:pt idx="23">
                  <c:v>2.9919000000000001E-2</c:v>
                </c:pt>
                <c:pt idx="24">
                  <c:v>0.17543</c:v>
                </c:pt>
                <c:pt idx="25">
                  <c:v>-7.8991000000000006E-2</c:v>
                </c:pt>
                <c:pt idx="26">
                  <c:v>0.197579</c:v>
                </c:pt>
                <c:pt idx="27">
                  <c:v>1.5459000000000001E-2</c:v>
                </c:pt>
                <c:pt idx="28">
                  <c:v>4.2170000000000003E-3</c:v>
                </c:pt>
                <c:pt idx="29">
                  <c:v>-0.32789000000000001</c:v>
                </c:pt>
              </c:numCache>
            </c:numRef>
          </c:val>
          <c:smooth val="0"/>
          <c:extLst>
            <c:ext xmlns:c16="http://schemas.microsoft.com/office/drawing/2014/chart" uri="{C3380CC4-5D6E-409C-BE32-E72D297353CC}">
              <c16:uniqueId val="{00000013-41B7-43E5-B0B5-4BC0EAC1FAEB}"/>
            </c:ext>
          </c:extLst>
        </c:ser>
        <c:dLbls>
          <c:showLegendKey val="0"/>
          <c:showVal val="0"/>
          <c:showCatName val="0"/>
          <c:showSerName val="0"/>
          <c:showPercent val="0"/>
          <c:showBubbleSize val="0"/>
        </c:dLbls>
        <c:axId val="596937192"/>
        <c:axId val="596935032"/>
        <c:axId val="671405072"/>
      </c:line3DChart>
      <c:dateAx>
        <c:axId val="596937192"/>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5032"/>
        <c:crosses val="autoZero"/>
        <c:auto val="1"/>
        <c:lblOffset val="100"/>
        <c:baseTimeUnit val="years"/>
      </c:dateAx>
      <c:valAx>
        <c:axId val="596935032"/>
        <c:scaling>
          <c:orientation val="minMax"/>
          <c:max val="0.12000000000000001"/>
          <c:min val="-0.35000000000000003"/>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7192"/>
        <c:crosses val="autoZero"/>
        <c:crossBetween val="between"/>
        <c:majorUnit val="0.1"/>
      </c:valAx>
      <c:serAx>
        <c:axId val="671405072"/>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935032"/>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Flat Forward Yields</a:t>
            </a:r>
          </a:p>
          <a:p>
            <a:pPr>
              <a:defRPr/>
            </a:pPr>
            <a:r>
              <a:rPr lang="en-US"/>
              <a:t>Maturity Weighted; 120 Initial Vertexes; Search Range [1% - 9%]; Tolerance = 1.e-8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8484978049695399E-2"/>
          <c:y val="0.21751693828969054"/>
          <c:w val="0.89882736679607256"/>
          <c:h val="0.76423548800585972"/>
        </c:manualLayout>
      </c:layout>
      <c:line3DChart>
        <c:grouping val="standard"/>
        <c:varyColors val="0"/>
        <c:ser>
          <c:idx val="0"/>
          <c:order val="0"/>
          <c:spPr>
            <a:solidFill>
              <a:schemeClr val="accent1"/>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'v0.18'!$C$24:$C$53</c:f>
              <c:numCache>
                <c:formatCode>0.00%</c:formatCode>
                <c:ptCount val="30"/>
                <c:pt idx="0">
                  <c:v>5.2117999999999998E-2</c:v>
                </c:pt>
                <c:pt idx="1">
                  <c:v>3.1503999999999997E-2</c:v>
                </c:pt>
                <c:pt idx="2">
                  <c:v>6.6945000000000005E-2</c:v>
                </c:pt>
                <c:pt idx="3">
                  <c:v>2.8281000000000001E-2</c:v>
                </c:pt>
                <c:pt idx="4">
                  <c:v>4.2957000000000002E-2</c:v>
                </c:pt>
                <c:pt idx="5">
                  <c:v>5.3613000000000001E-2</c:v>
                </c:pt>
                <c:pt idx="6">
                  <c:v>7.9608999999999999E-2</c:v>
                </c:pt>
                <c:pt idx="7">
                  <c:v>-2.1329999999999998E-2</c:v>
                </c:pt>
                <c:pt idx="8">
                  <c:v>0.11695999999999999</c:v>
                </c:pt>
                <c:pt idx="9">
                  <c:v>1.8806E-2</c:v>
                </c:pt>
                <c:pt idx="10">
                  <c:v>8.4636000000000003E-2</c:v>
                </c:pt>
                <c:pt idx="11">
                  <c:v>0.115732</c:v>
                </c:pt>
                <c:pt idx="12">
                  <c:v>-2.0243000000000001E-2</c:v>
                </c:pt>
                <c:pt idx="13">
                  <c:v>7.0670999999999998E-2</c:v>
                </c:pt>
                <c:pt idx="14">
                  <c:v>4.1147999999999997E-2</c:v>
                </c:pt>
                <c:pt idx="15">
                  <c:v>7.9726000000000005E-2</c:v>
                </c:pt>
                <c:pt idx="16">
                  <c:v>4.172E-2</c:v>
                </c:pt>
                <c:pt idx="17">
                  <c:v>1.5140000000000001E-2</c:v>
                </c:pt>
                <c:pt idx="18">
                  <c:v>0.108653</c:v>
                </c:pt>
                <c:pt idx="19">
                  <c:v>6.5728999999999996E-2</c:v>
                </c:pt>
                <c:pt idx="20">
                  <c:v>-1.7881999999999999E-2</c:v>
                </c:pt>
                <c:pt idx="21">
                  <c:v>0.143484</c:v>
                </c:pt>
                <c:pt idx="22">
                  <c:v>7.1851999999999999E-2</c:v>
                </c:pt>
                <c:pt idx="23">
                  <c:v>8.2984000000000002E-2</c:v>
                </c:pt>
                <c:pt idx="24">
                  <c:v>1.6258000000000002E-2</c:v>
                </c:pt>
                <c:pt idx="25">
                  <c:v>0.12336800000000001</c:v>
                </c:pt>
                <c:pt idx="26">
                  <c:v>2.2460000000000001E-2</c:v>
                </c:pt>
                <c:pt idx="27">
                  <c:v>-1.9889999999999999E-3</c:v>
                </c:pt>
                <c:pt idx="28">
                  <c:v>3.1830999999999998E-2</c:v>
                </c:pt>
              </c:numCache>
            </c:numRef>
          </c:val>
          <c:smooth val="0"/>
          <c:extLst>
            <c:ext xmlns:c16="http://schemas.microsoft.com/office/drawing/2014/chart" uri="{C3380CC4-5D6E-409C-BE32-E72D297353CC}">
              <c16:uniqueId val="{00000000-099F-419F-998B-8C11A744892A}"/>
            </c:ext>
          </c:extLst>
        </c:ser>
        <c:ser>
          <c:idx val="1"/>
          <c:order val="1"/>
          <c:spPr>
            <a:solidFill>
              <a:schemeClr val="accent2"/>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'v0.18'!$D$24:$D$53</c:f>
              <c:numCache>
                <c:formatCode>0.00%</c:formatCode>
                <c:ptCount val="30"/>
                <c:pt idx="0">
                  <c:v>5.2026999999999997E-2</c:v>
                </c:pt>
                <c:pt idx="1">
                  <c:v>3.1614000000000003E-2</c:v>
                </c:pt>
                <c:pt idx="2">
                  <c:v>6.6753999999999994E-2</c:v>
                </c:pt>
                <c:pt idx="3">
                  <c:v>2.8559999999999999E-2</c:v>
                </c:pt>
                <c:pt idx="4">
                  <c:v>4.2874000000000002E-2</c:v>
                </c:pt>
                <c:pt idx="5">
                  <c:v>5.3212000000000002E-2</c:v>
                </c:pt>
                <c:pt idx="6">
                  <c:v>8.0035999999999996E-2</c:v>
                </c:pt>
                <c:pt idx="7">
                  <c:v>-2.0267E-2</c:v>
                </c:pt>
                <c:pt idx="8">
                  <c:v>0.10534499999999999</c:v>
                </c:pt>
                <c:pt idx="9">
                  <c:v>2.9818999999999998E-2</c:v>
                </c:pt>
                <c:pt idx="10">
                  <c:v>8.5415000000000005E-2</c:v>
                </c:pt>
                <c:pt idx="11">
                  <c:v>0.107451</c:v>
                </c:pt>
                <c:pt idx="12">
                  <c:v>-1.1318999999999999E-2</c:v>
                </c:pt>
                <c:pt idx="13">
                  <c:v>6.3477000000000006E-2</c:v>
                </c:pt>
                <c:pt idx="14">
                  <c:v>5.7953999999999999E-2</c:v>
                </c:pt>
                <c:pt idx="15">
                  <c:v>4.7581999999999999E-2</c:v>
                </c:pt>
                <c:pt idx="16">
                  <c:v>6.9380999999999998E-2</c:v>
                </c:pt>
                <c:pt idx="17">
                  <c:v>2.8140000000000001E-3</c:v>
                </c:pt>
                <c:pt idx="18">
                  <c:v>0.109351</c:v>
                </c:pt>
                <c:pt idx="19">
                  <c:v>7.9695000000000002E-2</c:v>
                </c:pt>
                <c:pt idx="20">
                  <c:v>-2.8358000000000001E-2</c:v>
                </c:pt>
                <c:pt idx="21">
                  <c:v>0.14005400000000001</c:v>
                </c:pt>
                <c:pt idx="22">
                  <c:v>6.4464999999999995E-2</c:v>
                </c:pt>
                <c:pt idx="23">
                  <c:v>0.105466</c:v>
                </c:pt>
                <c:pt idx="24">
                  <c:v>3.024E-2</c:v>
                </c:pt>
                <c:pt idx="25">
                  <c:v>6.5558000000000005E-2</c:v>
                </c:pt>
                <c:pt idx="26">
                  <c:v>3.7450999999999998E-2</c:v>
                </c:pt>
                <c:pt idx="27">
                  <c:v>2.1774999999999999E-2</c:v>
                </c:pt>
                <c:pt idx="28">
                  <c:v>2.9719999999999998E-3</c:v>
                </c:pt>
              </c:numCache>
            </c:numRef>
          </c:val>
          <c:smooth val="0"/>
          <c:extLst>
            <c:ext xmlns:c16="http://schemas.microsoft.com/office/drawing/2014/chart" uri="{C3380CC4-5D6E-409C-BE32-E72D297353CC}">
              <c16:uniqueId val="{00000001-099F-419F-998B-8C11A744892A}"/>
            </c:ext>
          </c:extLst>
        </c:ser>
        <c:ser>
          <c:idx val="2"/>
          <c:order val="2"/>
          <c:spPr>
            <a:solidFill>
              <a:schemeClr val="accent3"/>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'v0.18'!$E$24:$E$53</c:f>
              <c:numCache>
                <c:formatCode>0.00%</c:formatCode>
                <c:ptCount val="30"/>
                <c:pt idx="0">
                  <c:v>5.2052000000000001E-2</c:v>
                </c:pt>
                <c:pt idx="1">
                  <c:v>3.1524999999999997E-2</c:v>
                </c:pt>
                <c:pt idx="2">
                  <c:v>6.6915000000000002E-2</c:v>
                </c:pt>
                <c:pt idx="3">
                  <c:v>2.8285999999999999E-2</c:v>
                </c:pt>
                <c:pt idx="4">
                  <c:v>4.3173999999999997E-2</c:v>
                </c:pt>
                <c:pt idx="5">
                  <c:v>5.3455000000000003E-2</c:v>
                </c:pt>
                <c:pt idx="6">
                  <c:v>8.0033000000000007E-2</c:v>
                </c:pt>
                <c:pt idx="7">
                  <c:v>-2.3014E-2</c:v>
                </c:pt>
                <c:pt idx="8">
                  <c:v>0.12298000000000001</c:v>
                </c:pt>
                <c:pt idx="9">
                  <c:v>1.3282E-2</c:v>
                </c:pt>
                <c:pt idx="10">
                  <c:v>8.6173E-2</c:v>
                </c:pt>
                <c:pt idx="11">
                  <c:v>0.115162</c:v>
                </c:pt>
                <c:pt idx="12">
                  <c:v>-1.6244999999999999E-2</c:v>
                </c:pt>
                <c:pt idx="13">
                  <c:v>6.0033999999999997E-2</c:v>
                </c:pt>
                <c:pt idx="14">
                  <c:v>5.8194000000000003E-2</c:v>
                </c:pt>
                <c:pt idx="15">
                  <c:v>6.0825999999999998E-2</c:v>
                </c:pt>
                <c:pt idx="16">
                  <c:v>5.8548000000000003E-2</c:v>
                </c:pt>
                <c:pt idx="17">
                  <c:v>1.7819999999999999E-3</c:v>
                </c:pt>
                <c:pt idx="18">
                  <c:v>9.9521999999999999E-2</c:v>
                </c:pt>
                <c:pt idx="19">
                  <c:v>8.8458999999999996E-2</c:v>
                </c:pt>
                <c:pt idx="20">
                  <c:v>-2.0393999999999999E-2</c:v>
                </c:pt>
                <c:pt idx="21">
                  <c:v>0.14455100000000001</c:v>
                </c:pt>
                <c:pt idx="22">
                  <c:v>5.7201000000000002E-2</c:v>
                </c:pt>
                <c:pt idx="23">
                  <c:v>7.6827999999999994E-2</c:v>
                </c:pt>
                <c:pt idx="24">
                  <c:v>2.511E-2</c:v>
                </c:pt>
                <c:pt idx="25">
                  <c:v>0.14413000000000001</c:v>
                </c:pt>
                <c:pt idx="26">
                  <c:v>2.6162999999999999E-2</c:v>
                </c:pt>
                <c:pt idx="27">
                  <c:v>-1.3185000000000001E-2</c:v>
                </c:pt>
                <c:pt idx="28">
                  <c:v>-6.1192000000000003E-2</c:v>
                </c:pt>
              </c:numCache>
            </c:numRef>
          </c:val>
          <c:smooth val="0"/>
          <c:extLst>
            <c:ext xmlns:c16="http://schemas.microsoft.com/office/drawing/2014/chart" uri="{C3380CC4-5D6E-409C-BE32-E72D297353CC}">
              <c16:uniqueId val="{00000002-099F-419F-998B-8C11A744892A}"/>
            </c:ext>
          </c:extLst>
        </c:ser>
        <c:ser>
          <c:idx val="3"/>
          <c:order val="3"/>
          <c:spPr>
            <a:solidFill>
              <a:schemeClr val="accent4"/>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'v0.18'!$F$24:$F$53</c:f>
              <c:numCache>
                <c:formatCode>0.00%</c:formatCode>
                <c:ptCount val="30"/>
                <c:pt idx="0">
                  <c:v>5.2090999999999998E-2</c:v>
                </c:pt>
                <c:pt idx="1">
                  <c:v>3.1515000000000001E-2</c:v>
                </c:pt>
                <c:pt idx="2">
                  <c:v>6.6843E-2</c:v>
                </c:pt>
                <c:pt idx="3">
                  <c:v>2.8577999999999999E-2</c:v>
                </c:pt>
                <c:pt idx="4">
                  <c:v>4.2576999999999997E-2</c:v>
                </c:pt>
                <c:pt idx="5">
                  <c:v>5.3824999999999998E-2</c:v>
                </c:pt>
                <c:pt idx="6">
                  <c:v>7.7965999999999994E-2</c:v>
                </c:pt>
                <c:pt idx="7">
                  <c:v>-1.6330999999999998E-2</c:v>
                </c:pt>
                <c:pt idx="8">
                  <c:v>0.12565599999999999</c:v>
                </c:pt>
                <c:pt idx="9">
                  <c:v>3.8189999999999999E-3</c:v>
                </c:pt>
                <c:pt idx="10">
                  <c:v>9.3725000000000003E-2</c:v>
                </c:pt>
                <c:pt idx="11">
                  <c:v>9.9710999999999994E-2</c:v>
                </c:pt>
                <c:pt idx="12">
                  <c:v>-5.4050000000000001E-3</c:v>
                </c:pt>
                <c:pt idx="13">
                  <c:v>6.1926000000000002E-2</c:v>
                </c:pt>
                <c:pt idx="14">
                  <c:v>5.126E-2</c:v>
                </c:pt>
                <c:pt idx="15">
                  <c:v>6.9903000000000007E-2</c:v>
                </c:pt>
                <c:pt idx="16">
                  <c:v>4.5468000000000001E-2</c:v>
                </c:pt>
                <c:pt idx="17">
                  <c:v>9.476E-3</c:v>
                </c:pt>
                <c:pt idx="18">
                  <c:v>0.122033</c:v>
                </c:pt>
                <c:pt idx="19">
                  <c:v>5.0761000000000001E-2</c:v>
                </c:pt>
                <c:pt idx="20">
                  <c:v>-3.3649999999999999E-3</c:v>
                </c:pt>
                <c:pt idx="21">
                  <c:v>0.121133</c:v>
                </c:pt>
                <c:pt idx="22">
                  <c:v>9.1600000000000001E-2</c:v>
                </c:pt>
                <c:pt idx="23">
                  <c:v>8.2040000000000002E-2</c:v>
                </c:pt>
                <c:pt idx="24">
                  <c:v>1.8106000000000001E-2</c:v>
                </c:pt>
                <c:pt idx="25">
                  <c:v>7.9606999999999997E-2</c:v>
                </c:pt>
                <c:pt idx="26">
                  <c:v>5.9759E-2</c:v>
                </c:pt>
                <c:pt idx="27">
                  <c:v>-1.0442999999999999E-2</c:v>
                </c:pt>
                <c:pt idx="28">
                  <c:v>4.7897000000000002E-2</c:v>
                </c:pt>
              </c:numCache>
            </c:numRef>
          </c:val>
          <c:smooth val="0"/>
          <c:extLst>
            <c:ext xmlns:c16="http://schemas.microsoft.com/office/drawing/2014/chart" uri="{C3380CC4-5D6E-409C-BE32-E72D297353CC}">
              <c16:uniqueId val="{00000003-099F-419F-998B-8C11A744892A}"/>
            </c:ext>
          </c:extLst>
        </c:ser>
        <c:ser>
          <c:idx val="4"/>
          <c:order val="4"/>
          <c:spPr>
            <a:solidFill>
              <a:schemeClr val="accent5"/>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'v0.18'!$G$24:$G$53</c:f>
              <c:numCache>
                <c:formatCode>0.00%</c:formatCode>
                <c:ptCount val="30"/>
                <c:pt idx="0">
                  <c:v>5.1982E-2</c:v>
                </c:pt>
                <c:pt idx="1">
                  <c:v>3.1632E-2</c:v>
                </c:pt>
                <c:pt idx="2">
                  <c:v>6.6903000000000004E-2</c:v>
                </c:pt>
                <c:pt idx="3">
                  <c:v>2.8105000000000002E-2</c:v>
                </c:pt>
                <c:pt idx="4">
                  <c:v>4.3691000000000001E-2</c:v>
                </c:pt>
                <c:pt idx="5">
                  <c:v>5.2429999999999997E-2</c:v>
                </c:pt>
                <c:pt idx="6">
                  <c:v>8.0211000000000005E-2</c:v>
                </c:pt>
                <c:pt idx="7">
                  <c:v>-2.0740999999999999E-2</c:v>
                </c:pt>
                <c:pt idx="8">
                  <c:v>0.119479</c:v>
                </c:pt>
                <c:pt idx="9">
                  <c:v>1.4043999999999999E-2</c:v>
                </c:pt>
                <c:pt idx="10">
                  <c:v>9.1555999999999998E-2</c:v>
                </c:pt>
                <c:pt idx="11">
                  <c:v>0.10571</c:v>
                </c:pt>
                <c:pt idx="12">
                  <c:v>-1.0515E-2</c:v>
                </c:pt>
                <c:pt idx="13">
                  <c:v>6.1336000000000002E-2</c:v>
                </c:pt>
                <c:pt idx="14">
                  <c:v>4.8210000000000003E-2</c:v>
                </c:pt>
                <c:pt idx="15">
                  <c:v>6.8294999999999995E-2</c:v>
                </c:pt>
                <c:pt idx="16">
                  <c:v>5.5017999999999997E-2</c:v>
                </c:pt>
                <c:pt idx="17">
                  <c:v>1.0985999999999999E-2</c:v>
                </c:pt>
                <c:pt idx="18">
                  <c:v>9.5573000000000005E-2</c:v>
                </c:pt>
                <c:pt idx="19">
                  <c:v>8.8285000000000002E-2</c:v>
                </c:pt>
                <c:pt idx="20">
                  <c:v>-2.5822000000000001E-2</c:v>
                </c:pt>
                <c:pt idx="21">
                  <c:v>0.13239500000000001</c:v>
                </c:pt>
                <c:pt idx="22">
                  <c:v>8.4128999999999995E-2</c:v>
                </c:pt>
                <c:pt idx="23">
                  <c:v>8.0907000000000007E-2</c:v>
                </c:pt>
                <c:pt idx="24">
                  <c:v>3.2946000000000003E-2</c:v>
                </c:pt>
                <c:pt idx="25">
                  <c:v>5.7081E-2</c:v>
                </c:pt>
                <c:pt idx="26">
                  <c:v>7.4833999999999998E-2</c:v>
                </c:pt>
                <c:pt idx="27">
                  <c:v>-1.3729999999999999E-2</c:v>
                </c:pt>
                <c:pt idx="28">
                  <c:v>1.4534999999999999E-2</c:v>
                </c:pt>
              </c:numCache>
            </c:numRef>
          </c:val>
          <c:smooth val="0"/>
          <c:extLst>
            <c:ext xmlns:c16="http://schemas.microsoft.com/office/drawing/2014/chart" uri="{C3380CC4-5D6E-409C-BE32-E72D297353CC}">
              <c16:uniqueId val="{00000004-099F-419F-998B-8C11A744892A}"/>
            </c:ext>
          </c:extLst>
        </c:ser>
        <c:ser>
          <c:idx val="5"/>
          <c:order val="5"/>
          <c:spPr>
            <a:solidFill>
              <a:schemeClr val="accent6"/>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'v0.18'!$H$24:$H$53</c:f>
              <c:numCache>
                <c:formatCode>0.00%</c:formatCode>
                <c:ptCount val="30"/>
                <c:pt idx="0">
                  <c:v>5.2037E-2</c:v>
                </c:pt>
                <c:pt idx="1">
                  <c:v>3.1591000000000001E-2</c:v>
                </c:pt>
                <c:pt idx="2">
                  <c:v>6.6836999999999994E-2</c:v>
                </c:pt>
                <c:pt idx="3">
                  <c:v>2.8374E-2</c:v>
                </c:pt>
                <c:pt idx="4">
                  <c:v>4.2861000000000003E-2</c:v>
                </c:pt>
                <c:pt idx="5">
                  <c:v>5.3501E-2</c:v>
                </c:pt>
                <c:pt idx="6">
                  <c:v>7.961E-2</c:v>
                </c:pt>
                <c:pt idx="7">
                  <c:v>-2.0493999999999998E-2</c:v>
                </c:pt>
                <c:pt idx="8">
                  <c:v>0.12373099999999999</c:v>
                </c:pt>
                <c:pt idx="9">
                  <c:v>1.0054E-2</c:v>
                </c:pt>
                <c:pt idx="10">
                  <c:v>8.8071999999999998E-2</c:v>
                </c:pt>
                <c:pt idx="11">
                  <c:v>0.10873099999999999</c:v>
                </c:pt>
                <c:pt idx="12">
                  <c:v>-1.0323000000000001E-2</c:v>
                </c:pt>
                <c:pt idx="13">
                  <c:v>6.1802000000000003E-2</c:v>
                </c:pt>
                <c:pt idx="14">
                  <c:v>4.7916E-2</c:v>
                </c:pt>
                <c:pt idx="15">
                  <c:v>7.3915999999999996E-2</c:v>
                </c:pt>
                <c:pt idx="16">
                  <c:v>4.5686999999999998E-2</c:v>
                </c:pt>
                <c:pt idx="17">
                  <c:v>1.4211E-2</c:v>
                </c:pt>
                <c:pt idx="18">
                  <c:v>8.7817000000000006E-2</c:v>
                </c:pt>
                <c:pt idx="19">
                  <c:v>0.108039</c:v>
                </c:pt>
                <c:pt idx="20">
                  <c:v>-3.3760999999999999E-2</c:v>
                </c:pt>
                <c:pt idx="21">
                  <c:v>0.12981400000000001</c:v>
                </c:pt>
                <c:pt idx="22">
                  <c:v>8.3806000000000005E-2</c:v>
                </c:pt>
                <c:pt idx="23">
                  <c:v>6.0330000000000002E-2</c:v>
                </c:pt>
                <c:pt idx="24">
                  <c:v>2.9014999999999999E-2</c:v>
                </c:pt>
                <c:pt idx="25">
                  <c:v>0.150647</c:v>
                </c:pt>
                <c:pt idx="26">
                  <c:v>2.5284999999999998E-2</c:v>
                </c:pt>
                <c:pt idx="27">
                  <c:v>-2.9998E-2</c:v>
                </c:pt>
                <c:pt idx="28">
                  <c:v>9.3807000000000001E-2</c:v>
                </c:pt>
              </c:numCache>
            </c:numRef>
          </c:val>
          <c:smooth val="0"/>
          <c:extLst>
            <c:ext xmlns:c16="http://schemas.microsoft.com/office/drawing/2014/chart" uri="{C3380CC4-5D6E-409C-BE32-E72D297353CC}">
              <c16:uniqueId val="{00000005-099F-419F-998B-8C11A744892A}"/>
            </c:ext>
          </c:extLst>
        </c:ser>
        <c:ser>
          <c:idx val="6"/>
          <c:order val="6"/>
          <c:spPr>
            <a:solidFill>
              <a:schemeClr val="accent1">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'v0.18'!$I$24:$I$53</c:f>
              <c:numCache>
                <c:formatCode>0.00%</c:formatCode>
                <c:ptCount val="30"/>
                <c:pt idx="0">
                  <c:v>5.2009E-2</c:v>
                </c:pt>
                <c:pt idx="1">
                  <c:v>3.1579000000000003E-2</c:v>
                </c:pt>
                <c:pt idx="2">
                  <c:v>6.7038E-2</c:v>
                </c:pt>
                <c:pt idx="3">
                  <c:v>2.8084999999999999E-2</c:v>
                </c:pt>
                <c:pt idx="4">
                  <c:v>4.3338000000000002E-2</c:v>
                </c:pt>
                <c:pt idx="5">
                  <c:v>5.3567999999999998E-2</c:v>
                </c:pt>
                <c:pt idx="6">
                  <c:v>7.6910999999999993E-2</c:v>
                </c:pt>
                <c:pt idx="7">
                  <c:v>-1.4333E-2</c:v>
                </c:pt>
                <c:pt idx="8">
                  <c:v>0.105392</c:v>
                </c:pt>
                <c:pt idx="9">
                  <c:v>2.5499000000000001E-2</c:v>
                </c:pt>
                <c:pt idx="10">
                  <c:v>8.6315000000000003E-2</c:v>
                </c:pt>
                <c:pt idx="11">
                  <c:v>0.1042</c:v>
                </c:pt>
                <c:pt idx="12">
                  <c:v>-4.5329999999999997E-3</c:v>
                </c:pt>
                <c:pt idx="13">
                  <c:v>6.2213999999999998E-2</c:v>
                </c:pt>
                <c:pt idx="14">
                  <c:v>3.8618E-2</c:v>
                </c:pt>
                <c:pt idx="15">
                  <c:v>8.1800999999999999E-2</c:v>
                </c:pt>
                <c:pt idx="16">
                  <c:v>4.9532E-2</c:v>
                </c:pt>
                <c:pt idx="17">
                  <c:v>5.6699999999999997E-3</c:v>
                </c:pt>
                <c:pt idx="18">
                  <c:v>0.109444</c:v>
                </c:pt>
                <c:pt idx="19">
                  <c:v>7.6790999999999998E-2</c:v>
                </c:pt>
                <c:pt idx="20">
                  <c:v>-1.9480000000000001E-2</c:v>
                </c:pt>
                <c:pt idx="21">
                  <c:v>0.107373</c:v>
                </c:pt>
                <c:pt idx="22">
                  <c:v>0.120327</c:v>
                </c:pt>
                <c:pt idx="23">
                  <c:v>4.2457000000000002E-2</c:v>
                </c:pt>
                <c:pt idx="24">
                  <c:v>6.0448000000000002E-2</c:v>
                </c:pt>
                <c:pt idx="25">
                  <c:v>2.5045999999999999E-2</c:v>
                </c:pt>
                <c:pt idx="26">
                  <c:v>0.100545</c:v>
                </c:pt>
                <c:pt idx="27">
                  <c:v>1.284E-3</c:v>
                </c:pt>
                <c:pt idx="28">
                  <c:v>3.1871999999999998E-2</c:v>
                </c:pt>
              </c:numCache>
            </c:numRef>
          </c:val>
          <c:smooth val="0"/>
          <c:extLst>
            <c:ext xmlns:c16="http://schemas.microsoft.com/office/drawing/2014/chart" uri="{C3380CC4-5D6E-409C-BE32-E72D297353CC}">
              <c16:uniqueId val="{00000006-099F-419F-998B-8C11A744892A}"/>
            </c:ext>
          </c:extLst>
        </c:ser>
        <c:ser>
          <c:idx val="7"/>
          <c:order val="7"/>
          <c:spPr>
            <a:solidFill>
              <a:schemeClr val="accent2">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'v0.18'!$J$24:$J$53</c:f>
              <c:numCache>
                <c:formatCode>0.00%</c:formatCode>
                <c:ptCount val="30"/>
                <c:pt idx="0">
                  <c:v>5.2000999999999999E-2</c:v>
                </c:pt>
                <c:pt idx="1">
                  <c:v>3.1593000000000003E-2</c:v>
                </c:pt>
                <c:pt idx="2">
                  <c:v>6.6941000000000001E-2</c:v>
                </c:pt>
                <c:pt idx="3">
                  <c:v>2.8222000000000001E-2</c:v>
                </c:pt>
                <c:pt idx="4">
                  <c:v>4.3411999999999999E-2</c:v>
                </c:pt>
                <c:pt idx="5">
                  <c:v>5.2810000000000003E-2</c:v>
                </c:pt>
                <c:pt idx="6">
                  <c:v>7.7857999999999997E-2</c:v>
                </c:pt>
                <c:pt idx="7">
                  <c:v>-1.4218E-2</c:v>
                </c:pt>
                <c:pt idx="8">
                  <c:v>0.119599</c:v>
                </c:pt>
                <c:pt idx="9">
                  <c:v>9.2040000000000004E-3</c:v>
                </c:pt>
                <c:pt idx="10">
                  <c:v>8.7405999999999998E-2</c:v>
                </c:pt>
                <c:pt idx="11">
                  <c:v>0.117205</c:v>
                </c:pt>
                <c:pt idx="12">
                  <c:v>-1.8440999999999999E-2</c:v>
                </c:pt>
                <c:pt idx="13">
                  <c:v>6.0003000000000001E-2</c:v>
                </c:pt>
                <c:pt idx="14">
                  <c:v>5.7840000000000003E-2</c:v>
                </c:pt>
                <c:pt idx="15">
                  <c:v>6.3571000000000003E-2</c:v>
                </c:pt>
                <c:pt idx="16">
                  <c:v>5.0860000000000002E-2</c:v>
                </c:pt>
                <c:pt idx="17">
                  <c:v>9.1739999999999999E-3</c:v>
                </c:pt>
                <c:pt idx="18">
                  <c:v>0.10731300000000001</c:v>
                </c:pt>
                <c:pt idx="19">
                  <c:v>5.9971999999999998E-2</c:v>
                </c:pt>
                <c:pt idx="20">
                  <c:v>9.8379999999999995E-3</c:v>
                </c:pt>
                <c:pt idx="21">
                  <c:v>0.108663</c:v>
                </c:pt>
                <c:pt idx="22">
                  <c:v>9.1760999999999995E-2</c:v>
                </c:pt>
                <c:pt idx="23">
                  <c:v>6.2132E-2</c:v>
                </c:pt>
                <c:pt idx="24">
                  <c:v>4.3765999999999999E-2</c:v>
                </c:pt>
                <c:pt idx="25">
                  <c:v>8.2764000000000004E-2</c:v>
                </c:pt>
                <c:pt idx="26">
                  <c:v>5.2757999999999999E-2</c:v>
                </c:pt>
                <c:pt idx="27">
                  <c:v>-7.1320000000000003E-3</c:v>
                </c:pt>
                <c:pt idx="28">
                  <c:v>5.7858E-2</c:v>
                </c:pt>
              </c:numCache>
            </c:numRef>
          </c:val>
          <c:smooth val="0"/>
          <c:extLst>
            <c:ext xmlns:c16="http://schemas.microsoft.com/office/drawing/2014/chart" uri="{C3380CC4-5D6E-409C-BE32-E72D297353CC}">
              <c16:uniqueId val="{00000007-099F-419F-998B-8C11A744892A}"/>
            </c:ext>
          </c:extLst>
        </c:ser>
        <c:ser>
          <c:idx val="8"/>
          <c:order val="8"/>
          <c:spPr>
            <a:solidFill>
              <a:schemeClr val="accent3">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'v0.18'!$K$24:$K$53</c:f>
              <c:numCache>
                <c:formatCode>0.00%</c:formatCode>
                <c:ptCount val="30"/>
                <c:pt idx="0">
                  <c:v>5.2013999999999998E-2</c:v>
                </c:pt>
                <c:pt idx="1">
                  <c:v>3.1519999999999999E-2</c:v>
                </c:pt>
                <c:pt idx="2">
                  <c:v>6.7171999999999996E-2</c:v>
                </c:pt>
                <c:pt idx="3">
                  <c:v>2.8017E-2</c:v>
                </c:pt>
                <c:pt idx="4">
                  <c:v>4.2938999999999998E-2</c:v>
                </c:pt>
                <c:pt idx="5">
                  <c:v>5.4580999999999998E-2</c:v>
                </c:pt>
                <c:pt idx="6">
                  <c:v>7.3686000000000001E-2</c:v>
                </c:pt>
                <c:pt idx="7">
                  <c:v>-8.6840000000000007E-3</c:v>
                </c:pt>
                <c:pt idx="8">
                  <c:v>0.120001</c:v>
                </c:pt>
                <c:pt idx="9">
                  <c:v>6.1029999999999999E-3</c:v>
                </c:pt>
                <c:pt idx="10">
                  <c:v>8.6758000000000002E-2</c:v>
                </c:pt>
                <c:pt idx="11">
                  <c:v>0.103627</c:v>
                </c:pt>
                <c:pt idx="12">
                  <c:v>1.799E-3</c:v>
                </c:pt>
                <c:pt idx="13">
                  <c:v>4.7685999999999999E-2</c:v>
                </c:pt>
                <c:pt idx="14">
                  <c:v>7.7797000000000005E-2</c:v>
                </c:pt>
                <c:pt idx="15">
                  <c:v>2.9166999999999998E-2</c:v>
                </c:pt>
                <c:pt idx="16">
                  <c:v>7.7363000000000001E-2</c:v>
                </c:pt>
                <c:pt idx="17">
                  <c:v>-5.3169999999999997E-3</c:v>
                </c:pt>
                <c:pt idx="18">
                  <c:v>0.14310100000000001</c:v>
                </c:pt>
                <c:pt idx="19">
                  <c:v>4.5192999999999997E-2</c:v>
                </c:pt>
                <c:pt idx="20">
                  <c:v>-1.5821999999999999E-2</c:v>
                </c:pt>
                <c:pt idx="21">
                  <c:v>0.131656</c:v>
                </c:pt>
                <c:pt idx="22">
                  <c:v>6.7349999999999993E-2</c:v>
                </c:pt>
                <c:pt idx="23">
                  <c:v>9.5827999999999997E-2</c:v>
                </c:pt>
                <c:pt idx="24">
                  <c:v>2.6069999999999999E-2</c:v>
                </c:pt>
                <c:pt idx="25">
                  <c:v>9.1441999999999996E-2</c:v>
                </c:pt>
                <c:pt idx="26">
                  <c:v>4.7462999999999998E-2</c:v>
                </c:pt>
                <c:pt idx="27">
                  <c:v>-1.2689999999999999E-3</c:v>
                </c:pt>
                <c:pt idx="28">
                  <c:v>2.3137999999999999E-2</c:v>
                </c:pt>
              </c:numCache>
            </c:numRef>
          </c:val>
          <c:smooth val="0"/>
          <c:extLst>
            <c:ext xmlns:c16="http://schemas.microsoft.com/office/drawing/2014/chart" uri="{C3380CC4-5D6E-409C-BE32-E72D297353CC}">
              <c16:uniqueId val="{00000008-099F-419F-998B-8C11A744892A}"/>
            </c:ext>
          </c:extLst>
        </c:ser>
        <c:ser>
          <c:idx val="9"/>
          <c:order val="9"/>
          <c:spPr>
            <a:solidFill>
              <a:schemeClr val="accent4">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'v0.18'!$L$24:$L$53</c:f>
              <c:numCache>
                <c:formatCode>0.00%</c:formatCode>
                <c:ptCount val="30"/>
                <c:pt idx="0">
                  <c:v>5.2012000000000003E-2</c:v>
                </c:pt>
                <c:pt idx="1">
                  <c:v>3.168E-2</c:v>
                </c:pt>
                <c:pt idx="2">
                  <c:v>6.6655000000000006E-2</c:v>
                </c:pt>
                <c:pt idx="3">
                  <c:v>2.8417000000000001E-2</c:v>
                </c:pt>
                <c:pt idx="4">
                  <c:v>4.351E-2</c:v>
                </c:pt>
                <c:pt idx="5">
                  <c:v>5.3428000000000003E-2</c:v>
                </c:pt>
                <c:pt idx="6">
                  <c:v>7.4968000000000007E-2</c:v>
                </c:pt>
                <c:pt idx="7">
                  <c:v>-9.1579999999999995E-3</c:v>
                </c:pt>
                <c:pt idx="8">
                  <c:v>0.112007</c:v>
                </c:pt>
                <c:pt idx="9">
                  <c:v>1.4250000000000001E-2</c:v>
                </c:pt>
                <c:pt idx="10">
                  <c:v>8.5916000000000006E-2</c:v>
                </c:pt>
                <c:pt idx="11">
                  <c:v>0.119103</c:v>
                </c:pt>
                <c:pt idx="12">
                  <c:v>-1.8761E-2</c:v>
                </c:pt>
                <c:pt idx="13">
                  <c:v>6.0153999999999999E-2</c:v>
                </c:pt>
                <c:pt idx="14">
                  <c:v>4.8087999999999999E-2</c:v>
                </c:pt>
                <c:pt idx="15">
                  <c:v>8.8121000000000005E-2</c:v>
                </c:pt>
                <c:pt idx="16">
                  <c:v>2.9701000000000002E-2</c:v>
                </c:pt>
                <c:pt idx="17">
                  <c:v>1.1925E-2</c:v>
                </c:pt>
                <c:pt idx="18">
                  <c:v>0.11990099999999999</c:v>
                </c:pt>
                <c:pt idx="19">
                  <c:v>6.8024000000000001E-2</c:v>
                </c:pt>
                <c:pt idx="20">
                  <c:v>-1.7375999999999999E-2</c:v>
                </c:pt>
                <c:pt idx="21">
                  <c:v>0.119736</c:v>
                </c:pt>
                <c:pt idx="22">
                  <c:v>9.0977000000000002E-2</c:v>
                </c:pt>
                <c:pt idx="23">
                  <c:v>6.7313999999999999E-2</c:v>
                </c:pt>
                <c:pt idx="24">
                  <c:v>2.7675999999999999E-2</c:v>
                </c:pt>
                <c:pt idx="25">
                  <c:v>0.112134</c:v>
                </c:pt>
                <c:pt idx="26">
                  <c:v>6.6047999999999996E-2</c:v>
                </c:pt>
                <c:pt idx="27">
                  <c:v>-3.9801999999999997E-2</c:v>
                </c:pt>
                <c:pt idx="28">
                  <c:v>3.3059999999999999E-3</c:v>
                </c:pt>
              </c:numCache>
            </c:numRef>
          </c:val>
          <c:smooth val="0"/>
          <c:extLst>
            <c:ext xmlns:c16="http://schemas.microsoft.com/office/drawing/2014/chart" uri="{C3380CC4-5D6E-409C-BE32-E72D297353CC}">
              <c16:uniqueId val="{00000009-099F-419F-998B-8C11A744892A}"/>
            </c:ext>
          </c:extLst>
        </c:ser>
        <c:ser>
          <c:idx val="10"/>
          <c:order val="10"/>
          <c:spPr>
            <a:solidFill>
              <a:schemeClr val="accent5">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'v0.18'!$M$24:$M$53</c:f>
              <c:numCache>
                <c:formatCode>0.00%</c:formatCode>
                <c:ptCount val="30"/>
                <c:pt idx="0">
                  <c:v>5.2047000000000003E-2</c:v>
                </c:pt>
                <c:pt idx="1">
                  <c:v>3.1607999999999997E-2</c:v>
                </c:pt>
                <c:pt idx="2">
                  <c:v>6.6724000000000006E-2</c:v>
                </c:pt>
                <c:pt idx="3">
                  <c:v>2.8459000000000002E-2</c:v>
                </c:pt>
                <c:pt idx="4">
                  <c:v>4.3053000000000001E-2</c:v>
                </c:pt>
                <c:pt idx="5">
                  <c:v>5.3388999999999999E-2</c:v>
                </c:pt>
                <c:pt idx="6">
                  <c:v>7.8436000000000006E-2</c:v>
                </c:pt>
                <c:pt idx="7">
                  <c:v>-1.7323000000000002E-2</c:v>
                </c:pt>
                <c:pt idx="8">
                  <c:v>0.11704199999999999</c:v>
                </c:pt>
                <c:pt idx="9">
                  <c:v>1.5101E-2</c:v>
                </c:pt>
                <c:pt idx="10">
                  <c:v>8.6499999999999994E-2</c:v>
                </c:pt>
                <c:pt idx="11">
                  <c:v>0.11115999999999999</c:v>
                </c:pt>
                <c:pt idx="12">
                  <c:v>-1.4812000000000001E-2</c:v>
                </c:pt>
                <c:pt idx="13">
                  <c:v>6.6007999999999997E-2</c:v>
                </c:pt>
                <c:pt idx="14">
                  <c:v>5.5143999999999999E-2</c:v>
                </c:pt>
                <c:pt idx="15">
                  <c:v>3.7492999999999999E-2</c:v>
                </c:pt>
                <c:pt idx="16">
                  <c:v>8.6439000000000002E-2</c:v>
                </c:pt>
                <c:pt idx="17">
                  <c:v>-4.6839999999999998E-3</c:v>
                </c:pt>
                <c:pt idx="18">
                  <c:v>0.122589</c:v>
                </c:pt>
                <c:pt idx="19">
                  <c:v>5.5516999999999997E-2</c:v>
                </c:pt>
                <c:pt idx="20">
                  <c:v>-1.0066E-2</c:v>
                </c:pt>
                <c:pt idx="21">
                  <c:v>0.129472</c:v>
                </c:pt>
                <c:pt idx="22">
                  <c:v>8.4358000000000002E-2</c:v>
                </c:pt>
                <c:pt idx="23">
                  <c:v>5.4953000000000002E-2</c:v>
                </c:pt>
                <c:pt idx="24">
                  <c:v>5.7711999999999999E-2</c:v>
                </c:pt>
                <c:pt idx="25">
                  <c:v>5.1261000000000001E-2</c:v>
                </c:pt>
                <c:pt idx="26">
                  <c:v>8.9702000000000004E-2</c:v>
                </c:pt>
                <c:pt idx="27">
                  <c:v>-1.3580999999999999E-2</c:v>
                </c:pt>
                <c:pt idx="28">
                  <c:v>3.1814000000000002E-2</c:v>
                </c:pt>
              </c:numCache>
            </c:numRef>
          </c:val>
          <c:smooth val="0"/>
          <c:extLst>
            <c:ext xmlns:c16="http://schemas.microsoft.com/office/drawing/2014/chart" uri="{C3380CC4-5D6E-409C-BE32-E72D297353CC}">
              <c16:uniqueId val="{0000000A-099F-419F-998B-8C11A744892A}"/>
            </c:ext>
          </c:extLst>
        </c:ser>
        <c:ser>
          <c:idx val="11"/>
          <c:order val="11"/>
          <c:spPr>
            <a:solidFill>
              <a:schemeClr val="accent6">
                <a:lumMod val="6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'v0.18'!$N$24:$N$53</c:f>
              <c:numCache>
                <c:formatCode>0.00%</c:formatCode>
                <c:ptCount val="30"/>
                <c:pt idx="0">
                  <c:v>5.2032000000000002E-2</c:v>
                </c:pt>
                <c:pt idx="1">
                  <c:v>3.1537000000000003E-2</c:v>
                </c:pt>
                <c:pt idx="2">
                  <c:v>6.6991999999999996E-2</c:v>
                </c:pt>
                <c:pt idx="3">
                  <c:v>2.8268999999999999E-2</c:v>
                </c:pt>
                <c:pt idx="4">
                  <c:v>4.2880000000000001E-2</c:v>
                </c:pt>
                <c:pt idx="5">
                  <c:v>5.4495000000000002E-2</c:v>
                </c:pt>
                <c:pt idx="6">
                  <c:v>7.5479000000000004E-2</c:v>
                </c:pt>
                <c:pt idx="7">
                  <c:v>-1.3140000000000001E-2</c:v>
                </c:pt>
                <c:pt idx="8">
                  <c:v>0.115575</c:v>
                </c:pt>
                <c:pt idx="9">
                  <c:v>1.3542E-2</c:v>
                </c:pt>
                <c:pt idx="10">
                  <c:v>8.9106000000000005E-2</c:v>
                </c:pt>
                <c:pt idx="11">
                  <c:v>0.105365</c:v>
                </c:pt>
                <c:pt idx="12">
                  <c:v>-9.4149999999999998E-3</c:v>
                </c:pt>
                <c:pt idx="13">
                  <c:v>6.1990000000000003E-2</c:v>
                </c:pt>
                <c:pt idx="14">
                  <c:v>6.0647E-2</c:v>
                </c:pt>
                <c:pt idx="15">
                  <c:v>5.0528000000000003E-2</c:v>
                </c:pt>
                <c:pt idx="16">
                  <c:v>5.7098999999999997E-2</c:v>
                </c:pt>
                <c:pt idx="17">
                  <c:v>6.6689999999999996E-3</c:v>
                </c:pt>
                <c:pt idx="18">
                  <c:v>0.12976799999999999</c:v>
                </c:pt>
                <c:pt idx="19">
                  <c:v>5.7964000000000002E-2</c:v>
                </c:pt>
                <c:pt idx="20">
                  <c:v>-2.4722000000000001E-2</c:v>
                </c:pt>
                <c:pt idx="21">
                  <c:v>0.13848299999999999</c:v>
                </c:pt>
                <c:pt idx="22">
                  <c:v>7.5536000000000006E-2</c:v>
                </c:pt>
                <c:pt idx="23">
                  <c:v>0.103571</c:v>
                </c:pt>
                <c:pt idx="24">
                  <c:v>6.4590000000000003E-3</c:v>
                </c:pt>
                <c:pt idx="25">
                  <c:v>4.3130000000000002E-2</c:v>
                </c:pt>
                <c:pt idx="26">
                  <c:v>0.118147</c:v>
                </c:pt>
                <c:pt idx="27">
                  <c:v>-2.4486000000000001E-2</c:v>
                </c:pt>
                <c:pt idx="28">
                  <c:v>-2.6489999999999999E-3</c:v>
                </c:pt>
              </c:numCache>
            </c:numRef>
          </c:val>
          <c:smooth val="0"/>
          <c:extLst>
            <c:ext xmlns:c16="http://schemas.microsoft.com/office/drawing/2014/chart" uri="{C3380CC4-5D6E-409C-BE32-E72D297353CC}">
              <c16:uniqueId val="{0000000B-099F-419F-998B-8C11A744892A}"/>
            </c:ext>
          </c:extLst>
        </c:ser>
        <c:ser>
          <c:idx val="12"/>
          <c:order val="12"/>
          <c:spPr>
            <a:solidFill>
              <a:schemeClr val="accent1">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'v0.18'!$O$24:$O$53</c:f>
              <c:numCache>
                <c:formatCode>0.00%</c:formatCode>
                <c:ptCount val="30"/>
                <c:pt idx="0">
                  <c:v>5.2039000000000002E-2</c:v>
                </c:pt>
                <c:pt idx="1">
                  <c:v>3.1597E-2</c:v>
                </c:pt>
                <c:pt idx="2">
                  <c:v>6.6838999999999996E-2</c:v>
                </c:pt>
                <c:pt idx="3">
                  <c:v>2.8205000000000001E-2</c:v>
                </c:pt>
                <c:pt idx="4">
                  <c:v>4.3802000000000001E-2</c:v>
                </c:pt>
                <c:pt idx="5">
                  <c:v>5.2977000000000003E-2</c:v>
                </c:pt>
                <c:pt idx="6">
                  <c:v>7.7557000000000001E-2</c:v>
                </c:pt>
                <c:pt idx="7">
                  <c:v>-1.5343000000000001E-2</c:v>
                </c:pt>
                <c:pt idx="8">
                  <c:v>0.10972800000000001</c:v>
                </c:pt>
                <c:pt idx="9">
                  <c:v>2.0163E-2</c:v>
                </c:pt>
                <c:pt idx="10">
                  <c:v>9.1940999999999995E-2</c:v>
                </c:pt>
                <c:pt idx="11">
                  <c:v>0.100229</c:v>
                </c:pt>
                <c:pt idx="12">
                  <c:v>-6.8820000000000001E-3</c:v>
                </c:pt>
                <c:pt idx="13">
                  <c:v>6.4287999999999998E-2</c:v>
                </c:pt>
                <c:pt idx="14">
                  <c:v>4.6879999999999998E-2</c:v>
                </c:pt>
                <c:pt idx="15">
                  <c:v>6.6279000000000005E-2</c:v>
                </c:pt>
                <c:pt idx="16">
                  <c:v>5.6390999999999997E-2</c:v>
                </c:pt>
                <c:pt idx="17">
                  <c:v>6.6889999999999996E-3</c:v>
                </c:pt>
                <c:pt idx="18">
                  <c:v>0.10451000000000001</c:v>
                </c:pt>
                <c:pt idx="19">
                  <c:v>9.5463999999999993E-2</c:v>
                </c:pt>
                <c:pt idx="20">
                  <c:v>-4.5159999999999999E-2</c:v>
                </c:pt>
                <c:pt idx="21">
                  <c:v>0.14369000000000001</c:v>
                </c:pt>
                <c:pt idx="22">
                  <c:v>9.0492000000000003E-2</c:v>
                </c:pt>
                <c:pt idx="23">
                  <c:v>7.3994000000000004E-2</c:v>
                </c:pt>
                <c:pt idx="24">
                  <c:v>5.2360000000000002E-3</c:v>
                </c:pt>
                <c:pt idx="25">
                  <c:v>9.6362000000000003E-2</c:v>
                </c:pt>
                <c:pt idx="26">
                  <c:v>9.7890000000000005E-2</c:v>
                </c:pt>
                <c:pt idx="27">
                  <c:v>-5.5439000000000002E-2</c:v>
                </c:pt>
                <c:pt idx="28">
                  <c:v>1.9585999999999999E-2</c:v>
                </c:pt>
              </c:numCache>
            </c:numRef>
          </c:val>
          <c:smooth val="0"/>
          <c:extLst>
            <c:ext xmlns:c16="http://schemas.microsoft.com/office/drawing/2014/chart" uri="{C3380CC4-5D6E-409C-BE32-E72D297353CC}">
              <c16:uniqueId val="{0000000C-099F-419F-998B-8C11A744892A}"/>
            </c:ext>
          </c:extLst>
        </c:ser>
        <c:ser>
          <c:idx val="13"/>
          <c:order val="13"/>
          <c:spPr>
            <a:solidFill>
              <a:schemeClr val="accent2">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'v0.18'!$P$24:$P$53</c:f>
              <c:numCache>
                <c:formatCode>0.00%</c:formatCode>
                <c:ptCount val="30"/>
                <c:pt idx="0">
                  <c:v>5.2054000000000003E-2</c:v>
                </c:pt>
                <c:pt idx="1">
                  <c:v>3.1552999999999998E-2</c:v>
                </c:pt>
                <c:pt idx="2">
                  <c:v>6.6863000000000006E-2</c:v>
                </c:pt>
                <c:pt idx="3">
                  <c:v>2.8448999999999999E-2</c:v>
                </c:pt>
                <c:pt idx="4">
                  <c:v>4.2569999999999997E-2</c:v>
                </c:pt>
                <c:pt idx="5">
                  <c:v>5.4696000000000002E-2</c:v>
                </c:pt>
                <c:pt idx="6">
                  <c:v>7.4686000000000002E-2</c:v>
                </c:pt>
                <c:pt idx="7">
                  <c:v>-1.0246999999999999E-2</c:v>
                </c:pt>
                <c:pt idx="8">
                  <c:v>0.105934</c:v>
                </c:pt>
                <c:pt idx="9">
                  <c:v>2.2372E-2</c:v>
                </c:pt>
                <c:pt idx="10">
                  <c:v>8.4371000000000002E-2</c:v>
                </c:pt>
                <c:pt idx="11">
                  <c:v>0.120072</c:v>
                </c:pt>
                <c:pt idx="12">
                  <c:v>-2.3857E-2</c:v>
                </c:pt>
                <c:pt idx="13">
                  <c:v>6.9349999999999995E-2</c:v>
                </c:pt>
                <c:pt idx="14">
                  <c:v>4.3774E-2</c:v>
                </c:pt>
                <c:pt idx="15">
                  <c:v>7.7908000000000005E-2</c:v>
                </c:pt>
                <c:pt idx="16">
                  <c:v>4.0785000000000002E-2</c:v>
                </c:pt>
                <c:pt idx="17">
                  <c:v>1.3148999999999999E-2</c:v>
                </c:pt>
                <c:pt idx="18">
                  <c:v>0.101011</c:v>
                </c:pt>
                <c:pt idx="19">
                  <c:v>8.7070999999999996E-2</c:v>
                </c:pt>
                <c:pt idx="20">
                  <c:v>-3.2093000000000003E-2</c:v>
                </c:pt>
                <c:pt idx="21">
                  <c:v>0.15413199999999999</c:v>
                </c:pt>
                <c:pt idx="22">
                  <c:v>7.6385999999999996E-2</c:v>
                </c:pt>
                <c:pt idx="23">
                  <c:v>7.1295999999999998E-2</c:v>
                </c:pt>
                <c:pt idx="24">
                  <c:v>1.1783999999999999E-2</c:v>
                </c:pt>
                <c:pt idx="25">
                  <c:v>6.8337999999999996E-2</c:v>
                </c:pt>
                <c:pt idx="26">
                  <c:v>0.11827600000000001</c:v>
                </c:pt>
                <c:pt idx="27">
                  <c:v>-4.7469999999999998E-2</c:v>
                </c:pt>
                <c:pt idx="28">
                  <c:v>5.2958999999999999E-2</c:v>
                </c:pt>
              </c:numCache>
            </c:numRef>
          </c:val>
          <c:smooth val="0"/>
          <c:extLst>
            <c:ext xmlns:c16="http://schemas.microsoft.com/office/drawing/2014/chart" uri="{C3380CC4-5D6E-409C-BE32-E72D297353CC}">
              <c16:uniqueId val="{0000000D-099F-419F-998B-8C11A744892A}"/>
            </c:ext>
          </c:extLst>
        </c:ser>
        <c:ser>
          <c:idx val="14"/>
          <c:order val="14"/>
          <c:spPr>
            <a:solidFill>
              <a:schemeClr val="accent3">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'v0.18'!$Q$24:$Q$53</c:f>
              <c:numCache>
                <c:formatCode>0.00%</c:formatCode>
                <c:ptCount val="30"/>
                <c:pt idx="0">
                  <c:v>5.2083999999999998E-2</c:v>
                </c:pt>
                <c:pt idx="1">
                  <c:v>3.1537999999999997E-2</c:v>
                </c:pt>
                <c:pt idx="2">
                  <c:v>6.6917000000000004E-2</c:v>
                </c:pt>
                <c:pt idx="3">
                  <c:v>2.8204E-2</c:v>
                </c:pt>
                <c:pt idx="4">
                  <c:v>4.3409999999999997E-2</c:v>
                </c:pt>
                <c:pt idx="5">
                  <c:v>5.3756999999999999E-2</c:v>
                </c:pt>
                <c:pt idx="6">
                  <c:v>7.4935000000000002E-2</c:v>
                </c:pt>
                <c:pt idx="7">
                  <c:v>-8.6350000000000003E-3</c:v>
                </c:pt>
                <c:pt idx="8">
                  <c:v>9.5541000000000001E-2</c:v>
                </c:pt>
                <c:pt idx="9">
                  <c:v>3.1961000000000003E-2</c:v>
                </c:pt>
                <c:pt idx="10">
                  <c:v>8.2905999999999994E-2</c:v>
                </c:pt>
                <c:pt idx="11">
                  <c:v>0.111177</c:v>
                </c:pt>
                <c:pt idx="12">
                  <c:v>-1.0149E-2</c:v>
                </c:pt>
                <c:pt idx="13">
                  <c:v>6.1106000000000001E-2</c:v>
                </c:pt>
                <c:pt idx="14">
                  <c:v>4.9935E-2</c:v>
                </c:pt>
                <c:pt idx="15">
                  <c:v>6.0368999999999999E-2</c:v>
                </c:pt>
                <c:pt idx="16">
                  <c:v>6.8590999999999999E-2</c:v>
                </c:pt>
                <c:pt idx="17">
                  <c:v>-2.9060000000000002E-3</c:v>
                </c:pt>
                <c:pt idx="18">
                  <c:v>9.8815E-2</c:v>
                </c:pt>
                <c:pt idx="19">
                  <c:v>0.111764</c:v>
                </c:pt>
                <c:pt idx="20">
                  <c:v>-5.5941999999999999E-2</c:v>
                </c:pt>
                <c:pt idx="21">
                  <c:v>0.15035699999999999</c:v>
                </c:pt>
                <c:pt idx="22">
                  <c:v>7.4524000000000007E-2</c:v>
                </c:pt>
                <c:pt idx="23">
                  <c:v>0.104682</c:v>
                </c:pt>
                <c:pt idx="24">
                  <c:v>-8.3070000000000001E-3</c:v>
                </c:pt>
                <c:pt idx="25">
                  <c:v>0.128944</c:v>
                </c:pt>
                <c:pt idx="26">
                  <c:v>6.2285E-2</c:v>
                </c:pt>
                <c:pt idx="27">
                  <c:v>-5.6999000000000001E-2</c:v>
                </c:pt>
                <c:pt idx="28">
                  <c:v>-3.1730000000000001E-2</c:v>
                </c:pt>
              </c:numCache>
            </c:numRef>
          </c:val>
          <c:smooth val="0"/>
          <c:extLst>
            <c:ext xmlns:c16="http://schemas.microsoft.com/office/drawing/2014/chart" uri="{C3380CC4-5D6E-409C-BE32-E72D297353CC}">
              <c16:uniqueId val="{0000000E-099F-419F-998B-8C11A744892A}"/>
            </c:ext>
          </c:extLst>
        </c:ser>
        <c:ser>
          <c:idx val="15"/>
          <c:order val="15"/>
          <c:spPr>
            <a:solidFill>
              <a:schemeClr val="accent4">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'v0.18'!$R$24:$R$53</c:f>
              <c:numCache>
                <c:formatCode>0.00%</c:formatCode>
                <c:ptCount val="30"/>
                <c:pt idx="0">
                  <c:v>5.2026000000000003E-2</c:v>
                </c:pt>
                <c:pt idx="1">
                  <c:v>3.1587999999999998E-2</c:v>
                </c:pt>
                <c:pt idx="2">
                  <c:v>6.6864000000000007E-2</c:v>
                </c:pt>
                <c:pt idx="3">
                  <c:v>2.8393999999999999E-2</c:v>
                </c:pt>
                <c:pt idx="4">
                  <c:v>4.3012000000000002E-2</c:v>
                </c:pt>
                <c:pt idx="5">
                  <c:v>5.3670000000000002E-2</c:v>
                </c:pt>
                <c:pt idx="6">
                  <c:v>7.6798000000000005E-2</c:v>
                </c:pt>
                <c:pt idx="7">
                  <c:v>-1.3358E-2</c:v>
                </c:pt>
                <c:pt idx="8">
                  <c:v>0.113134</c:v>
                </c:pt>
                <c:pt idx="9">
                  <c:v>1.5955E-2</c:v>
                </c:pt>
                <c:pt idx="10">
                  <c:v>8.5405999999999996E-2</c:v>
                </c:pt>
                <c:pt idx="11">
                  <c:v>0.119231</c:v>
                </c:pt>
                <c:pt idx="12">
                  <c:v>-1.9831000000000001E-2</c:v>
                </c:pt>
                <c:pt idx="13">
                  <c:v>6.4061999999999994E-2</c:v>
                </c:pt>
                <c:pt idx="14">
                  <c:v>4.8758000000000003E-2</c:v>
                </c:pt>
                <c:pt idx="15">
                  <c:v>6.3922000000000007E-2</c:v>
                </c:pt>
                <c:pt idx="16">
                  <c:v>5.7325000000000001E-2</c:v>
                </c:pt>
                <c:pt idx="17">
                  <c:v>6.7130000000000002E-3</c:v>
                </c:pt>
                <c:pt idx="18">
                  <c:v>0.10168099999999999</c:v>
                </c:pt>
                <c:pt idx="19">
                  <c:v>9.8108000000000001E-2</c:v>
                </c:pt>
                <c:pt idx="20">
                  <c:v>-3.4158000000000001E-2</c:v>
                </c:pt>
                <c:pt idx="21">
                  <c:v>0.12872600000000001</c:v>
                </c:pt>
                <c:pt idx="22">
                  <c:v>8.7500999999999995E-2</c:v>
                </c:pt>
                <c:pt idx="23">
                  <c:v>7.4503E-2</c:v>
                </c:pt>
                <c:pt idx="24">
                  <c:v>7.3179999999999999E-3</c:v>
                </c:pt>
                <c:pt idx="25">
                  <c:v>8.8967000000000004E-2</c:v>
                </c:pt>
                <c:pt idx="26">
                  <c:v>0.11505799999999999</c:v>
                </c:pt>
                <c:pt idx="27">
                  <c:v>-4.4720999999999997E-2</c:v>
                </c:pt>
                <c:pt idx="28">
                  <c:v>-9.6900000000000007E-3</c:v>
                </c:pt>
              </c:numCache>
            </c:numRef>
          </c:val>
          <c:smooth val="0"/>
          <c:extLst>
            <c:ext xmlns:c16="http://schemas.microsoft.com/office/drawing/2014/chart" uri="{C3380CC4-5D6E-409C-BE32-E72D297353CC}">
              <c16:uniqueId val="{0000000F-099F-419F-998B-8C11A744892A}"/>
            </c:ext>
          </c:extLst>
        </c:ser>
        <c:ser>
          <c:idx val="16"/>
          <c:order val="16"/>
          <c:spPr>
            <a:solidFill>
              <a:schemeClr val="accent5">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'v0.18'!$S$24:$S$53</c:f>
              <c:numCache>
                <c:formatCode>0.00%</c:formatCode>
                <c:ptCount val="30"/>
                <c:pt idx="0">
                  <c:v>5.2021999999999999E-2</c:v>
                </c:pt>
                <c:pt idx="1">
                  <c:v>3.1645E-2</c:v>
                </c:pt>
                <c:pt idx="2">
                  <c:v>6.6725000000000007E-2</c:v>
                </c:pt>
                <c:pt idx="3">
                  <c:v>2.8413999999999998E-2</c:v>
                </c:pt>
                <c:pt idx="4">
                  <c:v>4.3055999999999997E-2</c:v>
                </c:pt>
                <c:pt idx="5">
                  <c:v>5.3475000000000002E-2</c:v>
                </c:pt>
                <c:pt idx="6">
                  <c:v>7.8938999999999995E-2</c:v>
                </c:pt>
                <c:pt idx="7">
                  <c:v>-1.8860999999999999E-2</c:v>
                </c:pt>
                <c:pt idx="8">
                  <c:v>0.112204</c:v>
                </c:pt>
                <c:pt idx="9">
                  <c:v>2.2308000000000001E-2</c:v>
                </c:pt>
                <c:pt idx="10">
                  <c:v>8.1761E-2</c:v>
                </c:pt>
                <c:pt idx="11">
                  <c:v>0.120835</c:v>
                </c:pt>
                <c:pt idx="12">
                  <c:v>-2.1580999999999999E-2</c:v>
                </c:pt>
                <c:pt idx="13">
                  <c:v>6.6098000000000004E-2</c:v>
                </c:pt>
                <c:pt idx="14">
                  <c:v>5.1379000000000001E-2</c:v>
                </c:pt>
                <c:pt idx="15">
                  <c:v>5.5345999999999999E-2</c:v>
                </c:pt>
                <c:pt idx="16">
                  <c:v>6.4474000000000004E-2</c:v>
                </c:pt>
                <c:pt idx="17">
                  <c:v>7.6709999999999999E-3</c:v>
                </c:pt>
                <c:pt idx="18">
                  <c:v>0.112177</c:v>
                </c:pt>
                <c:pt idx="19">
                  <c:v>6.8443000000000004E-2</c:v>
                </c:pt>
                <c:pt idx="20">
                  <c:v>-2.3427E-2</c:v>
                </c:pt>
                <c:pt idx="21">
                  <c:v>0.14319200000000001</c:v>
                </c:pt>
                <c:pt idx="22">
                  <c:v>7.5769000000000003E-2</c:v>
                </c:pt>
                <c:pt idx="23">
                  <c:v>8.0033000000000007E-2</c:v>
                </c:pt>
                <c:pt idx="24">
                  <c:v>2.1153999999999999E-2</c:v>
                </c:pt>
                <c:pt idx="25">
                  <c:v>7.0721000000000006E-2</c:v>
                </c:pt>
                <c:pt idx="26">
                  <c:v>0.106822</c:v>
                </c:pt>
                <c:pt idx="27">
                  <c:v>-4.5421999999999997E-2</c:v>
                </c:pt>
                <c:pt idx="28">
                  <c:v>1.021E-3</c:v>
                </c:pt>
              </c:numCache>
            </c:numRef>
          </c:val>
          <c:smooth val="0"/>
          <c:extLst>
            <c:ext xmlns:c16="http://schemas.microsoft.com/office/drawing/2014/chart" uri="{C3380CC4-5D6E-409C-BE32-E72D297353CC}">
              <c16:uniqueId val="{00000010-099F-419F-998B-8C11A744892A}"/>
            </c:ext>
          </c:extLst>
        </c:ser>
        <c:ser>
          <c:idx val="17"/>
          <c:order val="17"/>
          <c:spPr>
            <a:solidFill>
              <a:schemeClr val="accent6">
                <a:lumMod val="80000"/>
                <a:lumOff val="2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'v0.18'!$T$24:$T$53</c:f>
              <c:numCache>
                <c:formatCode>0.00%</c:formatCode>
                <c:ptCount val="30"/>
                <c:pt idx="0">
                  <c:v>5.1996000000000001E-2</c:v>
                </c:pt>
                <c:pt idx="1">
                  <c:v>3.1639E-2</c:v>
                </c:pt>
                <c:pt idx="2">
                  <c:v>6.6684999999999994E-2</c:v>
                </c:pt>
                <c:pt idx="3">
                  <c:v>2.8535999999999999E-2</c:v>
                </c:pt>
                <c:pt idx="4">
                  <c:v>4.2897999999999999E-2</c:v>
                </c:pt>
                <c:pt idx="5">
                  <c:v>5.4142000000000003E-2</c:v>
                </c:pt>
                <c:pt idx="6">
                  <c:v>7.4671000000000001E-2</c:v>
                </c:pt>
                <c:pt idx="7">
                  <c:v>-8.4589999999999995E-3</c:v>
                </c:pt>
                <c:pt idx="8">
                  <c:v>9.7378999999999993E-2</c:v>
                </c:pt>
                <c:pt idx="9">
                  <c:v>2.9665E-2</c:v>
                </c:pt>
                <c:pt idx="10">
                  <c:v>8.5500999999999994E-2</c:v>
                </c:pt>
                <c:pt idx="11">
                  <c:v>0.108866</c:v>
                </c:pt>
                <c:pt idx="12">
                  <c:v>-9.9539999999999993E-3</c:v>
                </c:pt>
                <c:pt idx="13">
                  <c:v>5.9277999999999997E-2</c:v>
                </c:pt>
                <c:pt idx="14">
                  <c:v>5.8767E-2</c:v>
                </c:pt>
                <c:pt idx="15">
                  <c:v>5.2693999999999998E-2</c:v>
                </c:pt>
                <c:pt idx="16">
                  <c:v>5.7682999999999998E-2</c:v>
                </c:pt>
                <c:pt idx="17">
                  <c:v>8.208E-3</c:v>
                </c:pt>
                <c:pt idx="18">
                  <c:v>0.123906</c:v>
                </c:pt>
                <c:pt idx="19">
                  <c:v>6.3681000000000001E-2</c:v>
                </c:pt>
                <c:pt idx="20">
                  <c:v>-2.0508999999999999E-2</c:v>
                </c:pt>
                <c:pt idx="21">
                  <c:v>0.12842999999999999</c:v>
                </c:pt>
                <c:pt idx="22">
                  <c:v>9.8715999999999998E-2</c:v>
                </c:pt>
                <c:pt idx="23">
                  <c:v>4.8245999999999997E-2</c:v>
                </c:pt>
                <c:pt idx="24">
                  <c:v>5.1211E-2</c:v>
                </c:pt>
                <c:pt idx="25">
                  <c:v>7.2905999999999999E-2</c:v>
                </c:pt>
                <c:pt idx="26">
                  <c:v>1.3457E-2</c:v>
                </c:pt>
                <c:pt idx="27">
                  <c:v>4.8632000000000002E-2</c:v>
                </c:pt>
                <c:pt idx="28">
                  <c:v>4.3021999999999998E-2</c:v>
                </c:pt>
              </c:numCache>
            </c:numRef>
          </c:val>
          <c:smooth val="0"/>
          <c:extLst>
            <c:ext xmlns:c16="http://schemas.microsoft.com/office/drawing/2014/chart" uri="{C3380CC4-5D6E-409C-BE32-E72D297353CC}">
              <c16:uniqueId val="{00000011-099F-419F-998B-8C11A744892A}"/>
            </c:ext>
          </c:extLst>
        </c:ser>
        <c:ser>
          <c:idx val="18"/>
          <c:order val="18"/>
          <c:spPr>
            <a:solidFill>
              <a:schemeClr val="accent1">
                <a:lumMod val="8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'v0.18'!$U$24:$U$53</c:f>
              <c:numCache>
                <c:formatCode>0.00%</c:formatCode>
                <c:ptCount val="30"/>
                <c:pt idx="0">
                  <c:v>5.2026999999999997E-2</c:v>
                </c:pt>
                <c:pt idx="1">
                  <c:v>3.1566999999999998E-2</c:v>
                </c:pt>
                <c:pt idx="2">
                  <c:v>6.6921999999999995E-2</c:v>
                </c:pt>
                <c:pt idx="3">
                  <c:v>2.8114E-2</c:v>
                </c:pt>
                <c:pt idx="4">
                  <c:v>4.4059000000000001E-2</c:v>
                </c:pt>
                <c:pt idx="5">
                  <c:v>5.2435000000000002E-2</c:v>
                </c:pt>
                <c:pt idx="6">
                  <c:v>7.7479000000000006E-2</c:v>
                </c:pt>
                <c:pt idx="7">
                  <c:v>-1.3972999999999999E-2</c:v>
                </c:pt>
                <c:pt idx="8">
                  <c:v>0.10399700000000001</c:v>
                </c:pt>
                <c:pt idx="9">
                  <c:v>2.7272999999999999E-2</c:v>
                </c:pt>
                <c:pt idx="10">
                  <c:v>8.2799999999999999E-2</c:v>
                </c:pt>
                <c:pt idx="11">
                  <c:v>0.113285</c:v>
                </c:pt>
                <c:pt idx="12">
                  <c:v>-9.7890000000000008E-3</c:v>
                </c:pt>
                <c:pt idx="13">
                  <c:v>5.6438000000000002E-2</c:v>
                </c:pt>
                <c:pt idx="14">
                  <c:v>4.9479000000000002E-2</c:v>
                </c:pt>
                <c:pt idx="15">
                  <c:v>6.2190000000000002E-2</c:v>
                </c:pt>
                <c:pt idx="16">
                  <c:v>7.3273000000000005E-2</c:v>
                </c:pt>
                <c:pt idx="17">
                  <c:v>-4.6940000000000003E-3</c:v>
                </c:pt>
                <c:pt idx="18">
                  <c:v>0.11285199999999999</c:v>
                </c:pt>
                <c:pt idx="19">
                  <c:v>6.9316000000000003E-2</c:v>
                </c:pt>
                <c:pt idx="20">
                  <c:v>-3.3807999999999998E-2</c:v>
                </c:pt>
                <c:pt idx="21">
                  <c:v>0.178818</c:v>
                </c:pt>
                <c:pt idx="22">
                  <c:v>3.3614999999999999E-2</c:v>
                </c:pt>
                <c:pt idx="23">
                  <c:v>0.111469</c:v>
                </c:pt>
                <c:pt idx="24">
                  <c:v>1.8089999999999998E-2</c:v>
                </c:pt>
                <c:pt idx="25">
                  <c:v>0.10084</c:v>
                </c:pt>
                <c:pt idx="26">
                  <c:v>5.0511E-2</c:v>
                </c:pt>
                <c:pt idx="27">
                  <c:v>-2.3007E-2</c:v>
                </c:pt>
                <c:pt idx="28">
                  <c:v>-4.5726000000000003E-2</c:v>
                </c:pt>
              </c:numCache>
            </c:numRef>
          </c:val>
          <c:smooth val="0"/>
          <c:extLst>
            <c:ext xmlns:c16="http://schemas.microsoft.com/office/drawing/2014/chart" uri="{C3380CC4-5D6E-409C-BE32-E72D297353CC}">
              <c16:uniqueId val="{00000012-099F-419F-998B-8C11A744892A}"/>
            </c:ext>
          </c:extLst>
        </c:ser>
        <c:ser>
          <c:idx val="19"/>
          <c:order val="19"/>
          <c:spPr>
            <a:solidFill>
              <a:schemeClr val="accent2">
                <a:lumMod val="80000"/>
              </a:schemeClr>
            </a:solidFill>
            <a:ln>
              <a:noFill/>
            </a:ln>
            <a:effectLst/>
            <a:sp3d/>
          </c:spPr>
          <c:cat>
            <c:numRef>
              <c:f>'v0.18'!$B$24:$B$53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'v0.18'!$V$24:$V$53</c:f>
              <c:numCache>
                <c:formatCode>0.00%</c:formatCode>
                <c:ptCount val="30"/>
                <c:pt idx="0">
                  <c:v>5.2019999999999997E-2</c:v>
                </c:pt>
                <c:pt idx="1">
                  <c:v>3.1615999999999998E-2</c:v>
                </c:pt>
                <c:pt idx="2">
                  <c:v>6.6792000000000004E-2</c:v>
                </c:pt>
                <c:pt idx="3">
                  <c:v>2.8393000000000002E-2</c:v>
                </c:pt>
                <c:pt idx="4">
                  <c:v>4.3103000000000002E-2</c:v>
                </c:pt>
                <c:pt idx="5">
                  <c:v>5.3790999999999999E-2</c:v>
                </c:pt>
                <c:pt idx="6">
                  <c:v>7.6850000000000002E-2</c:v>
                </c:pt>
                <c:pt idx="7">
                  <c:v>-1.401E-2</c:v>
                </c:pt>
                <c:pt idx="8">
                  <c:v>0.118114</c:v>
                </c:pt>
                <c:pt idx="9">
                  <c:v>1.0506E-2</c:v>
                </c:pt>
                <c:pt idx="10">
                  <c:v>9.0143000000000001E-2</c:v>
                </c:pt>
                <c:pt idx="11">
                  <c:v>0.112301</c:v>
                </c:pt>
                <c:pt idx="12">
                  <c:v>-1.6537E-2</c:v>
                </c:pt>
                <c:pt idx="13">
                  <c:v>6.0040999999999997E-2</c:v>
                </c:pt>
                <c:pt idx="14">
                  <c:v>6.2447000000000003E-2</c:v>
                </c:pt>
                <c:pt idx="15">
                  <c:v>4.8697999999999998E-2</c:v>
                </c:pt>
                <c:pt idx="16">
                  <c:v>6.0767000000000002E-2</c:v>
                </c:pt>
                <c:pt idx="17">
                  <c:v>9.8639999999999995E-3</c:v>
                </c:pt>
                <c:pt idx="18">
                  <c:v>0.108946</c:v>
                </c:pt>
                <c:pt idx="19">
                  <c:v>7.3718000000000006E-2</c:v>
                </c:pt>
                <c:pt idx="20">
                  <c:v>-2.5451000000000001E-2</c:v>
                </c:pt>
                <c:pt idx="21">
                  <c:v>0.15851399999999999</c:v>
                </c:pt>
                <c:pt idx="22">
                  <c:v>5.7984000000000001E-2</c:v>
                </c:pt>
                <c:pt idx="23">
                  <c:v>8.6332000000000006E-2</c:v>
                </c:pt>
                <c:pt idx="24">
                  <c:v>1.2985E-2</c:v>
                </c:pt>
                <c:pt idx="25">
                  <c:v>0.100298</c:v>
                </c:pt>
                <c:pt idx="26">
                  <c:v>9.0327000000000005E-2</c:v>
                </c:pt>
                <c:pt idx="27">
                  <c:v>-7.1132000000000001E-2</c:v>
                </c:pt>
                <c:pt idx="28">
                  <c:v>4.4893000000000002E-2</c:v>
                </c:pt>
              </c:numCache>
            </c:numRef>
          </c:val>
          <c:smooth val="0"/>
          <c:extLst>
            <c:ext xmlns:c16="http://schemas.microsoft.com/office/drawing/2014/chart" uri="{C3380CC4-5D6E-409C-BE32-E72D297353CC}">
              <c16:uniqueId val="{00000013-099F-419F-998B-8C11A744892A}"/>
            </c:ext>
          </c:extLst>
        </c:ser>
        <c:dLbls>
          <c:showLegendKey val="0"/>
          <c:showVal val="0"/>
          <c:showCatName val="0"/>
          <c:showSerName val="0"/>
          <c:showPercent val="0"/>
          <c:showBubbleSize val="0"/>
        </c:dLbls>
        <c:axId val="604650256"/>
        <c:axId val="604652416"/>
        <c:axId val="603267880"/>
      </c:line3DChart>
      <c:dateAx>
        <c:axId val="60465025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2416"/>
        <c:crosses val="autoZero"/>
        <c:auto val="1"/>
        <c:lblOffset val="100"/>
        <c:baseTimeUnit val="years"/>
      </c:dateAx>
      <c:valAx>
        <c:axId val="604652416"/>
        <c:scaling>
          <c:orientation val="minMax"/>
          <c:max val="0.15000000000000002"/>
          <c:min val="-5.000000000000001E-2"/>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0256"/>
        <c:crosses val="autoZero"/>
        <c:crossBetween val="between"/>
        <c:majorUnit val="5.000000000000001E-2"/>
      </c:valAx>
      <c:serAx>
        <c:axId val="60326788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652416"/>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Flat Forward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'v0.15'!$C$24:$C$53</c:f>
              <c:numCache>
                <c:formatCode>0.000%</c:formatCode>
                <c:ptCount val="30"/>
                <c:pt idx="0">
                  <c:v>2.8138E-2</c:v>
                </c:pt>
                <c:pt idx="1">
                  <c:v>5.1854999999999998E-2</c:v>
                </c:pt>
                <c:pt idx="2">
                  <c:v>3.1795999999999998E-2</c:v>
                </c:pt>
                <c:pt idx="3">
                  <c:v>6.6686999999999996E-2</c:v>
                </c:pt>
                <c:pt idx="4">
                  <c:v>2.843E-2</c:v>
                </c:pt>
                <c:pt idx="5">
                  <c:v>4.3159000000000003E-2</c:v>
                </c:pt>
                <c:pt idx="6">
                  <c:v>5.2925E-2</c:v>
                </c:pt>
                <c:pt idx="7">
                  <c:v>8.0154000000000003E-2</c:v>
                </c:pt>
                <c:pt idx="8">
                  <c:v>-2.1235E-2</c:v>
                </c:pt>
                <c:pt idx="9">
                  <c:v>0.121098</c:v>
                </c:pt>
                <c:pt idx="10">
                  <c:v>1.3554E-2</c:v>
                </c:pt>
                <c:pt idx="11">
                  <c:v>8.8485999999999995E-2</c:v>
                </c:pt>
                <c:pt idx="12">
                  <c:v>0.105133</c:v>
                </c:pt>
                <c:pt idx="13">
                  <c:v>-6.2030000000000002E-3</c:v>
                </c:pt>
                <c:pt idx="14">
                  <c:v>5.8563999999999998E-2</c:v>
                </c:pt>
                <c:pt idx="15">
                  <c:v>5.5620999999999997E-2</c:v>
                </c:pt>
                <c:pt idx="16">
                  <c:v>5.3346999999999999E-2</c:v>
                </c:pt>
                <c:pt idx="17">
                  <c:v>6.0538000000000002E-2</c:v>
                </c:pt>
                <c:pt idx="18">
                  <c:v>8.6680000000000004E-3</c:v>
                </c:pt>
                <c:pt idx="19">
                  <c:v>0.12220499999999999</c:v>
                </c:pt>
                <c:pt idx="20">
                  <c:v>6.5423999999999996E-2</c:v>
                </c:pt>
                <c:pt idx="21">
                  <c:v>-2.3827999999999998E-2</c:v>
                </c:pt>
                <c:pt idx="22">
                  <c:v>0.13041900000000001</c:v>
                </c:pt>
                <c:pt idx="23">
                  <c:v>8.0129000000000006E-2</c:v>
                </c:pt>
                <c:pt idx="24">
                  <c:v>8.9080000000000006E-2</c:v>
                </c:pt>
                <c:pt idx="25">
                  <c:v>6.0369999999999998E-3</c:v>
                </c:pt>
                <c:pt idx="26">
                  <c:v>0.13898099999999999</c:v>
                </c:pt>
                <c:pt idx="27">
                  <c:v>6.6948999999999995E-2</c:v>
                </c:pt>
                <c:pt idx="28">
                  <c:v>-7.1776999999999994E-2</c:v>
                </c:pt>
                <c:pt idx="29">
                  <c:v>7.234E-3</c:v>
                </c:pt>
              </c:numCache>
            </c:numRef>
          </c:val>
          <c:smooth val="0"/>
          <c:extLst>
            <c:ext xmlns:c16="http://schemas.microsoft.com/office/drawing/2014/chart" uri="{C3380CC4-5D6E-409C-BE32-E72D297353CC}">
              <c16:uniqueId val="{00000000-CC7E-4653-9615-823D767FD87D}"/>
            </c:ext>
          </c:extLst>
        </c:ser>
        <c:ser>
          <c:idx val="1"/>
          <c:order val="1"/>
          <c:spPr>
            <a:solidFill>
              <a:schemeClr val="accent2"/>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'v0.15'!$D$24:$D$53</c:f>
              <c:numCache>
                <c:formatCode>0.000%</c:formatCode>
                <c:ptCount val="30"/>
                <c:pt idx="0">
                  <c:v>2.8122999999999999E-2</c:v>
                </c:pt>
                <c:pt idx="1">
                  <c:v>5.1860999999999997E-2</c:v>
                </c:pt>
                <c:pt idx="2">
                  <c:v>3.1766999999999997E-2</c:v>
                </c:pt>
                <c:pt idx="3">
                  <c:v>6.6783999999999996E-2</c:v>
                </c:pt>
                <c:pt idx="4">
                  <c:v>2.8369999999999999E-2</c:v>
                </c:pt>
                <c:pt idx="5">
                  <c:v>4.2984000000000001E-2</c:v>
                </c:pt>
                <c:pt idx="6">
                  <c:v>5.3675E-2</c:v>
                </c:pt>
                <c:pt idx="7">
                  <c:v>7.5629000000000002E-2</c:v>
                </c:pt>
                <c:pt idx="8">
                  <c:v>-9.7520000000000003E-3</c:v>
                </c:pt>
                <c:pt idx="9">
                  <c:v>0.105407</c:v>
                </c:pt>
                <c:pt idx="10">
                  <c:v>2.1797E-2</c:v>
                </c:pt>
                <c:pt idx="11">
                  <c:v>8.7232000000000004E-2</c:v>
                </c:pt>
                <c:pt idx="12">
                  <c:v>0.11138199999999999</c:v>
                </c:pt>
                <c:pt idx="13">
                  <c:v>-1.6421000000000002E-2</c:v>
                </c:pt>
                <c:pt idx="14">
                  <c:v>6.6836999999999994E-2</c:v>
                </c:pt>
                <c:pt idx="15">
                  <c:v>4.6221999999999999E-2</c:v>
                </c:pt>
                <c:pt idx="16">
                  <c:v>5.7932999999999998E-2</c:v>
                </c:pt>
                <c:pt idx="17">
                  <c:v>6.5530000000000005E-2</c:v>
                </c:pt>
                <c:pt idx="18">
                  <c:v>7.3470000000000002E-3</c:v>
                </c:pt>
                <c:pt idx="19">
                  <c:v>0.104281</c:v>
                </c:pt>
                <c:pt idx="20">
                  <c:v>9.4835000000000003E-2</c:v>
                </c:pt>
                <c:pt idx="21">
                  <c:v>-4.7373999999999999E-2</c:v>
                </c:pt>
                <c:pt idx="22">
                  <c:v>0.15327499999999999</c:v>
                </c:pt>
                <c:pt idx="23">
                  <c:v>6.5416000000000002E-2</c:v>
                </c:pt>
                <c:pt idx="24">
                  <c:v>9.2133999999999994E-2</c:v>
                </c:pt>
                <c:pt idx="25">
                  <c:v>3.47E-3</c:v>
                </c:pt>
                <c:pt idx="26">
                  <c:v>0.14804899999999999</c:v>
                </c:pt>
                <c:pt idx="27">
                  <c:v>6.3067999999999999E-2</c:v>
                </c:pt>
                <c:pt idx="28">
                  <c:v>-7.0441000000000004E-2</c:v>
                </c:pt>
                <c:pt idx="29">
                  <c:v>-9.4900000000000002E-3</c:v>
                </c:pt>
              </c:numCache>
            </c:numRef>
          </c:val>
          <c:smooth val="0"/>
          <c:extLst>
            <c:ext xmlns:c16="http://schemas.microsoft.com/office/drawing/2014/chart" uri="{C3380CC4-5D6E-409C-BE32-E72D297353CC}">
              <c16:uniqueId val="{00000001-CC7E-4653-9615-823D767FD87D}"/>
            </c:ext>
          </c:extLst>
        </c:ser>
        <c:ser>
          <c:idx val="2"/>
          <c:order val="2"/>
          <c:spPr>
            <a:solidFill>
              <a:schemeClr val="accent3"/>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'v0.15'!$E$24:$E$53</c:f>
              <c:numCache>
                <c:formatCode>0.000%</c:formatCode>
                <c:ptCount val="30"/>
                <c:pt idx="0">
                  <c:v>2.8146999999999998E-2</c:v>
                </c:pt>
                <c:pt idx="1">
                  <c:v>5.1848999999999999E-2</c:v>
                </c:pt>
                <c:pt idx="2">
                  <c:v>3.1775999999999999E-2</c:v>
                </c:pt>
                <c:pt idx="3">
                  <c:v>6.6587999999999994E-2</c:v>
                </c:pt>
                <c:pt idx="4">
                  <c:v>2.8721E-2</c:v>
                </c:pt>
                <c:pt idx="5">
                  <c:v>4.2667999999999998E-2</c:v>
                </c:pt>
                <c:pt idx="6">
                  <c:v>5.3691999999999997E-2</c:v>
                </c:pt>
                <c:pt idx="7">
                  <c:v>7.6392000000000002E-2</c:v>
                </c:pt>
                <c:pt idx="8">
                  <c:v>-1.2355E-2</c:v>
                </c:pt>
                <c:pt idx="9">
                  <c:v>0.10775899999999999</c:v>
                </c:pt>
                <c:pt idx="10">
                  <c:v>2.1395999999999998E-2</c:v>
                </c:pt>
                <c:pt idx="11">
                  <c:v>8.8167999999999996E-2</c:v>
                </c:pt>
                <c:pt idx="12">
                  <c:v>0.11025699999999999</c:v>
                </c:pt>
                <c:pt idx="13">
                  <c:v>-1.5955E-2</c:v>
                </c:pt>
                <c:pt idx="14">
                  <c:v>6.7332000000000003E-2</c:v>
                </c:pt>
                <c:pt idx="15">
                  <c:v>4.0647000000000003E-2</c:v>
                </c:pt>
                <c:pt idx="16">
                  <c:v>7.8597E-2</c:v>
                </c:pt>
                <c:pt idx="17">
                  <c:v>5.1768000000000002E-2</c:v>
                </c:pt>
                <c:pt idx="18">
                  <c:v>-2.1570000000000001E-3</c:v>
                </c:pt>
                <c:pt idx="19">
                  <c:v>0.12264799999999999</c:v>
                </c:pt>
                <c:pt idx="20">
                  <c:v>6.6960000000000006E-2</c:v>
                </c:pt>
                <c:pt idx="21">
                  <c:v>-1.4973999999999999E-2</c:v>
                </c:pt>
                <c:pt idx="22">
                  <c:v>0.11906899999999999</c:v>
                </c:pt>
                <c:pt idx="23">
                  <c:v>8.6415000000000006E-2</c:v>
                </c:pt>
                <c:pt idx="24">
                  <c:v>0.120741</c:v>
                </c:pt>
                <c:pt idx="25">
                  <c:v>-3.4139000000000003E-2</c:v>
                </c:pt>
                <c:pt idx="26">
                  <c:v>0.108131</c:v>
                </c:pt>
                <c:pt idx="27">
                  <c:v>9.8777000000000004E-2</c:v>
                </c:pt>
                <c:pt idx="28">
                  <c:v>-6.0851000000000002E-2</c:v>
                </c:pt>
                <c:pt idx="29">
                  <c:v>2.9489000000000001E-2</c:v>
                </c:pt>
              </c:numCache>
            </c:numRef>
          </c:val>
          <c:smooth val="0"/>
          <c:extLst>
            <c:ext xmlns:c16="http://schemas.microsoft.com/office/drawing/2014/chart" uri="{C3380CC4-5D6E-409C-BE32-E72D297353CC}">
              <c16:uniqueId val="{00000002-CC7E-4653-9615-823D767FD87D}"/>
            </c:ext>
          </c:extLst>
        </c:ser>
        <c:ser>
          <c:idx val="3"/>
          <c:order val="3"/>
          <c:spPr>
            <a:solidFill>
              <a:schemeClr val="accent4"/>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'v0.15'!$F$24:$F$53</c:f>
              <c:numCache>
                <c:formatCode>0.000%</c:formatCode>
                <c:ptCount val="30"/>
                <c:pt idx="0">
                  <c:v>2.8139000000000001E-2</c:v>
                </c:pt>
                <c:pt idx="1">
                  <c:v>5.1843E-2</c:v>
                </c:pt>
                <c:pt idx="2">
                  <c:v>3.1781999999999998E-2</c:v>
                </c:pt>
                <c:pt idx="3">
                  <c:v>6.6728999999999997E-2</c:v>
                </c:pt>
                <c:pt idx="4">
                  <c:v>2.8445999999999999E-2</c:v>
                </c:pt>
                <c:pt idx="5">
                  <c:v>4.3161999999999999E-2</c:v>
                </c:pt>
                <c:pt idx="6">
                  <c:v>5.3166999999999999E-2</c:v>
                </c:pt>
                <c:pt idx="7">
                  <c:v>7.7331999999999998E-2</c:v>
                </c:pt>
                <c:pt idx="8">
                  <c:v>-1.4518E-2</c:v>
                </c:pt>
                <c:pt idx="9">
                  <c:v>0.11568299999999999</c:v>
                </c:pt>
                <c:pt idx="10">
                  <c:v>1.5462E-2</c:v>
                </c:pt>
                <c:pt idx="11">
                  <c:v>8.2824999999999996E-2</c:v>
                </c:pt>
                <c:pt idx="12">
                  <c:v>0.117044</c:v>
                </c:pt>
                <c:pt idx="13">
                  <c:v>-1.2886999999999999E-2</c:v>
                </c:pt>
                <c:pt idx="14">
                  <c:v>5.8397999999999999E-2</c:v>
                </c:pt>
                <c:pt idx="15">
                  <c:v>4.9124000000000001E-2</c:v>
                </c:pt>
                <c:pt idx="16">
                  <c:v>6.9393999999999997E-2</c:v>
                </c:pt>
                <c:pt idx="17">
                  <c:v>4.9256000000000001E-2</c:v>
                </c:pt>
                <c:pt idx="18">
                  <c:v>1.4229E-2</c:v>
                </c:pt>
                <c:pt idx="19">
                  <c:v>0.104708</c:v>
                </c:pt>
                <c:pt idx="20">
                  <c:v>7.4541999999999997E-2</c:v>
                </c:pt>
                <c:pt idx="21">
                  <c:v>-2.189E-2</c:v>
                </c:pt>
                <c:pt idx="22">
                  <c:v>0.150334</c:v>
                </c:pt>
                <c:pt idx="23">
                  <c:v>6.0338000000000003E-2</c:v>
                </c:pt>
                <c:pt idx="24">
                  <c:v>9.2121999999999996E-2</c:v>
                </c:pt>
                <c:pt idx="25">
                  <c:v>1.7260000000000001E-3</c:v>
                </c:pt>
                <c:pt idx="26">
                  <c:v>0.12788099999999999</c:v>
                </c:pt>
                <c:pt idx="27">
                  <c:v>0.120961</c:v>
                </c:pt>
                <c:pt idx="28">
                  <c:v>-0.13217999999999999</c:v>
                </c:pt>
                <c:pt idx="29">
                  <c:v>6.3990000000000005E-2</c:v>
                </c:pt>
              </c:numCache>
            </c:numRef>
          </c:val>
          <c:smooth val="0"/>
          <c:extLst>
            <c:ext xmlns:c16="http://schemas.microsoft.com/office/drawing/2014/chart" uri="{C3380CC4-5D6E-409C-BE32-E72D297353CC}">
              <c16:uniqueId val="{00000003-CC7E-4653-9615-823D767FD87D}"/>
            </c:ext>
          </c:extLst>
        </c:ser>
        <c:ser>
          <c:idx val="4"/>
          <c:order val="4"/>
          <c:spPr>
            <a:solidFill>
              <a:schemeClr val="accent5"/>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'v0.15'!$G$24:$G$53</c:f>
              <c:numCache>
                <c:formatCode>0.000%</c:formatCode>
                <c:ptCount val="30"/>
                <c:pt idx="0">
                  <c:v>2.8176E-2</c:v>
                </c:pt>
                <c:pt idx="1">
                  <c:v>5.1791999999999998E-2</c:v>
                </c:pt>
                <c:pt idx="2">
                  <c:v>3.1791E-2</c:v>
                </c:pt>
                <c:pt idx="3">
                  <c:v>6.6675999999999999E-2</c:v>
                </c:pt>
                <c:pt idx="4">
                  <c:v>2.8649000000000001E-2</c:v>
                </c:pt>
                <c:pt idx="5">
                  <c:v>4.2506000000000002E-2</c:v>
                </c:pt>
                <c:pt idx="6">
                  <c:v>5.3463999999999998E-2</c:v>
                </c:pt>
                <c:pt idx="7">
                  <c:v>7.8590999999999994E-2</c:v>
                </c:pt>
                <c:pt idx="8">
                  <c:v>-1.6736999999999998E-2</c:v>
                </c:pt>
                <c:pt idx="9">
                  <c:v>0.115121</c:v>
                </c:pt>
                <c:pt idx="10">
                  <c:v>1.7144E-2</c:v>
                </c:pt>
                <c:pt idx="11">
                  <c:v>8.4147E-2</c:v>
                </c:pt>
                <c:pt idx="12">
                  <c:v>0.11786000000000001</c:v>
                </c:pt>
                <c:pt idx="13">
                  <c:v>-1.6788000000000001E-2</c:v>
                </c:pt>
                <c:pt idx="14">
                  <c:v>5.6572999999999998E-2</c:v>
                </c:pt>
                <c:pt idx="15">
                  <c:v>6.8034999999999998E-2</c:v>
                </c:pt>
                <c:pt idx="16">
                  <c:v>4.3699000000000002E-2</c:v>
                </c:pt>
                <c:pt idx="17">
                  <c:v>6.3744999999999996E-2</c:v>
                </c:pt>
                <c:pt idx="18">
                  <c:v>7.7450000000000001E-3</c:v>
                </c:pt>
                <c:pt idx="19">
                  <c:v>0.10677200000000001</c:v>
                </c:pt>
                <c:pt idx="20">
                  <c:v>7.7581999999999998E-2</c:v>
                </c:pt>
                <c:pt idx="21">
                  <c:v>-2.197E-2</c:v>
                </c:pt>
                <c:pt idx="22">
                  <c:v>0.14299500000000001</c:v>
                </c:pt>
                <c:pt idx="23">
                  <c:v>6.0298999999999998E-2</c:v>
                </c:pt>
                <c:pt idx="24">
                  <c:v>0.121229</c:v>
                </c:pt>
                <c:pt idx="25">
                  <c:v>-2.1982999999999999E-2</c:v>
                </c:pt>
                <c:pt idx="26">
                  <c:v>8.2975999999999994E-2</c:v>
                </c:pt>
                <c:pt idx="27">
                  <c:v>0.14827499999999999</c:v>
                </c:pt>
                <c:pt idx="28">
                  <c:v>-9.4119999999999995E-2</c:v>
                </c:pt>
                <c:pt idx="29">
                  <c:v>1.3829999999999999E-3</c:v>
                </c:pt>
              </c:numCache>
            </c:numRef>
          </c:val>
          <c:smooth val="0"/>
          <c:extLst>
            <c:ext xmlns:c16="http://schemas.microsoft.com/office/drawing/2014/chart" uri="{C3380CC4-5D6E-409C-BE32-E72D297353CC}">
              <c16:uniqueId val="{00000004-CC7E-4653-9615-823D767FD87D}"/>
            </c:ext>
          </c:extLst>
        </c:ser>
        <c:ser>
          <c:idx val="5"/>
          <c:order val="5"/>
          <c:spPr>
            <a:solidFill>
              <a:schemeClr val="accent6"/>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'v0.15'!$H$24:$H$53</c:f>
              <c:numCache>
                <c:formatCode>0.000%</c:formatCode>
                <c:ptCount val="30"/>
                <c:pt idx="0">
                  <c:v>2.8139999999999998E-2</c:v>
                </c:pt>
                <c:pt idx="1">
                  <c:v>5.1853999999999997E-2</c:v>
                </c:pt>
                <c:pt idx="2">
                  <c:v>3.1719999999999998E-2</c:v>
                </c:pt>
                <c:pt idx="3">
                  <c:v>6.6915000000000002E-2</c:v>
                </c:pt>
                <c:pt idx="4">
                  <c:v>2.8396000000000001E-2</c:v>
                </c:pt>
                <c:pt idx="5">
                  <c:v>4.2636E-2</c:v>
                </c:pt>
                <c:pt idx="6">
                  <c:v>5.4237E-2</c:v>
                </c:pt>
                <c:pt idx="7">
                  <c:v>7.3831999999999995E-2</c:v>
                </c:pt>
                <c:pt idx="8">
                  <c:v>-6.5449999999999996E-3</c:v>
                </c:pt>
                <c:pt idx="9">
                  <c:v>0.103703</c:v>
                </c:pt>
                <c:pt idx="10">
                  <c:v>2.2653E-2</c:v>
                </c:pt>
                <c:pt idx="11">
                  <c:v>8.1475000000000006E-2</c:v>
                </c:pt>
                <c:pt idx="12">
                  <c:v>0.123778</c:v>
                </c:pt>
                <c:pt idx="13">
                  <c:v>-2.4369999999999999E-2</c:v>
                </c:pt>
                <c:pt idx="14">
                  <c:v>6.5881999999999996E-2</c:v>
                </c:pt>
                <c:pt idx="15">
                  <c:v>4.8496999999999998E-2</c:v>
                </c:pt>
                <c:pt idx="16">
                  <c:v>6.8262000000000003E-2</c:v>
                </c:pt>
                <c:pt idx="17">
                  <c:v>5.2149000000000001E-2</c:v>
                </c:pt>
                <c:pt idx="18">
                  <c:v>6.9280000000000001E-3</c:v>
                </c:pt>
                <c:pt idx="19">
                  <c:v>0.11803900000000001</c:v>
                </c:pt>
                <c:pt idx="20">
                  <c:v>6.9473999999999994E-2</c:v>
                </c:pt>
                <c:pt idx="21">
                  <c:v>-2.9651E-2</c:v>
                </c:pt>
                <c:pt idx="22">
                  <c:v>0.15970100000000001</c:v>
                </c:pt>
                <c:pt idx="23">
                  <c:v>4.1292000000000002E-2</c:v>
                </c:pt>
                <c:pt idx="24">
                  <c:v>0.13825299999999999</c:v>
                </c:pt>
                <c:pt idx="25">
                  <c:v>-3.6115000000000001E-2</c:v>
                </c:pt>
                <c:pt idx="26">
                  <c:v>0.18786700000000001</c:v>
                </c:pt>
                <c:pt idx="27">
                  <c:v>2.6644999999999999E-2</c:v>
                </c:pt>
                <c:pt idx="28">
                  <c:v>-6.3502000000000003E-2</c:v>
                </c:pt>
                <c:pt idx="29">
                  <c:v>-6.6280000000000002E-3</c:v>
                </c:pt>
              </c:numCache>
            </c:numRef>
          </c:val>
          <c:smooth val="0"/>
          <c:extLst>
            <c:ext xmlns:c16="http://schemas.microsoft.com/office/drawing/2014/chart" uri="{C3380CC4-5D6E-409C-BE32-E72D297353CC}">
              <c16:uniqueId val="{00000005-CC7E-4653-9615-823D767FD87D}"/>
            </c:ext>
          </c:extLst>
        </c:ser>
        <c:ser>
          <c:idx val="6"/>
          <c:order val="6"/>
          <c:spPr>
            <a:solidFill>
              <a:schemeClr val="accent1">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'v0.15'!$I$24:$I$53</c:f>
              <c:numCache>
                <c:formatCode>0.000%</c:formatCode>
                <c:ptCount val="30"/>
                <c:pt idx="0">
                  <c:v>2.8104000000000001E-2</c:v>
                </c:pt>
                <c:pt idx="1">
                  <c:v>5.1922000000000003E-2</c:v>
                </c:pt>
                <c:pt idx="2">
                  <c:v>3.1685999999999999E-2</c:v>
                </c:pt>
                <c:pt idx="3">
                  <c:v>6.6867999999999997E-2</c:v>
                </c:pt>
                <c:pt idx="4">
                  <c:v>2.8247999999999999E-2</c:v>
                </c:pt>
                <c:pt idx="5">
                  <c:v>4.3477000000000002E-2</c:v>
                </c:pt>
                <c:pt idx="6">
                  <c:v>5.2922999999999998E-2</c:v>
                </c:pt>
                <c:pt idx="7">
                  <c:v>7.5342000000000006E-2</c:v>
                </c:pt>
                <c:pt idx="8">
                  <c:v>-7.5459999999999998E-3</c:v>
                </c:pt>
                <c:pt idx="9">
                  <c:v>0.102502</c:v>
                </c:pt>
                <c:pt idx="10">
                  <c:v>2.3799000000000001E-2</c:v>
                </c:pt>
                <c:pt idx="11">
                  <c:v>8.2178000000000001E-2</c:v>
                </c:pt>
                <c:pt idx="12">
                  <c:v>0.11910999999999999</c:v>
                </c:pt>
                <c:pt idx="13">
                  <c:v>-1.8030000000000001E-2</c:v>
                </c:pt>
                <c:pt idx="14">
                  <c:v>6.0420000000000001E-2</c:v>
                </c:pt>
                <c:pt idx="15">
                  <c:v>5.8215999999999997E-2</c:v>
                </c:pt>
                <c:pt idx="16">
                  <c:v>5.3655000000000001E-2</c:v>
                </c:pt>
                <c:pt idx="17">
                  <c:v>6.3629000000000005E-2</c:v>
                </c:pt>
                <c:pt idx="18">
                  <c:v>2.4320000000000001E-3</c:v>
                </c:pt>
                <c:pt idx="19">
                  <c:v>0.111153</c:v>
                </c:pt>
                <c:pt idx="20">
                  <c:v>8.3505999999999997E-2</c:v>
                </c:pt>
                <c:pt idx="21">
                  <c:v>-3.5643000000000001E-2</c:v>
                </c:pt>
                <c:pt idx="22">
                  <c:v>0.14680299999999999</c:v>
                </c:pt>
                <c:pt idx="23">
                  <c:v>7.3655999999999999E-2</c:v>
                </c:pt>
                <c:pt idx="24">
                  <c:v>0.103209</c:v>
                </c:pt>
                <c:pt idx="25">
                  <c:v>-1.3682E-2</c:v>
                </c:pt>
                <c:pt idx="26">
                  <c:v>0.116394</c:v>
                </c:pt>
                <c:pt idx="27">
                  <c:v>9.3149999999999997E-2</c:v>
                </c:pt>
                <c:pt idx="28">
                  <c:v>-7.3141999999999999E-2</c:v>
                </c:pt>
                <c:pt idx="29">
                  <c:v>-2.0804E-2</c:v>
                </c:pt>
              </c:numCache>
            </c:numRef>
          </c:val>
          <c:smooth val="0"/>
          <c:extLst>
            <c:ext xmlns:c16="http://schemas.microsoft.com/office/drawing/2014/chart" uri="{C3380CC4-5D6E-409C-BE32-E72D297353CC}">
              <c16:uniqueId val="{00000006-CC7E-4653-9615-823D767FD87D}"/>
            </c:ext>
          </c:extLst>
        </c:ser>
        <c:ser>
          <c:idx val="7"/>
          <c:order val="7"/>
          <c:spPr>
            <a:solidFill>
              <a:schemeClr val="accent2">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'v0.15'!$J$24:$J$53</c:f>
              <c:numCache>
                <c:formatCode>0.000%</c:formatCode>
                <c:ptCount val="30"/>
                <c:pt idx="0">
                  <c:v>2.8119000000000002E-2</c:v>
                </c:pt>
                <c:pt idx="1">
                  <c:v>5.1909999999999998E-2</c:v>
                </c:pt>
                <c:pt idx="2">
                  <c:v>3.1656999999999998E-2</c:v>
                </c:pt>
                <c:pt idx="3">
                  <c:v>6.7005999999999996E-2</c:v>
                </c:pt>
                <c:pt idx="4">
                  <c:v>2.818E-2</c:v>
                </c:pt>
                <c:pt idx="5">
                  <c:v>4.3359000000000002E-2</c:v>
                </c:pt>
                <c:pt idx="6">
                  <c:v>5.3032000000000003E-2</c:v>
                </c:pt>
                <c:pt idx="7">
                  <c:v>7.7367000000000005E-2</c:v>
                </c:pt>
                <c:pt idx="8">
                  <c:v>-1.5023E-2</c:v>
                </c:pt>
                <c:pt idx="9">
                  <c:v>0.12339799999999999</c:v>
                </c:pt>
                <c:pt idx="10">
                  <c:v>6.9090000000000002E-3</c:v>
                </c:pt>
                <c:pt idx="11">
                  <c:v>8.7758000000000003E-2</c:v>
                </c:pt>
                <c:pt idx="12">
                  <c:v>0.10795299999999999</c:v>
                </c:pt>
                <c:pt idx="13">
                  <c:v>-6.8539999999999998E-3</c:v>
                </c:pt>
                <c:pt idx="14">
                  <c:v>5.8646999999999998E-2</c:v>
                </c:pt>
                <c:pt idx="15">
                  <c:v>4.7847000000000001E-2</c:v>
                </c:pt>
                <c:pt idx="16">
                  <c:v>6.8085999999999994E-2</c:v>
                </c:pt>
                <c:pt idx="17">
                  <c:v>5.3085E-2</c:v>
                </c:pt>
                <c:pt idx="18">
                  <c:v>1.1605000000000001E-2</c:v>
                </c:pt>
                <c:pt idx="19">
                  <c:v>0.106824</c:v>
                </c:pt>
                <c:pt idx="20">
                  <c:v>8.5287000000000002E-2</c:v>
                </c:pt>
                <c:pt idx="21">
                  <c:v>-3.925E-2</c:v>
                </c:pt>
                <c:pt idx="22">
                  <c:v>0.14510500000000001</c:v>
                </c:pt>
                <c:pt idx="23">
                  <c:v>8.5319999999999993E-2</c:v>
                </c:pt>
                <c:pt idx="24">
                  <c:v>4.8207E-2</c:v>
                </c:pt>
                <c:pt idx="25">
                  <c:v>5.0624000000000002E-2</c:v>
                </c:pt>
                <c:pt idx="26">
                  <c:v>8.8383000000000003E-2</c:v>
                </c:pt>
                <c:pt idx="27">
                  <c:v>8.8930999999999996E-2</c:v>
                </c:pt>
                <c:pt idx="28">
                  <c:v>-5.3454000000000002E-2</c:v>
                </c:pt>
                <c:pt idx="29">
                  <c:v>-1.3093E-2</c:v>
                </c:pt>
              </c:numCache>
            </c:numRef>
          </c:val>
          <c:smooth val="0"/>
          <c:extLst>
            <c:ext xmlns:c16="http://schemas.microsoft.com/office/drawing/2014/chart" uri="{C3380CC4-5D6E-409C-BE32-E72D297353CC}">
              <c16:uniqueId val="{00000007-CC7E-4653-9615-823D767FD87D}"/>
            </c:ext>
          </c:extLst>
        </c:ser>
        <c:ser>
          <c:idx val="8"/>
          <c:order val="8"/>
          <c:spPr>
            <a:solidFill>
              <a:schemeClr val="accent3">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'v0.15'!$K$24:$K$53</c:f>
              <c:numCache>
                <c:formatCode>0.000%</c:formatCode>
                <c:ptCount val="30"/>
                <c:pt idx="0">
                  <c:v>2.8129000000000001E-2</c:v>
                </c:pt>
                <c:pt idx="1">
                  <c:v>5.1868999999999998E-2</c:v>
                </c:pt>
                <c:pt idx="2">
                  <c:v>3.1757000000000001E-2</c:v>
                </c:pt>
                <c:pt idx="3">
                  <c:v>6.6798999999999997E-2</c:v>
                </c:pt>
                <c:pt idx="4">
                  <c:v>2.8431999999999999E-2</c:v>
                </c:pt>
                <c:pt idx="5">
                  <c:v>4.2757999999999997E-2</c:v>
                </c:pt>
                <c:pt idx="6">
                  <c:v>5.3657000000000003E-2</c:v>
                </c:pt>
                <c:pt idx="7">
                  <c:v>7.6926999999999995E-2</c:v>
                </c:pt>
                <c:pt idx="8">
                  <c:v>-1.3396999999999999E-2</c:v>
                </c:pt>
                <c:pt idx="9">
                  <c:v>0.11817999999999999</c:v>
                </c:pt>
                <c:pt idx="10">
                  <c:v>1.0872E-2</c:v>
                </c:pt>
                <c:pt idx="11">
                  <c:v>8.7379999999999999E-2</c:v>
                </c:pt>
                <c:pt idx="12">
                  <c:v>0.113801</c:v>
                </c:pt>
                <c:pt idx="13">
                  <c:v>-1.5244000000000001E-2</c:v>
                </c:pt>
                <c:pt idx="14">
                  <c:v>5.9672999999999997E-2</c:v>
                </c:pt>
                <c:pt idx="15">
                  <c:v>5.9047000000000002E-2</c:v>
                </c:pt>
                <c:pt idx="16">
                  <c:v>4.6647000000000001E-2</c:v>
                </c:pt>
                <c:pt idx="17">
                  <c:v>7.2896000000000002E-2</c:v>
                </c:pt>
                <c:pt idx="18">
                  <c:v>6.1600000000000001E-4</c:v>
                </c:pt>
                <c:pt idx="19">
                  <c:v>0.107247</c:v>
                </c:pt>
                <c:pt idx="20">
                  <c:v>8.4348999999999993E-2</c:v>
                </c:pt>
                <c:pt idx="21">
                  <c:v>-3.6916999999999998E-2</c:v>
                </c:pt>
                <c:pt idx="22">
                  <c:v>0.181893</c:v>
                </c:pt>
                <c:pt idx="23">
                  <c:v>2.699E-2</c:v>
                </c:pt>
                <c:pt idx="24">
                  <c:v>0.106548</c:v>
                </c:pt>
                <c:pt idx="25">
                  <c:v>-2.1299999999999999E-3</c:v>
                </c:pt>
                <c:pt idx="26">
                  <c:v>0.147482</c:v>
                </c:pt>
                <c:pt idx="27">
                  <c:v>4.8365999999999999E-2</c:v>
                </c:pt>
                <c:pt idx="28">
                  <c:v>-5.1982E-2</c:v>
                </c:pt>
                <c:pt idx="29">
                  <c:v>-2.5814E-2</c:v>
                </c:pt>
              </c:numCache>
            </c:numRef>
          </c:val>
          <c:smooth val="0"/>
          <c:extLst>
            <c:ext xmlns:c16="http://schemas.microsoft.com/office/drawing/2014/chart" uri="{C3380CC4-5D6E-409C-BE32-E72D297353CC}">
              <c16:uniqueId val="{00000008-CC7E-4653-9615-823D767FD87D}"/>
            </c:ext>
          </c:extLst>
        </c:ser>
        <c:ser>
          <c:idx val="9"/>
          <c:order val="9"/>
          <c:spPr>
            <a:solidFill>
              <a:schemeClr val="accent4">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'v0.15'!$L$24:$L$53</c:f>
              <c:numCache>
                <c:formatCode>0.000%</c:formatCode>
                <c:ptCount val="30"/>
                <c:pt idx="0">
                  <c:v>2.8140999999999999E-2</c:v>
                </c:pt>
                <c:pt idx="1">
                  <c:v>5.1862999999999999E-2</c:v>
                </c:pt>
                <c:pt idx="2">
                  <c:v>3.1738000000000002E-2</c:v>
                </c:pt>
                <c:pt idx="3">
                  <c:v>6.6728999999999997E-2</c:v>
                </c:pt>
                <c:pt idx="4">
                  <c:v>2.8486999999999998E-2</c:v>
                </c:pt>
                <c:pt idx="5">
                  <c:v>4.2923000000000003E-2</c:v>
                </c:pt>
                <c:pt idx="6">
                  <c:v>5.3302000000000002E-2</c:v>
                </c:pt>
                <c:pt idx="7">
                  <c:v>7.7837000000000003E-2</c:v>
                </c:pt>
                <c:pt idx="8">
                  <c:v>-1.5311999999999999E-2</c:v>
                </c:pt>
                <c:pt idx="9">
                  <c:v>0.11340600000000001</c:v>
                </c:pt>
                <c:pt idx="10">
                  <c:v>1.8047000000000001E-2</c:v>
                </c:pt>
                <c:pt idx="11">
                  <c:v>8.4016999999999994E-2</c:v>
                </c:pt>
                <c:pt idx="12">
                  <c:v>0.116387</c:v>
                </c:pt>
                <c:pt idx="13">
                  <c:v>-1.4834999999999999E-2</c:v>
                </c:pt>
                <c:pt idx="14">
                  <c:v>5.8941E-2</c:v>
                </c:pt>
                <c:pt idx="15">
                  <c:v>5.4310999999999998E-2</c:v>
                </c:pt>
                <c:pt idx="16">
                  <c:v>6.0454000000000001E-2</c:v>
                </c:pt>
                <c:pt idx="17">
                  <c:v>6.3334000000000001E-2</c:v>
                </c:pt>
                <c:pt idx="18">
                  <c:v>-4.0700000000000003E-4</c:v>
                </c:pt>
                <c:pt idx="19">
                  <c:v>0.101754</c:v>
                </c:pt>
                <c:pt idx="20">
                  <c:v>9.6088999999999994E-2</c:v>
                </c:pt>
                <c:pt idx="21">
                  <c:v>-3.7780000000000001E-2</c:v>
                </c:pt>
                <c:pt idx="22">
                  <c:v>0.15557000000000001</c:v>
                </c:pt>
                <c:pt idx="23">
                  <c:v>6.0898000000000001E-2</c:v>
                </c:pt>
                <c:pt idx="24">
                  <c:v>9.9741999999999997E-2</c:v>
                </c:pt>
                <c:pt idx="25">
                  <c:v>-1.5896E-2</c:v>
                </c:pt>
                <c:pt idx="26">
                  <c:v>0.14036899999999999</c:v>
                </c:pt>
                <c:pt idx="27">
                  <c:v>6.8922999999999998E-2</c:v>
                </c:pt>
                <c:pt idx="28">
                  <c:v>-6.4592999999999998E-2</c:v>
                </c:pt>
                <c:pt idx="29">
                  <c:v>5.6197999999999998E-2</c:v>
                </c:pt>
              </c:numCache>
            </c:numRef>
          </c:val>
          <c:smooth val="0"/>
          <c:extLst>
            <c:ext xmlns:c16="http://schemas.microsoft.com/office/drawing/2014/chart" uri="{C3380CC4-5D6E-409C-BE32-E72D297353CC}">
              <c16:uniqueId val="{00000009-CC7E-4653-9615-823D767FD87D}"/>
            </c:ext>
          </c:extLst>
        </c:ser>
        <c:ser>
          <c:idx val="10"/>
          <c:order val="10"/>
          <c:spPr>
            <a:solidFill>
              <a:schemeClr val="accent5">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'v0.15'!$M$24:$M$53</c:f>
              <c:numCache>
                <c:formatCode>0.000%</c:formatCode>
                <c:ptCount val="30"/>
                <c:pt idx="0">
                  <c:v>2.8121E-2</c:v>
                </c:pt>
                <c:pt idx="1">
                  <c:v>5.1886000000000002E-2</c:v>
                </c:pt>
                <c:pt idx="2">
                  <c:v>3.1775999999999999E-2</c:v>
                </c:pt>
                <c:pt idx="3">
                  <c:v>6.6505999999999996E-2</c:v>
                </c:pt>
                <c:pt idx="4">
                  <c:v>2.8947000000000001E-2</c:v>
                </c:pt>
                <c:pt idx="5">
                  <c:v>4.2014000000000003E-2</c:v>
                </c:pt>
                <c:pt idx="6">
                  <c:v>5.4445E-2</c:v>
                </c:pt>
                <c:pt idx="7">
                  <c:v>7.6450000000000004E-2</c:v>
                </c:pt>
                <c:pt idx="8">
                  <c:v>-1.3599E-2</c:v>
                </c:pt>
                <c:pt idx="9">
                  <c:v>0.112771</c:v>
                </c:pt>
                <c:pt idx="10">
                  <c:v>1.8322999999999999E-2</c:v>
                </c:pt>
                <c:pt idx="11">
                  <c:v>8.1731999999999999E-2</c:v>
                </c:pt>
                <c:pt idx="12">
                  <c:v>0.122491</c:v>
                </c:pt>
                <c:pt idx="13">
                  <c:v>-2.1749999999999999E-2</c:v>
                </c:pt>
                <c:pt idx="14">
                  <c:v>6.5017000000000005E-2</c:v>
                </c:pt>
                <c:pt idx="15">
                  <c:v>4.3581000000000002E-2</c:v>
                </c:pt>
                <c:pt idx="16">
                  <c:v>7.9815999999999998E-2</c:v>
                </c:pt>
                <c:pt idx="17">
                  <c:v>4.0543999999999997E-2</c:v>
                </c:pt>
                <c:pt idx="18">
                  <c:v>1.8072999999999999E-2</c:v>
                </c:pt>
                <c:pt idx="19">
                  <c:v>8.8024000000000005E-2</c:v>
                </c:pt>
                <c:pt idx="20">
                  <c:v>0.114411</c:v>
                </c:pt>
                <c:pt idx="21">
                  <c:v>-4.7435999999999999E-2</c:v>
                </c:pt>
                <c:pt idx="22">
                  <c:v>0.14107800000000001</c:v>
                </c:pt>
                <c:pt idx="23">
                  <c:v>6.4052999999999999E-2</c:v>
                </c:pt>
                <c:pt idx="24">
                  <c:v>0.11387799999999999</c:v>
                </c:pt>
                <c:pt idx="25">
                  <c:v>-7.6680000000000003E-3</c:v>
                </c:pt>
                <c:pt idx="26">
                  <c:v>0.111072</c:v>
                </c:pt>
                <c:pt idx="27">
                  <c:v>0.115884</c:v>
                </c:pt>
                <c:pt idx="28">
                  <c:v>-0.10452500000000001</c:v>
                </c:pt>
                <c:pt idx="29">
                  <c:v>5.3837999999999997E-2</c:v>
                </c:pt>
              </c:numCache>
            </c:numRef>
          </c:val>
          <c:smooth val="0"/>
          <c:extLst>
            <c:ext xmlns:c16="http://schemas.microsoft.com/office/drawing/2014/chart" uri="{C3380CC4-5D6E-409C-BE32-E72D297353CC}">
              <c16:uniqueId val="{0000000A-CC7E-4653-9615-823D767FD87D}"/>
            </c:ext>
          </c:extLst>
        </c:ser>
        <c:ser>
          <c:idx val="11"/>
          <c:order val="11"/>
          <c:spPr>
            <a:solidFill>
              <a:schemeClr val="accent6">
                <a:lumMod val="6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'v0.15'!$N$24:$N$53</c:f>
              <c:numCache>
                <c:formatCode>0.000%</c:formatCode>
                <c:ptCount val="30"/>
                <c:pt idx="0">
                  <c:v>2.8122999999999999E-2</c:v>
                </c:pt>
                <c:pt idx="1">
                  <c:v>5.1859000000000002E-2</c:v>
                </c:pt>
                <c:pt idx="2">
                  <c:v>3.1787999999999997E-2</c:v>
                </c:pt>
                <c:pt idx="3">
                  <c:v>6.6753000000000007E-2</c:v>
                </c:pt>
                <c:pt idx="4">
                  <c:v>2.8513E-2</c:v>
                </c:pt>
                <c:pt idx="5">
                  <c:v>4.2477000000000001E-2</c:v>
                </c:pt>
                <c:pt idx="6">
                  <c:v>5.3695E-2</c:v>
                </c:pt>
                <c:pt idx="7">
                  <c:v>7.9097000000000001E-2</c:v>
                </c:pt>
                <c:pt idx="8">
                  <c:v>-1.9317000000000001E-2</c:v>
                </c:pt>
                <c:pt idx="9">
                  <c:v>0.123195</c:v>
                </c:pt>
                <c:pt idx="10">
                  <c:v>1.0272E-2</c:v>
                </c:pt>
                <c:pt idx="11">
                  <c:v>8.8493000000000002E-2</c:v>
                </c:pt>
                <c:pt idx="12">
                  <c:v>9.8140000000000005E-2</c:v>
                </c:pt>
                <c:pt idx="13">
                  <c:v>4.1830000000000001E-3</c:v>
                </c:pt>
                <c:pt idx="14">
                  <c:v>5.3841E-2</c:v>
                </c:pt>
                <c:pt idx="15">
                  <c:v>5.2887000000000003E-2</c:v>
                </c:pt>
                <c:pt idx="16">
                  <c:v>7.4829000000000007E-2</c:v>
                </c:pt>
                <c:pt idx="17">
                  <c:v>4.2257000000000003E-2</c:v>
                </c:pt>
                <c:pt idx="18">
                  <c:v>6.8120000000000003E-3</c:v>
                </c:pt>
                <c:pt idx="19">
                  <c:v>0.12156699999999999</c:v>
                </c:pt>
                <c:pt idx="20">
                  <c:v>6.1224000000000001E-2</c:v>
                </c:pt>
                <c:pt idx="21">
                  <c:v>-2.2754E-2</c:v>
                </c:pt>
                <c:pt idx="22">
                  <c:v>0.15826200000000001</c:v>
                </c:pt>
                <c:pt idx="23">
                  <c:v>5.1983000000000001E-2</c:v>
                </c:pt>
                <c:pt idx="24">
                  <c:v>0.112001</c:v>
                </c:pt>
                <c:pt idx="25">
                  <c:v>-7.5940000000000001E-3</c:v>
                </c:pt>
                <c:pt idx="26">
                  <c:v>0.124139</c:v>
                </c:pt>
                <c:pt idx="27">
                  <c:v>5.7499000000000001E-2</c:v>
                </c:pt>
                <c:pt idx="28">
                  <c:v>-3.7338000000000003E-2</c:v>
                </c:pt>
                <c:pt idx="29">
                  <c:v>-4.6225000000000002E-2</c:v>
                </c:pt>
              </c:numCache>
            </c:numRef>
          </c:val>
          <c:smooth val="0"/>
          <c:extLst>
            <c:ext xmlns:c16="http://schemas.microsoft.com/office/drawing/2014/chart" uri="{C3380CC4-5D6E-409C-BE32-E72D297353CC}">
              <c16:uniqueId val="{0000000B-CC7E-4653-9615-823D767FD87D}"/>
            </c:ext>
          </c:extLst>
        </c:ser>
        <c:ser>
          <c:idx val="12"/>
          <c:order val="12"/>
          <c:spPr>
            <a:solidFill>
              <a:schemeClr val="accent1">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'v0.15'!$O$24:$O$53</c:f>
              <c:numCache>
                <c:formatCode>0.000%</c:formatCode>
                <c:ptCount val="30"/>
                <c:pt idx="0">
                  <c:v>2.8126999999999999E-2</c:v>
                </c:pt>
                <c:pt idx="1">
                  <c:v>5.1896999999999999E-2</c:v>
                </c:pt>
                <c:pt idx="2">
                  <c:v>3.1697000000000003E-2</c:v>
                </c:pt>
                <c:pt idx="3">
                  <c:v>6.6800999999999999E-2</c:v>
                </c:pt>
                <c:pt idx="4">
                  <c:v>2.8398E-2</c:v>
                </c:pt>
                <c:pt idx="5">
                  <c:v>4.2983E-2</c:v>
                </c:pt>
                <c:pt idx="6">
                  <c:v>5.3436999999999998E-2</c:v>
                </c:pt>
                <c:pt idx="7">
                  <c:v>7.7383999999999994E-2</c:v>
                </c:pt>
                <c:pt idx="8">
                  <c:v>-1.3944E-2</c:v>
                </c:pt>
                <c:pt idx="9">
                  <c:v>0.108685</c:v>
                </c:pt>
                <c:pt idx="10">
                  <c:v>2.138E-2</c:v>
                </c:pt>
                <c:pt idx="11">
                  <c:v>8.7378999999999998E-2</c:v>
                </c:pt>
                <c:pt idx="12">
                  <c:v>0.10503700000000001</c:v>
                </c:pt>
                <c:pt idx="13">
                  <c:v>-7.2789999999999999E-3</c:v>
                </c:pt>
                <c:pt idx="14">
                  <c:v>6.0645999999999999E-2</c:v>
                </c:pt>
                <c:pt idx="15">
                  <c:v>5.0431999999999998E-2</c:v>
                </c:pt>
                <c:pt idx="16">
                  <c:v>6.8830000000000002E-2</c:v>
                </c:pt>
                <c:pt idx="17">
                  <c:v>5.2680999999999999E-2</c:v>
                </c:pt>
                <c:pt idx="18">
                  <c:v>2.8300000000000001E-3</c:v>
                </c:pt>
                <c:pt idx="19">
                  <c:v>0.11611100000000001</c:v>
                </c:pt>
                <c:pt idx="20">
                  <c:v>7.5679999999999997E-2</c:v>
                </c:pt>
                <c:pt idx="21">
                  <c:v>-2.8858000000000002E-2</c:v>
                </c:pt>
                <c:pt idx="22">
                  <c:v>0.14660899999999999</c:v>
                </c:pt>
                <c:pt idx="23">
                  <c:v>8.0044000000000004E-2</c:v>
                </c:pt>
                <c:pt idx="24">
                  <c:v>5.1433E-2</c:v>
                </c:pt>
                <c:pt idx="25">
                  <c:v>2.7511000000000001E-2</c:v>
                </c:pt>
                <c:pt idx="26">
                  <c:v>0.118182</c:v>
                </c:pt>
                <c:pt idx="27">
                  <c:v>9.7320000000000004E-2</c:v>
                </c:pt>
                <c:pt idx="28">
                  <c:v>-6.9843000000000002E-2</c:v>
                </c:pt>
                <c:pt idx="29">
                  <c:v>-3.7760000000000002E-2</c:v>
                </c:pt>
              </c:numCache>
            </c:numRef>
          </c:val>
          <c:smooth val="0"/>
          <c:extLst>
            <c:ext xmlns:c16="http://schemas.microsoft.com/office/drawing/2014/chart" uri="{C3380CC4-5D6E-409C-BE32-E72D297353CC}">
              <c16:uniqueId val="{0000000C-CC7E-4653-9615-823D767FD87D}"/>
            </c:ext>
          </c:extLst>
        </c:ser>
        <c:ser>
          <c:idx val="13"/>
          <c:order val="13"/>
          <c:spPr>
            <a:solidFill>
              <a:schemeClr val="accent2">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'v0.15'!$P$24:$P$53</c:f>
              <c:numCache>
                <c:formatCode>0.000%</c:formatCode>
                <c:ptCount val="30"/>
                <c:pt idx="0">
                  <c:v>2.8105999999999999E-2</c:v>
                </c:pt>
                <c:pt idx="1">
                  <c:v>5.1877E-2</c:v>
                </c:pt>
                <c:pt idx="2">
                  <c:v>3.1791E-2</c:v>
                </c:pt>
                <c:pt idx="3">
                  <c:v>6.6715999999999998E-2</c:v>
                </c:pt>
                <c:pt idx="4">
                  <c:v>2.8503000000000001E-2</c:v>
                </c:pt>
                <c:pt idx="5">
                  <c:v>4.2881000000000002E-2</c:v>
                </c:pt>
                <c:pt idx="6">
                  <c:v>5.3541999999999999E-2</c:v>
                </c:pt>
                <c:pt idx="7">
                  <c:v>7.7491000000000004E-2</c:v>
                </c:pt>
                <c:pt idx="8">
                  <c:v>-1.5737000000000001E-2</c:v>
                </c:pt>
                <c:pt idx="9">
                  <c:v>0.116273</c:v>
                </c:pt>
                <c:pt idx="10">
                  <c:v>1.5498E-2</c:v>
                </c:pt>
                <c:pt idx="11">
                  <c:v>8.6795999999999998E-2</c:v>
                </c:pt>
                <c:pt idx="12">
                  <c:v>0.102765</c:v>
                </c:pt>
                <c:pt idx="13">
                  <c:v>-3.4299999999999999E-3</c:v>
                </c:pt>
                <c:pt idx="14">
                  <c:v>6.3142000000000004E-2</c:v>
                </c:pt>
                <c:pt idx="15">
                  <c:v>3.7386000000000003E-2</c:v>
                </c:pt>
                <c:pt idx="16">
                  <c:v>8.7178000000000005E-2</c:v>
                </c:pt>
                <c:pt idx="17">
                  <c:v>4.0853E-2</c:v>
                </c:pt>
                <c:pt idx="18">
                  <c:v>6.875E-3</c:v>
                </c:pt>
                <c:pt idx="19">
                  <c:v>0.12406399999999999</c:v>
                </c:pt>
                <c:pt idx="20">
                  <c:v>6.3980999999999996E-2</c:v>
                </c:pt>
                <c:pt idx="21">
                  <c:v>-2.3127000000000002E-2</c:v>
                </c:pt>
                <c:pt idx="22">
                  <c:v>0.128825</c:v>
                </c:pt>
                <c:pt idx="23">
                  <c:v>8.3021999999999999E-2</c:v>
                </c:pt>
                <c:pt idx="24">
                  <c:v>0.112762</c:v>
                </c:pt>
                <c:pt idx="25">
                  <c:v>-2.4964E-2</c:v>
                </c:pt>
                <c:pt idx="26">
                  <c:v>0.13608600000000001</c:v>
                </c:pt>
                <c:pt idx="27">
                  <c:v>8.0888000000000002E-2</c:v>
                </c:pt>
                <c:pt idx="28">
                  <c:v>-6.3713000000000006E-2</c:v>
                </c:pt>
                <c:pt idx="29">
                  <c:v>-8.0174999999999996E-2</c:v>
                </c:pt>
              </c:numCache>
            </c:numRef>
          </c:val>
          <c:smooth val="0"/>
          <c:extLst>
            <c:ext xmlns:c16="http://schemas.microsoft.com/office/drawing/2014/chart" uri="{C3380CC4-5D6E-409C-BE32-E72D297353CC}">
              <c16:uniqueId val="{0000000D-CC7E-4653-9615-823D767FD87D}"/>
            </c:ext>
          </c:extLst>
        </c:ser>
        <c:ser>
          <c:idx val="14"/>
          <c:order val="14"/>
          <c:spPr>
            <a:solidFill>
              <a:schemeClr val="accent3">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'v0.15'!$Q$24:$Q$53</c:f>
              <c:numCache>
                <c:formatCode>0.000%</c:formatCode>
                <c:ptCount val="30"/>
                <c:pt idx="0">
                  <c:v>2.8122000000000001E-2</c:v>
                </c:pt>
                <c:pt idx="1">
                  <c:v>5.1871E-2</c:v>
                </c:pt>
                <c:pt idx="2">
                  <c:v>3.1764000000000001E-2</c:v>
                </c:pt>
                <c:pt idx="3">
                  <c:v>6.6755999999999996E-2</c:v>
                </c:pt>
                <c:pt idx="4">
                  <c:v>2.8542000000000001E-2</c:v>
                </c:pt>
                <c:pt idx="5">
                  <c:v>4.2368000000000003E-2</c:v>
                </c:pt>
                <c:pt idx="6">
                  <c:v>5.4342000000000001E-2</c:v>
                </c:pt>
                <c:pt idx="7">
                  <c:v>7.5962000000000002E-2</c:v>
                </c:pt>
                <c:pt idx="8">
                  <c:v>-1.2387E-2</c:v>
                </c:pt>
                <c:pt idx="9">
                  <c:v>0.120225</c:v>
                </c:pt>
                <c:pt idx="10">
                  <c:v>8.6630000000000006E-3</c:v>
                </c:pt>
                <c:pt idx="11">
                  <c:v>8.5085999999999995E-2</c:v>
                </c:pt>
                <c:pt idx="12">
                  <c:v>0.12071900000000001</c:v>
                </c:pt>
                <c:pt idx="13">
                  <c:v>-2.1769E-2</c:v>
                </c:pt>
                <c:pt idx="14">
                  <c:v>6.3518000000000005E-2</c:v>
                </c:pt>
                <c:pt idx="15">
                  <c:v>5.2082999999999997E-2</c:v>
                </c:pt>
                <c:pt idx="16">
                  <c:v>7.1841000000000002E-2</c:v>
                </c:pt>
                <c:pt idx="17">
                  <c:v>4.1181000000000002E-2</c:v>
                </c:pt>
                <c:pt idx="18">
                  <c:v>1.5348000000000001E-2</c:v>
                </c:pt>
                <c:pt idx="19">
                  <c:v>0.103586</c:v>
                </c:pt>
                <c:pt idx="20">
                  <c:v>8.3582000000000004E-2</c:v>
                </c:pt>
                <c:pt idx="21">
                  <c:v>-2.5194000000000001E-2</c:v>
                </c:pt>
                <c:pt idx="22">
                  <c:v>0.126914</c:v>
                </c:pt>
                <c:pt idx="23">
                  <c:v>9.2664999999999997E-2</c:v>
                </c:pt>
                <c:pt idx="24">
                  <c:v>6.6790000000000002E-2</c:v>
                </c:pt>
                <c:pt idx="25">
                  <c:v>2.034E-2</c:v>
                </c:pt>
                <c:pt idx="26">
                  <c:v>9.7251000000000004E-2</c:v>
                </c:pt>
                <c:pt idx="27">
                  <c:v>0.105013</c:v>
                </c:pt>
                <c:pt idx="28">
                  <c:v>-6.8044999999999994E-2</c:v>
                </c:pt>
                <c:pt idx="29">
                  <c:v>1.2118E-2</c:v>
                </c:pt>
              </c:numCache>
            </c:numRef>
          </c:val>
          <c:smooth val="0"/>
          <c:extLst>
            <c:ext xmlns:c16="http://schemas.microsoft.com/office/drawing/2014/chart" uri="{C3380CC4-5D6E-409C-BE32-E72D297353CC}">
              <c16:uniqueId val="{0000000E-CC7E-4653-9615-823D767FD87D}"/>
            </c:ext>
          </c:extLst>
        </c:ser>
        <c:ser>
          <c:idx val="15"/>
          <c:order val="15"/>
          <c:spPr>
            <a:solidFill>
              <a:schemeClr val="accent4">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'v0.15'!$R$24:$R$53</c:f>
              <c:numCache>
                <c:formatCode>0.000%</c:formatCode>
                <c:ptCount val="30"/>
                <c:pt idx="0">
                  <c:v>2.8126000000000002E-2</c:v>
                </c:pt>
                <c:pt idx="1">
                  <c:v>5.1875999999999999E-2</c:v>
                </c:pt>
                <c:pt idx="2">
                  <c:v>3.1744000000000001E-2</c:v>
                </c:pt>
                <c:pt idx="3">
                  <c:v>6.6806000000000004E-2</c:v>
                </c:pt>
                <c:pt idx="4">
                  <c:v>2.8393000000000002E-2</c:v>
                </c:pt>
                <c:pt idx="5">
                  <c:v>4.3291000000000003E-2</c:v>
                </c:pt>
                <c:pt idx="6">
                  <c:v>5.2847999999999999E-2</c:v>
                </c:pt>
                <c:pt idx="7">
                  <c:v>7.9120999999999997E-2</c:v>
                </c:pt>
                <c:pt idx="8">
                  <c:v>-1.9155999999999999E-2</c:v>
                </c:pt>
                <c:pt idx="9">
                  <c:v>0.11630799999999999</c:v>
                </c:pt>
                <c:pt idx="10">
                  <c:v>1.8008E-2</c:v>
                </c:pt>
                <c:pt idx="11">
                  <c:v>8.4832000000000005E-2</c:v>
                </c:pt>
                <c:pt idx="12">
                  <c:v>0.116789</c:v>
                </c:pt>
                <c:pt idx="13">
                  <c:v>-1.7187000000000001E-2</c:v>
                </c:pt>
                <c:pt idx="14">
                  <c:v>5.9769000000000003E-2</c:v>
                </c:pt>
                <c:pt idx="15">
                  <c:v>5.6592000000000003E-2</c:v>
                </c:pt>
                <c:pt idx="16">
                  <c:v>5.6568E-2</c:v>
                </c:pt>
                <c:pt idx="17">
                  <c:v>6.1525999999999997E-2</c:v>
                </c:pt>
                <c:pt idx="18">
                  <c:v>7.3400000000000002E-3</c:v>
                </c:pt>
                <c:pt idx="19">
                  <c:v>0.111175</c:v>
                </c:pt>
                <c:pt idx="20">
                  <c:v>6.1012999999999998E-2</c:v>
                </c:pt>
                <c:pt idx="21">
                  <c:v>-7.7799999999999996E-3</c:v>
                </c:pt>
                <c:pt idx="22">
                  <c:v>0.13967399999999999</c:v>
                </c:pt>
                <c:pt idx="23">
                  <c:v>5.6239999999999998E-2</c:v>
                </c:pt>
                <c:pt idx="24">
                  <c:v>0.116579</c:v>
                </c:pt>
                <c:pt idx="25">
                  <c:v>-1.8100000000000002E-2</c:v>
                </c:pt>
                <c:pt idx="26">
                  <c:v>0.14361499999999999</c:v>
                </c:pt>
                <c:pt idx="27">
                  <c:v>0.10086299999999999</c:v>
                </c:pt>
                <c:pt idx="28">
                  <c:v>-0.111418</c:v>
                </c:pt>
                <c:pt idx="29">
                  <c:v>-1.0361E-2</c:v>
                </c:pt>
              </c:numCache>
            </c:numRef>
          </c:val>
          <c:smooth val="0"/>
          <c:extLst>
            <c:ext xmlns:c16="http://schemas.microsoft.com/office/drawing/2014/chart" uri="{C3380CC4-5D6E-409C-BE32-E72D297353CC}">
              <c16:uniqueId val="{0000000F-CC7E-4653-9615-823D767FD87D}"/>
            </c:ext>
          </c:extLst>
        </c:ser>
        <c:ser>
          <c:idx val="16"/>
          <c:order val="16"/>
          <c:spPr>
            <a:solidFill>
              <a:schemeClr val="accent5">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'v0.15'!$S$24:$S$53</c:f>
              <c:numCache>
                <c:formatCode>0.000%</c:formatCode>
                <c:ptCount val="30"/>
                <c:pt idx="0">
                  <c:v>2.8121E-2</c:v>
                </c:pt>
                <c:pt idx="1">
                  <c:v>5.1912E-2</c:v>
                </c:pt>
                <c:pt idx="2">
                  <c:v>3.1662000000000003E-2</c:v>
                </c:pt>
                <c:pt idx="3">
                  <c:v>6.6855999999999999E-2</c:v>
                </c:pt>
                <c:pt idx="4">
                  <c:v>2.8464E-2</c:v>
                </c:pt>
                <c:pt idx="5">
                  <c:v>4.2594E-2</c:v>
                </c:pt>
                <c:pt idx="6">
                  <c:v>5.4026999999999999E-2</c:v>
                </c:pt>
                <c:pt idx="7">
                  <c:v>7.7314999999999995E-2</c:v>
                </c:pt>
                <c:pt idx="8">
                  <c:v>-1.5768999999999998E-2</c:v>
                </c:pt>
                <c:pt idx="9">
                  <c:v>0.116671</c:v>
                </c:pt>
                <c:pt idx="10">
                  <c:v>1.4839E-2</c:v>
                </c:pt>
                <c:pt idx="11">
                  <c:v>8.6341000000000001E-2</c:v>
                </c:pt>
                <c:pt idx="12">
                  <c:v>0.10738200000000001</c:v>
                </c:pt>
                <c:pt idx="13">
                  <c:v>-7.1069999999999996E-3</c:v>
                </c:pt>
                <c:pt idx="14">
                  <c:v>5.7736999999999997E-2</c:v>
                </c:pt>
                <c:pt idx="15">
                  <c:v>5.8619999999999998E-2</c:v>
                </c:pt>
                <c:pt idx="16">
                  <c:v>5.5536000000000002E-2</c:v>
                </c:pt>
                <c:pt idx="17">
                  <c:v>6.2620999999999996E-2</c:v>
                </c:pt>
                <c:pt idx="18">
                  <c:v>-7.0600000000000003E-4</c:v>
                </c:pt>
                <c:pt idx="19">
                  <c:v>0.108068</c:v>
                </c:pt>
                <c:pt idx="20">
                  <c:v>9.6893000000000007E-2</c:v>
                </c:pt>
                <c:pt idx="21">
                  <c:v>-4.2271000000000003E-2</c:v>
                </c:pt>
                <c:pt idx="22">
                  <c:v>0.15881400000000001</c:v>
                </c:pt>
                <c:pt idx="23">
                  <c:v>4.2712E-2</c:v>
                </c:pt>
                <c:pt idx="24">
                  <c:v>0.131158</c:v>
                </c:pt>
                <c:pt idx="25">
                  <c:v>-2.9940000000000001E-2</c:v>
                </c:pt>
                <c:pt idx="26">
                  <c:v>0.14429700000000001</c:v>
                </c:pt>
                <c:pt idx="27">
                  <c:v>8.7579000000000004E-2</c:v>
                </c:pt>
                <c:pt idx="28">
                  <c:v>-8.2003999999999994E-2</c:v>
                </c:pt>
                <c:pt idx="29">
                  <c:v>-7.5470999999999996E-2</c:v>
                </c:pt>
              </c:numCache>
            </c:numRef>
          </c:val>
          <c:smooth val="0"/>
          <c:extLst>
            <c:ext xmlns:c16="http://schemas.microsoft.com/office/drawing/2014/chart" uri="{C3380CC4-5D6E-409C-BE32-E72D297353CC}">
              <c16:uniqueId val="{00000010-CC7E-4653-9615-823D767FD87D}"/>
            </c:ext>
          </c:extLst>
        </c:ser>
        <c:ser>
          <c:idx val="17"/>
          <c:order val="17"/>
          <c:spPr>
            <a:solidFill>
              <a:schemeClr val="accent6">
                <a:lumMod val="80000"/>
                <a:lumOff val="2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'v0.15'!$T$24:$T$53</c:f>
              <c:numCache>
                <c:formatCode>0.000%</c:formatCode>
                <c:ptCount val="30"/>
                <c:pt idx="0">
                  <c:v>2.8136000000000001E-2</c:v>
                </c:pt>
                <c:pt idx="1">
                  <c:v>5.1843E-2</c:v>
                </c:pt>
                <c:pt idx="2">
                  <c:v>3.1758000000000002E-2</c:v>
                </c:pt>
                <c:pt idx="3">
                  <c:v>6.6808999999999993E-2</c:v>
                </c:pt>
                <c:pt idx="4">
                  <c:v>2.8382000000000001E-2</c:v>
                </c:pt>
                <c:pt idx="5">
                  <c:v>4.2939999999999999E-2</c:v>
                </c:pt>
                <c:pt idx="6">
                  <c:v>5.3335E-2</c:v>
                </c:pt>
                <c:pt idx="7">
                  <c:v>7.8350000000000003E-2</c:v>
                </c:pt>
                <c:pt idx="8">
                  <c:v>-1.6492E-2</c:v>
                </c:pt>
                <c:pt idx="9">
                  <c:v>0.114442</c:v>
                </c:pt>
                <c:pt idx="10">
                  <c:v>1.7517999999999999E-2</c:v>
                </c:pt>
                <c:pt idx="11">
                  <c:v>8.5502999999999996E-2</c:v>
                </c:pt>
                <c:pt idx="12">
                  <c:v>0.103828</c:v>
                </c:pt>
                <c:pt idx="13">
                  <c:v>8.7000000000000001E-4</c:v>
                </c:pt>
                <c:pt idx="14">
                  <c:v>5.0603000000000002E-2</c:v>
                </c:pt>
                <c:pt idx="15">
                  <c:v>6.1767000000000002E-2</c:v>
                </c:pt>
                <c:pt idx="16">
                  <c:v>5.8985999999999997E-2</c:v>
                </c:pt>
                <c:pt idx="17">
                  <c:v>5.8083000000000003E-2</c:v>
                </c:pt>
                <c:pt idx="18">
                  <c:v>-7.5299999999999998E-4</c:v>
                </c:pt>
                <c:pt idx="19">
                  <c:v>0.11856999999999999</c:v>
                </c:pt>
                <c:pt idx="20">
                  <c:v>7.5860999999999998E-2</c:v>
                </c:pt>
                <c:pt idx="21">
                  <c:v>-2.3626999999999999E-2</c:v>
                </c:pt>
                <c:pt idx="22">
                  <c:v>0.119254</c:v>
                </c:pt>
                <c:pt idx="23">
                  <c:v>9.6088000000000007E-2</c:v>
                </c:pt>
                <c:pt idx="24">
                  <c:v>8.6887000000000006E-2</c:v>
                </c:pt>
                <c:pt idx="25">
                  <c:v>-1.0049000000000001E-2</c:v>
                </c:pt>
                <c:pt idx="26">
                  <c:v>0.16287499999999999</c:v>
                </c:pt>
                <c:pt idx="27">
                  <c:v>5.3760000000000002E-2</c:v>
                </c:pt>
                <c:pt idx="28">
                  <c:v>-6.2724000000000002E-2</c:v>
                </c:pt>
                <c:pt idx="29">
                  <c:v>-3.1754999999999999E-2</c:v>
                </c:pt>
              </c:numCache>
            </c:numRef>
          </c:val>
          <c:smooth val="0"/>
          <c:extLst>
            <c:ext xmlns:c16="http://schemas.microsoft.com/office/drawing/2014/chart" uri="{C3380CC4-5D6E-409C-BE32-E72D297353CC}">
              <c16:uniqueId val="{00000011-CC7E-4653-9615-823D767FD87D}"/>
            </c:ext>
          </c:extLst>
        </c:ser>
        <c:ser>
          <c:idx val="18"/>
          <c:order val="18"/>
          <c:spPr>
            <a:solidFill>
              <a:schemeClr val="accent1">
                <a:lumMod val="8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'v0.15'!$U$24:$U$53</c:f>
              <c:numCache>
                <c:formatCode>0.000%</c:formatCode>
                <c:ptCount val="30"/>
                <c:pt idx="0">
                  <c:v>2.811E-2</c:v>
                </c:pt>
                <c:pt idx="1">
                  <c:v>5.1892000000000001E-2</c:v>
                </c:pt>
                <c:pt idx="2">
                  <c:v>3.1774999999999998E-2</c:v>
                </c:pt>
                <c:pt idx="3">
                  <c:v>6.6674999999999998E-2</c:v>
                </c:pt>
                <c:pt idx="4">
                  <c:v>2.8552999999999999E-2</c:v>
                </c:pt>
                <c:pt idx="5">
                  <c:v>4.2573E-2</c:v>
                </c:pt>
                <c:pt idx="6">
                  <c:v>5.4170000000000003E-2</c:v>
                </c:pt>
                <c:pt idx="7">
                  <c:v>7.5646000000000005E-2</c:v>
                </c:pt>
                <c:pt idx="8">
                  <c:v>-1.1233999999999999E-2</c:v>
                </c:pt>
                <c:pt idx="9">
                  <c:v>0.105312</c:v>
                </c:pt>
                <c:pt idx="10">
                  <c:v>2.4334999999999999E-2</c:v>
                </c:pt>
                <c:pt idx="11">
                  <c:v>8.2536999999999999E-2</c:v>
                </c:pt>
                <c:pt idx="12">
                  <c:v>0.11013199999999999</c:v>
                </c:pt>
                <c:pt idx="13">
                  <c:v>-6.9769999999999997E-3</c:v>
                </c:pt>
                <c:pt idx="14">
                  <c:v>6.0337000000000002E-2</c:v>
                </c:pt>
                <c:pt idx="15">
                  <c:v>4.2376999999999998E-2</c:v>
                </c:pt>
                <c:pt idx="16">
                  <c:v>8.9065000000000005E-2</c:v>
                </c:pt>
                <c:pt idx="17">
                  <c:v>3.2157999999999999E-2</c:v>
                </c:pt>
                <c:pt idx="18">
                  <c:v>1.2279999999999999E-2</c:v>
                </c:pt>
                <c:pt idx="19">
                  <c:v>0.112648</c:v>
                </c:pt>
                <c:pt idx="20">
                  <c:v>7.9438999999999996E-2</c:v>
                </c:pt>
                <c:pt idx="21">
                  <c:v>-2.8724E-2</c:v>
                </c:pt>
                <c:pt idx="22">
                  <c:v>0.13952899999999999</c:v>
                </c:pt>
                <c:pt idx="23">
                  <c:v>6.0565000000000001E-2</c:v>
                </c:pt>
                <c:pt idx="24">
                  <c:v>0.13636599999999999</c:v>
                </c:pt>
                <c:pt idx="25">
                  <c:v>-4.8097000000000001E-2</c:v>
                </c:pt>
                <c:pt idx="26">
                  <c:v>0.18465899999999999</c:v>
                </c:pt>
                <c:pt idx="27">
                  <c:v>6.8154000000000006E-2</c:v>
                </c:pt>
                <c:pt idx="28">
                  <c:v>-0.10950699999999999</c:v>
                </c:pt>
                <c:pt idx="29">
                  <c:v>9.5363000000000003E-2</c:v>
                </c:pt>
              </c:numCache>
            </c:numRef>
          </c:val>
          <c:smooth val="0"/>
          <c:extLst>
            <c:ext xmlns:c16="http://schemas.microsoft.com/office/drawing/2014/chart" uri="{C3380CC4-5D6E-409C-BE32-E72D297353CC}">
              <c16:uniqueId val="{00000012-CC7E-4653-9615-823D767FD87D}"/>
            </c:ext>
          </c:extLst>
        </c:ser>
        <c:ser>
          <c:idx val="19"/>
          <c:order val="19"/>
          <c:spPr>
            <a:solidFill>
              <a:schemeClr val="accent2">
                <a:lumMod val="80000"/>
              </a:schemeClr>
            </a:solidFill>
            <a:ln>
              <a:noFill/>
            </a:ln>
            <a:effectLst/>
            <a:sp3d/>
          </c:spPr>
          <c:cat>
            <c:numRef>
              <c:f>'v0.15'!$B$24:$B$53</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'v0.15'!$V$24:$V$53</c:f>
              <c:numCache>
                <c:formatCode>0.000%</c:formatCode>
                <c:ptCount val="30"/>
                <c:pt idx="0">
                  <c:v>2.8118000000000001E-2</c:v>
                </c:pt>
                <c:pt idx="1">
                  <c:v>5.1891E-2</c:v>
                </c:pt>
                <c:pt idx="2">
                  <c:v>3.1756E-2</c:v>
                </c:pt>
                <c:pt idx="3">
                  <c:v>6.6650000000000001E-2</c:v>
                </c:pt>
                <c:pt idx="4">
                  <c:v>2.8666000000000001E-2</c:v>
                </c:pt>
                <c:pt idx="5">
                  <c:v>4.2450000000000002E-2</c:v>
                </c:pt>
                <c:pt idx="6">
                  <c:v>5.4054999999999999E-2</c:v>
                </c:pt>
                <c:pt idx="7">
                  <c:v>7.6523999999999995E-2</c:v>
                </c:pt>
                <c:pt idx="8">
                  <c:v>-1.3143E-2</c:v>
                </c:pt>
                <c:pt idx="9">
                  <c:v>0.112881</c:v>
                </c:pt>
                <c:pt idx="10">
                  <c:v>1.7219000000000002E-2</c:v>
                </c:pt>
                <c:pt idx="11">
                  <c:v>8.4445999999999993E-2</c:v>
                </c:pt>
                <c:pt idx="12">
                  <c:v>0.110661</c:v>
                </c:pt>
                <c:pt idx="13">
                  <c:v>-9.6550000000000004E-3</c:v>
                </c:pt>
                <c:pt idx="14">
                  <c:v>5.9833999999999998E-2</c:v>
                </c:pt>
                <c:pt idx="15">
                  <c:v>5.1735000000000003E-2</c:v>
                </c:pt>
                <c:pt idx="16">
                  <c:v>6.3836000000000004E-2</c:v>
                </c:pt>
                <c:pt idx="17">
                  <c:v>5.9275000000000001E-2</c:v>
                </c:pt>
                <c:pt idx="18">
                  <c:v>4.1229999999999999E-3</c:v>
                </c:pt>
                <c:pt idx="19">
                  <c:v>0.10052700000000001</c:v>
                </c:pt>
                <c:pt idx="20">
                  <c:v>9.0171000000000001E-2</c:v>
                </c:pt>
                <c:pt idx="21">
                  <c:v>-3.7777999999999999E-2</c:v>
                </c:pt>
                <c:pt idx="22">
                  <c:v>0.171595</c:v>
                </c:pt>
                <c:pt idx="23">
                  <c:v>3.7597999999999999E-2</c:v>
                </c:pt>
                <c:pt idx="24">
                  <c:v>0.13708899999999999</c:v>
                </c:pt>
                <c:pt idx="25">
                  <c:v>-4.2307999999999998E-2</c:v>
                </c:pt>
                <c:pt idx="26">
                  <c:v>0.14890200000000001</c:v>
                </c:pt>
                <c:pt idx="27">
                  <c:v>8.7114999999999998E-2</c:v>
                </c:pt>
                <c:pt idx="28">
                  <c:v>-7.7956999999999999E-2</c:v>
                </c:pt>
                <c:pt idx="29">
                  <c:v>-8.4602999999999998E-2</c:v>
                </c:pt>
              </c:numCache>
            </c:numRef>
          </c:val>
          <c:smooth val="0"/>
          <c:extLst>
            <c:ext xmlns:c16="http://schemas.microsoft.com/office/drawing/2014/chart" uri="{C3380CC4-5D6E-409C-BE32-E72D297353CC}">
              <c16:uniqueId val="{00000013-CC7E-4653-9615-823D767FD87D}"/>
            </c:ext>
          </c:extLst>
        </c:ser>
        <c:dLbls>
          <c:showLegendKey val="0"/>
          <c:showVal val="0"/>
          <c:showCatName val="0"/>
          <c:showSerName val="0"/>
          <c:showPercent val="0"/>
          <c:showBubbleSize val="0"/>
        </c:dLbls>
        <c:axId val="870744936"/>
        <c:axId val="870752136"/>
        <c:axId val="1375231080"/>
      </c:line3DChart>
      <c:dateAx>
        <c:axId val="87074493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52136"/>
        <c:crosses val="autoZero"/>
        <c:auto val="1"/>
        <c:lblOffset val="100"/>
        <c:baseTimeUnit val="years"/>
      </c:dateAx>
      <c:valAx>
        <c:axId val="870752136"/>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44936"/>
        <c:crosses val="autoZero"/>
        <c:crossBetween val="between"/>
      </c:valAx>
      <c:serAx>
        <c:axId val="137523108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0752136"/>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 of Percentage</a:t>
            </a:r>
            <a:r>
              <a:rPr lang="en-US" baseline="0"/>
              <a:t> Optimal Least Squared Error Spread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Percent Spread in Optimal Least Squares</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'v0.29'!$C$2:$E$2</c:f>
              <c:strCache>
                <c:ptCount val="3"/>
                <c:pt idx="0">
                  <c:v>Unweighted</c:v>
                </c:pt>
                <c:pt idx="1">
                  <c:v>WAL Weighted</c:v>
                </c:pt>
                <c:pt idx="2">
                  <c:v>Maturity Weighted</c:v>
                </c:pt>
              </c:strCache>
            </c:strRef>
          </c:cat>
          <c:val>
            <c:numRef>
              <c:f>'v0.29'!$C$5:$E$5</c:f>
              <c:numCache>
                <c:formatCode>0.0000%</c:formatCode>
                <c:ptCount val="3"/>
                <c:pt idx="0">
                  <c:v>4.549280076432455E-5</c:v>
                </c:pt>
                <c:pt idx="1">
                  <c:v>1.1315417256011437E-2</c:v>
                </c:pt>
                <c:pt idx="2">
                  <c:v>1.3937282229965119E-2</c:v>
                </c:pt>
              </c:numCache>
            </c:numRef>
          </c:val>
          <c:extLst>
            <c:ext xmlns:c16="http://schemas.microsoft.com/office/drawing/2014/chart" uri="{C3380CC4-5D6E-409C-BE32-E72D297353CC}">
              <c16:uniqueId val="{00000000-D406-4028-84BA-40A8EC068E9C}"/>
            </c:ext>
          </c:extLst>
        </c:ser>
        <c:dLbls>
          <c:showLegendKey val="0"/>
          <c:showVal val="1"/>
          <c:showCatName val="0"/>
          <c:showSerName val="0"/>
          <c:showPercent val="0"/>
          <c:showBubbleSize val="0"/>
        </c:dLbls>
        <c:gapWidth val="219"/>
        <c:overlap val="-27"/>
        <c:axId val="111555040"/>
        <c:axId val="111560080"/>
      </c:barChart>
      <c:catAx>
        <c:axId val="11155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60080"/>
        <c:crosses val="autoZero"/>
        <c:auto val="1"/>
        <c:lblAlgn val="ctr"/>
        <c:lblOffset val="100"/>
        <c:noMultiLvlLbl val="0"/>
      </c:catAx>
      <c:valAx>
        <c:axId val="111560080"/>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5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'v0.18'!$C$78:$C$107</c:f>
              <c:numCache>
                <c:formatCode>0.000%</c:formatCode>
                <c:ptCount val="30"/>
                <c:pt idx="0">
                  <c:v>2.8004999999999999E-2</c:v>
                </c:pt>
                <c:pt idx="1">
                  <c:v>4.0043000000000002E-2</c:v>
                </c:pt>
                <c:pt idx="2">
                  <c:v>3.7194999999999999E-2</c:v>
                </c:pt>
                <c:pt idx="3">
                  <c:v>4.4587000000000002E-2</c:v>
                </c:pt>
                <c:pt idx="4">
                  <c:v>4.1317E-2</c:v>
                </c:pt>
                <c:pt idx="5">
                  <c:v>4.1591000000000003E-2</c:v>
                </c:pt>
                <c:pt idx="6">
                  <c:v>4.3303000000000001E-2</c:v>
                </c:pt>
                <c:pt idx="7">
                  <c:v>4.7802999999999998E-2</c:v>
                </c:pt>
                <c:pt idx="8">
                  <c:v>4.0009000000000003E-2</c:v>
                </c:pt>
                <c:pt idx="9">
                  <c:v>4.7591000000000001E-2</c:v>
                </c:pt>
                <c:pt idx="10">
                  <c:v>4.4958999999999999E-2</c:v>
                </c:pt>
                <c:pt idx="11">
                  <c:v>4.8233999999999999E-2</c:v>
                </c:pt>
                <c:pt idx="12">
                  <c:v>5.3345999999999998E-2</c:v>
                </c:pt>
                <c:pt idx="13">
                  <c:v>4.7988999999999997E-2</c:v>
                </c:pt>
                <c:pt idx="14">
                  <c:v>4.9493000000000002E-2</c:v>
                </c:pt>
                <c:pt idx="15">
                  <c:v>4.897E-2</c:v>
                </c:pt>
                <c:pt idx="16">
                  <c:v>5.0765999999999999E-2</c:v>
                </c:pt>
                <c:pt idx="17">
                  <c:v>5.0261E-2</c:v>
                </c:pt>
                <c:pt idx="18">
                  <c:v>4.8398999999999998E-2</c:v>
                </c:pt>
                <c:pt idx="19">
                  <c:v>5.1367999999999997E-2</c:v>
                </c:pt>
                <c:pt idx="20">
                  <c:v>5.2048999999999998E-2</c:v>
                </c:pt>
                <c:pt idx="21">
                  <c:v>4.8811E-2</c:v>
                </c:pt>
                <c:pt idx="22">
                  <c:v>5.2836000000000001E-2</c:v>
                </c:pt>
                <c:pt idx="23">
                  <c:v>5.3624999999999999E-2</c:v>
                </c:pt>
                <c:pt idx="24">
                  <c:v>5.4789999999999998E-2</c:v>
                </c:pt>
                <c:pt idx="25">
                  <c:v>5.3291999999999999E-2</c:v>
                </c:pt>
                <c:pt idx="26">
                  <c:v>5.5843999999999998E-2</c:v>
                </c:pt>
                <c:pt idx="27">
                  <c:v>5.4642999999999997E-2</c:v>
                </c:pt>
                <c:pt idx="28">
                  <c:v>5.2664999999999997E-2</c:v>
                </c:pt>
                <c:pt idx="29">
                  <c:v>5.1964999999999997E-2</c:v>
                </c:pt>
              </c:numCache>
            </c:numRef>
          </c:val>
          <c:smooth val="0"/>
          <c:extLst>
            <c:ext xmlns:c16="http://schemas.microsoft.com/office/drawing/2014/chart" uri="{C3380CC4-5D6E-409C-BE32-E72D297353CC}">
              <c16:uniqueId val="{00000000-CD85-44F9-AFD3-A623DB37386C}"/>
            </c:ext>
          </c:extLst>
        </c:ser>
        <c:ser>
          <c:idx val="1"/>
          <c:order val="1"/>
          <c:spPr>
            <a:solidFill>
              <a:schemeClr val="accent2"/>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'v0.18'!$D$78:$D$107</c:f>
              <c:numCache>
                <c:formatCode>0.000%</c:formatCode>
                <c:ptCount val="30"/>
                <c:pt idx="0">
                  <c:v>2.8039000000000001E-2</c:v>
                </c:pt>
                <c:pt idx="1">
                  <c:v>4.0014000000000001E-2</c:v>
                </c:pt>
                <c:pt idx="2">
                  <c:v>3.7213000000000003E-2</c:v>
                </c:pt>
                <c:pt idx="3">
                  <c:v>4.4553000000000002E-2</c:v>
                </c:pt>
                <c:pt idx="4">
                  <c:v>4.1346000000000001E-2</c:v>
                </c:pt>
                <c:pt idx="5">
                  <c:v>4.1600999999999999E-2</c:v>
                </c:pt>
                <c:pt idx="6">
                  <c:v>4.3255000000000002E-2</c:v>
                </c:pt>
                <c:pt idx="7">
                  <c:v>4.7813000000000001E-2</c:v>
                </c:pt>
                <c:pt idx="8">
                  <c:v>4.0139000000000001E-2</c:v>
                </c:pt>
                <c:pt idx="9">
                  <c:v>4.6580000000000003E-2</c:v>
                </c:pt>
                <c:pt idx="10">
                  <c:v>4.5052000000000002E-2</c:v>
                </c:pt>
                <c:pt idx="11">
                  <c:v>4.8383000000000002E-2</c:v>
                </c:pt>
                <c:pt idx="12">
                  <c:v>5.2865000000000002E-2</c:v>
                </c:pt>
                <c:pt idx="13">
                  <c:v>4.8203000000000003E-2</c:v>
                </c:pt>
                <c:pt idx="14">
                  <c:v>4.9216999999999997E-2</c:v>
                </c:pt>
                <c:pt idx="15">
                  <c:v>4.9762000000000001E-2</c:v>
                </c:pt>
                <c:pt idx="16">
                  <c:v>4.9633999999999998E-2</c:v>
                </c:pt>
                <c:pt idx="17">
                  <c:v>5.0728000000000002E-2</c:v>
                </c:pt>
                <c:pt idx="18">
                  <c:v>4.8180000000000001E-2</c:v>
                </c:pt>
                <c:pt idx="19">
                  <c:v>5.1193000000000002E-2</c:v>
                </c:pt>
                <c:pt idx="20">
                  <c:v>5.2540999999999997E-2</c:v>
                </c:pt>
                <c:pt idx="21">
                  <c:v>4.8785000000000002E-2</c:v>
                </c:pt>
                <c:pt idx="22">
                  <c:v>5.2669000000000001E-2</c:v>
                </c:pt>
                <c:pt idx="23">
                  <c:v>5.3157999999999997E-2</c:v>
                </c:pt>
                <c:pt idx="24">
                  <c:v>5.5224000000000002E-2</c:v>
                </c:pt>
                <c:pt idx="25">
                  <c:v>5.4255999999999999E-2</c:v>
                </c:pt>
                <c:pt idx="26">
                  <c:v>5.4672999999999999E-2</c:v>
                </c:pt>
                <c:pt idx="27">
                  <c:v>5.4056E-2</c:v>
                </c:pt>
                <c:pt idx="28">
                  <c:v>5.2935000000000003E-2</c:v>
                </c:pt>
                <c:pt idx="29">
                  <c:v>5.1246E-2</c:v>
                </c:pt>
              </c:numCache>
            </c:numRef>
          </c:val>
          <c:smooth val="0"/>
          <c:extLst>
            <c:ext xmlns:c16="http://schemas.microsoft.com/office/drawing/2014/chart" uri="{C3380CC4-5D6E-409C-BE32-E72D297353CC}">
              <c16:uniqueId val="{00000001-CD85-44F9-AFD3-A623DB37386C}"/>
            </c:ext>
          </c:extLst>
        </c:ser>
        <c:ser>
          <c:idx val="2"/>
          <c:order val="2"/>
          <c:spPr>
            <a:solidFill>
              <a:schemeClr val="accent3"/>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'v0.18'!$E$78:$E$107</c:f>
              <c:numCache>
                <c:formatCode>0.000%</c:formatCode>
                <c:ptCount val="30"/>
                <c:pt idx="0">
                  <c:v>2.8045E-2</c:v>
                </c:pt>
                <c:pt idx="1">
                  <c:v>4.0030000000000003E-2</c:v>
                </c:pt>
                <c:pt idx="2">
                  <c:v>3.7192999999999997E-2</c:v>
                </c:pt>
                <c:pt idx="3">
                  <c:v>4.4578E-2</c:v>
                </c:pt>
                <c:pt idx="4">
                  <c:v>4.1311E-2</c:v>
                </c:pt>
                <c:pt idx="5">
                  <c:v>4.1621999999999999E-2</c:v>
                </c:pt>
                <c:pt idx="6">
                  <c:v>4.3306999999999998E-2</c:v>
                </c:pt>
                <c:pt idx="7">
                  <c:v>4.7858999999999999E-2</c:v>
                </c:pt>
                <c:pt idx="8">
                  <c:v>3.9864999999999998E-2</c:v>
                </c:pt>
                <c:pt idx="9">
                  <c:v>4.8044000000000003E-2</c:v>
                </c:pt>
                <c:pt idx="10">
                  <c:v>4.4860999999999998E-2</c:v>
                </c:pt>
                <c:pt idx="11">
                  <c:v>4.827E-2</c:v>
                </c:pt>
                <c:pt idx="12">
                  <c:v>5.3337000000000002E-2</c:v>
                </c:pt>
                <c:pt idx="13">
                  <c:v>4.8277E-2</c:v>
                </c:pt>
                <c:pt idx="14">
                  <c:v>4.9057999999999997E-2</c:v>
                </c:pt>
                <c:pt idx="15">
                  <c:v>4.9626999999999998E-2</c:v>
                </c:pt>
                <c:pt idx="16">
                  <c:v>5.0284000000000002E-2</c:v>
                </c:pt>
                <c:pt idx="17">
                  <c:v>5.0743000000000003E-2</c:v>
                </c:pt>
                <c:pt idx="18">
                  <c:v>4.8138E-2</c:v>
                </c:pt>
                <c:pt idx="19">
                  <c:v>5.0675999999999999E-2</c:v>
                </c:pt>
                <c:pt idx="20">
                  <c:v>5.2457999999999998E-2</c:v>
                </c:pt>
                <c:pt idx="21">
                  <c:v>4.9082000000000001E-2</c:v>
                </c:pt>
                <c:pt idx="22">
                  <c:v>5.3141000000000001E-2</c:v>
                </c:pt>
                <c:pt idx="23">
                  <c:v>5.3310000000000003E-2</c:v>
                </c:pt>
                <c:pt idx="24">
                  <c:v>5.4245000000000002E-2</c:v>
                </c:pt>
                <c:pt idx="25">
                  <c:v>5.3114000000000001E-2</c:v>
                </c:pt>
                <c:pt idx="26">
                  <c:v>5.6412999999999998E-2</c:v>
                </c:pt>
                <c:pt idx="27">
                  <c:v>5.5324999999999999E-2</c:v>
                </c:pt>
                <c:pt idx="28">
                  <c:v>5.2926000000000001E-2</c:v>
                </c:pt>
                <c:pt idx="29">
                  <c:v>4.9008000000000003E-2</c:v>
                </c:pt>
              </c:numCache>
            </c:numRef>
          </c:val>
          <c:smooth val="0"/>
          <c:extLst>
            <c:ext xmlns:c16="http://schemas.microsoft.com/office/drawing/2014/chart" uri="{C3380CC4-5D6E-409C-BE32-E72D297353CC}">
              <c16:uniqueId val="{00000002-CD85-44F9-AFD3-A623DB37386C}"/>
            </c:ext>
          </c:extLst>
        </c:ser>
        <c:ser>
          <c:idx val="3"/>
          <c:order val="3"/>
          <c:spPr>
            <a:solidFill>
              <a:schemeClr val="accent4"/>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'v0.18'!$F$78:$F$107</c:f>
              <c:numCache>
                <c:formatCode>0.000%</c:formatCode>
                <c:ptCount val="30"/>
                <c:pt idx="0">
                  <c:v>2.8015999999999999E-2</c:v>
                </c:pt>
                <c:pt idx="1">
                  <c:v>4.0035000000000001E-2</c:v>
                </c:pt>
                <c:pt idx="2">
                  <c:v>3.7192999999999997E-2</c:v>
                </c:pt>
                <c:pt idx="3">
                  <c:v>4.4560000000000002E-2</c:v>
                </c:pt>
                <c:pt idx="4">
                  <c:v>4.1355999999999997E-2</c:v>
                </c:pt>
                <c:pt idx="5">
                  <c:v>4.1558999999999999E-2</c:v>
                </c:pt>
                <c:pt idx="6">
                  <c:v>4.3305999999999997E-2</c:v>
                </c:pt>
                <c:pt idx="7">
                  <c:v>4.7604E-2</c:v>
                </c:pt>
                <c:pt idx="8">
                  <c:v>4.0404000000000002E-2</c:v>
                </c:pt>
                <c:pt idx="9">
                  <c:v>4.8788999999999999E-2</c:v>
                </c:pt>
                <c:pt idx="10">
                  <c:v>4.4662E-2</c:v>
                </c:pt>
                <c:pt idx="11">
                  <c:v>4.8703999999999997E-2</c:v>
                </c:pt>
                <c:pt idx="12">
                  <c:v>5.2581000000000003E-2</c:v>
                </c:pt>
                <c:pt idx="13">
                  <c:v>4.8375000000000001E-2</c:v>
                </c:pt>
                <c:pt idx="14">
                  <c:v>4.9274999999999999E-2</c:v>
                </c:pt>
                <c:pt idx="15">
                  <c:v>4.9398999999999998E-2</c:v>
                </c:pt>
                <c:pt idx="16">
                  <c:v>5.0598999999999998E-2</c:v>
                </c:pt>
                <c:pt idx="17">
                  <c:v>5.0312999999999997E-2</c:v>
                </c:pt>
                <c:pt idx="18">
                  <c:v>4.8143999999999999E-2</c:v>
                </c:pt>
                <c:pt idx="19">
                  <c:v>5.1775000000000002E-2</c:v>
                </c:pt>
                <c:pt idx="20">
                  <c:v>5.1726000000000001E-2</c:v>
                </c:pt>
                <c:pt idx="21">
                  <c:v>4.9183999999999999E-2</c:v>
                </c:pt>
                <c:pt idx="22">
                  <c:v>5.2259E-2</c:v>
                </c:pt>
                <c:pt idx="23">
                  <c:v>5.3881999999999999E-2</c:v>
                </c:pt>
                <c:pt idx="24">
                  <c:v>5.5001000000000001E-2</c:v>
                </c:pt>
                <c:pt idx="25">
                  <c:v>5.3566000000000003E-2</c:v>
                </c:pt>
                <c:pt idx="26">
                  <c:v>5.4524000000000003E-2</c:v>
                </c:pt>
                <c:pt idx="27">
                  <c:v>5.4711000000000003E-2</c:v>
                </c:pt>
                <c:pt idx="28">
                  <c:v>5.2430999999999998E-2</c:v>
                </c:pt>
                <c:pt idx="29">
                  <c:v>5.2278999999999999E-2</c:v>
                </c:pt>
              </c:numCache>
            </c:numRef>
          </c:val>
          <c:smooth val="0"/>
          <c:extLst>
            <c:ext xmlns:c16="http://schemas.microsoft.com/office/drawing/2014/chart" uri="{C3380CC4-5D6E-409C-BE32-E72D297353CC}">
              <c16:uniqueId val="{00000003-CD85-44F9-AFD3-A623DB37386C}"/>
            </c:ext>
          </c:extLst>
        </c:ser>
        <c:ser>
          <c:idx val="4"/>
          <c:order val="4"/>
          <c:spPr>
            <a:solidFill>
              <a:schemeClr val="accent5"/>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'v0.18'!$G$78:$G$107</c:f>
              <c:numCache>
                <c:formatCode>0.000%</c:formatCode>
                <c:ptCount val="30"/>
                <c:pt idx="0">
                  <c:v>2.8063999999999999E-2</c:v>
                </c:pt>
                <c:pt idx="1">
                  <c:v>4.0003999999999998E-2</c:v>
                </c:pt>
                <c:pt idx="2">
                  <c:v>3.7212000000000002E-2</c:v>
                </c:pt>
                <c:pt idx="3">
                  <c:v>4.4589999999999998E-2</c:v>
                </c:pt>
                <c:pt idx="4">
                  <c:v>4.1284000000000001E-2</c:v>
                </c:pt>
                <c:pt idx="5">
                  <c:v>4.1686000000000001E-2</c:v>
                </c:pt>
                <c:pt idx="6">
                  <c:v>4.3215999999999997E-2</c:v>
                </c:pt>
                <c:pt idx="7">
                  <c:v>4.7801000000000003E-2</c:v>
                </c:pt>
                <c:pt idx="8">
                  <c:v>4.0073999999999999E-2</c:v>
                </c:pt>
                <c:pt idx="9">
                  <c:v>4.7893999999999999E-2</c:v>
                </c:pt>
                <c:pt idx="10">
                  <c:v>4.4795000000000001E-2</c:v>
                </c:pt>
                <c:pt idx="11">
                  <c:v>4.8648999999999998E-2</c:v>
                </c:pt>
                <c:pt idx="12">
                  <c:v>5.2979999999999999E-2</c:v>
                </c:pt>
                <c:pt idx="13">
                  <c:v>4.8370000000000003E-2</c:v>
                </c:pt>
                <c:pt idx="14">
                  <c:v>4.9230999999999997E-2</c:v>
                </c:pt>
                <c:pt idx="15">
                  <c:v>4.9167000000000002E-2</c:v>
                </c:pt>
                <c:pt idx="16">
                  <c:v>5.0286999999999998E-2</c:v>
                </c:pt>
                <c:pt idx="17">
                  <c:v>5.0549999999999998E-2</c:v>
                </c:pt>
                <c:pt idx="18">
                  <c:v>4.845E-2</c:v>
                </c:pt>
                <c:pt idx="19">
                  <c:v>5.0778999999999998E-2</c:v>
                </c:pt>
                <c:pt idx="20">
                  <c:v>5.2547999999999997E-2</c:v>
                </c:pt>
                <c:pt idx="21">
                  <c:v>4.8911999999999997E-2</c:v>
                </c:pt>
                <c:pt idx="22">
                  <c:v>5.2470000000000003E-2</c:v>
                </c:pt>
                <c:pt idx="23">
                  <c:v>5.3779E-2</c:v>
                </c:pt>
                <c:pt idx="24">
                  <c:v>5.4857000000000003E-2</c:v>
                </c:pt>
                <c:pt idx="25">
                  <c:v>5.4008E-2</c:v>
                </c:pt>
                <c:pt idx="26">
                  <c:v>5.4122000000000003E-2</c:v>
                </c:pt>
                <c:pt idx="27">
                  <c:v>5.4857000000000003E-2</c:v>
                </c:pt>
                <c:pt idx="28">
                  <c:v>5.2455000000000002E-2</c:v>
                </c:pt>
                <c:pt idx="29">
                  <c:v>5.1177E-2</c:v>
                </c:pt>
              </c:numCache>
            </c:numRef>
          </c:val>
          <c:smooth val="0"/>
          <c:extLst>
            <c:ext xmlns:c16="http://schemas.microsoft.com/office/drawing/2014/chart" uri="{C3380CC4-5D6E-409C-BE32-E72D297353CC}">
              <c16:uniqueId val="{00000004-CD85-44F9-AFD3-A623DB37386C}"/>
            </c:ext>
          </c:extLst>
        </c:ser>
        <c:ser>
          <c:idx val="5"/>
          <c:order val="5"/>
          <c:spPr>
            <a:solidFill>
              <a:schemeClr val="accent6"/>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'v0.18'!$H$78:$H$107</c:f>
              <c:numCache>
                <c:formatCode>0.000%</c:formatCode>
                <c:ptCount val="30"/>
                <c:pt idx="0">
                  <c:v>2.8045E-2</c:v>
                </c:pt>
                <c:pt idx="1">
                  <c:v>4.0022000000000002E-2</c:v>
                </c:pt>
                <c:pt idx="2">
                  <c:v>3.721E-2</c:v>
                </c:pt>
                <c:pt idx="3">
                  <c:v>4.4572000000000001E-2</c:v>
                </c:pt>
                <c:pt idx="4">
                  <c:v>4.1324E-2</c:v>
                </c:pt>
                <c:pt idx="5">
                  <c:v>4.1579999999999999E-2</c:v>
                </c:pt>
                <c:pt idx="6">
                  <c:v>4.3277999999999997E-2</c:v>
                </c:pt>
                <c:pt idx="7">
                  <c:v>4.7780999999999997E-2</c:v>
                </c:pt>
                <c:pt idx="8">
                  <c:v>4.0085000000000003E-2</c:v>
                </c:pt>
                <c:pt idx="9">
                  <c:v>4.8314999999999997E-2</c:v>
                </c:pt>
                <c:pt idx="10">
                  <c:v>4.4809000000000002E-2</c:v>
                </c:pt>
                <c:pt idx="11">
                  <c:v>4.8377999999999997E-2</c:v>
                </c:pt>
                <c:pt idx="12">
                  <c:v>5.2955000000000002E-2</c:v>
                </c:pt>
                <c:pt idx="13">
                  <c:v>4.8361000000000001E-2</c:v>
                </c:pt>
                <c:pt idx="14">
                  <c:v>4.9252999999999998E-2</c:v>
                </c:pt>
                <c:pt idx="15">
                  <c:v>4.9169999999999998E-2</c:v>
                </c:pt>
                <c:pt idx="16">
                  <c:v>5.0616000000000001E-2</c:v>
                </c:pt>
                <c:pt idx="17">
                  <c:v>5.0341999999999998E-2</c:v>
                </c:pt>
                <c:pt idx="18">
                  <c:v>4.8425000000000003E-2</c:v>
                </c:pt>
                <c:pt idx="19">
                  <c:v>5.0375999999999997E-2</c:v>
                </c:pt>
                <c:pt idx="20">
                  <c:v>5.3083999999999999E-2</c:v>
                </c:pt>
                <c:pt idx="21">
                  <c:v>4.9045999999999999E-2</c:v>
                </c:pt>
                <c:pt idx="22">
                  <c:v>5.2491000000000003E-2</c:v>
                </c:pt>
                <c:pt idx="23">
                  <c:v>5.3784999999999999E-2</c:v>
                </c:pt>
                <c:pt idx="24">
                  <c:v>5.4046999999999998E-2</c:v>
                </c:pt>
                <c:pt idx="25">
                  <c:v>5.3075999999999998E-2</c:v>
                </c:pt>
                <c:pt idx="26">
                  <c:v>5.6606999999999998E-2</c:v>
                </c:pt>
                <c:pt idx="27">
                  <c:v>5.5481000000000003E-2</c:v>
                </c:pt>
                <c:pt idx="28">
                  <c:v>5.2475000000000001E-2</c:v>
                </c:pt>
                <c:pt idx="29">
                  <c:v>5.3842000000000001E-2</c:v>
                </c:pt>
              </c:numCache>
            </c:numRef>
          </c:val>
          <c:smooth val="0"/>
          <c:extLst>
            <c:ext xmlns:c16="http://schemas.microsoft.com/office/drawing/2014/chart" uri="{C3380CC4-5D6E-409C-BE32-E72D297353CC}">
              <c16:uniqueId val="{00000005-CD85-44F9-AFD3-A623DB37386C}"/>
            </c:ext>
          </c:extLst>
        </c:ser>
        <c:ser>
          <c:idx val="6"/>
          <c:order val="6"/>
          <c:spPr>
            <a:solidFill>
              <a:schemeClr val="accent1">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'v0.18'!$I$78:$I$107</c:f>
              <c:numCache>
                <c:formatCode>0.000%</c:formatCode>
                <c:ptCount val="30"/>
                <c:pt idx="0">
                  <c:v>2.8055E-2</c:v>
                </c:pt>
                <c:pt idx="1">
                  <c:v>4.0013E-2</c:v>
                </c:pt>
                <c:pt idx="2">
                  <c:v>3.7199999999999997E-2</c:v>
                </c:pt>
                <c:pt idx="3">
                  <c:v>4.4614000000000001E-2</c:v>
                </c:pt>
                <c:pt idx="4">
                  <c:v>4.1299000000000002E-2</c:v>
                </c:pt>
                <c:pt idx="5">
                  <c:v>4.1640000000000003E-2</c:v>
                </c:pt>
                <c:pt idx="6">
                  <c:v>4.3338000000000002E-2</c:v>
                </c:pt>
                <c:pt idx="7">
                  <c:v>4.7502000000000003E-2</c:v>
                </c:pt>
                <c:pt idx="8">
                  <c:v>4.0542000000000002E-2</c:v>
                </c:pt>
                <c:pt idx="9">
                  <c:v>4.6947999999999997E-2</c:v>
                </c:pt>
                <c:pt idx="10">
                  <c:v>4.4990000000000002E-2</c:v>
                </c:pt>
                <c:pt idx="11">
                  <c:v>4.8399999999999999E-2</c:v>
                </c:pt>
                <c:pt idx="12">
                  <c:v>5.2637000000000003E-2</c:v>
                </c:pt>
                <c:pt idx="13">
                  <c:v>4.8490999999999999E-2</c:v>
                </c:pt>
                <c:pt idx="14">
                  <c:v>4.9403000000000002E-2</c:v>
                </c:pt>
                <c:pt idx="15">
                  <c:v>4.8726999999999999E-2</c:v>
                </c:pt>
                <c:pt idx="16">
                  <c:v>5.0657000000000001E-2</c:v>
                </c:pt>
                <c:pt idx="17">
                  <c:v>5.0594E-2</c:v>
                </c:pt>
                <c:pt idx="18">
                  <c:v>4.8207E-2</c:v>
                </c:pt>
                <c:pt idx="19">
                  <c:v>5.1223999999999999E-2</c:v>
                </c:pt>
                <c:pt idx="20">
                  <c:v>5.2433E-2</c:v>
                </c:pt>
                <c:pt idx="21">
                  <c:v>4.9102E-2</c:v>
                </c:pt>
                <c:pt idx="22">
                  <c:v>5.16E-2</c:v>
                </c:pt>
                <c:pt idx="23">
                  <c:v>5.4417E-2</c:v>
                </c:pt>
                <c:pt idx="24">
                  <c:v>5.3936999999999999E-2</c:v>
                </c:pt>
                <c:pt idx="25">
                  <c:v>5.4188E-2</c:v>
                </c:pt>
                <c:pt idx="26">
                  <c:v>5.3102000000000003E-2</c:v>
                </c:pt>
                <c:pt idx="27">
                  <c:v>5.4775999999999998E-2</c:v>
                </c:pt>
                <c:pt idx="28">
                  <c:v>5.2909999999999999E-2</c:v>
                </c:pt>
                <c:pt idx="29">
                  <c:v>5.2202999999999999E-2</c:v>
                </c:pt>
              </c:numCache>
            </c:numRef>
          </c:val>
          <c:smooth val="0"/>
          <c:extLst>
            <c:ext xmlns:c16="http://schemas.microsoft.com/office/drawing/2014/chart" uri="{C3380CC4-5D6E-409C-BE32-E72D297353CC}">
              <c16:uniqueId val="{00000006-CD85-44F9-AFD3-A623DB37386C}"/>
            </c:ext>
          </c:extLst>
        </c:ser>
        <c:ser>
          <c:idx val="7"/>
          <c:order val="7"/>
          <c:spPr>
            <a:solidFill>
              <a:schemeClr val="accent2">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'v0.18'!$J$78:$J$107</c:f>
              <c:numCache>
                <c:formatCode>0.000%</c:formatCode>
                <c:ptCount val="30"/>
                <c:pt idx="0">
                  <c:v>2.8056999999999999E-2</c:v>
                </c:pt>
                <c:pt idx="1">
                  <c:v>4.0009999999999997E-2</c:v>
                </c:pt>
                <c:pt idx="2">
                  <c:v>3.7203E-2</c:v>
                </c:pt>
                <c:pt idx="3">
                  <c:v>4.4592E-2</c:v>
                </c:pt>
                <c:pt idx="4">
                  <c:v>4.1309999999999999E-2</c:v>
                </c:pt>
                <c:pt idx="5">
                  <c:v>4.1660000000000003E-2</c:v>
                </c:pt>
                <c:pt idx="6">
                  <c:v>4.3248000000000002E-2</c:v>
                </c:pt>
                <c:pt idx="7">
                  <c:v>4.7539999999999999E-2</c:v>
                </c:pt>
                <c:pt idx="8">
                  <c:v>4.0587999999999999E-2</c:v>
                </c:pt>
                <c:pt idx="9">
                  <c:v>4.8370000000000003E-2</c:v>
                </c:pt>
                <c:pt idx="10">
                  <c:v>4.4781000000000001E-2</c:v>
                </c:pt>
                <c:pt idx="11">
                  <c:v>4.8297E-2</c:v>
                </c:pt>
                <c:pt idx="12">
                  <c:v>5.3513999999999999E-2</c:v>
                </c:pt>
                <c:pt idx="13">
                  <c:v>4.8278000000000001E-2</c:v>
                </c:pt>
                <c:pt idx="14">
                  <c:v>4.9057000000000003E-2</c:v>
                </c:pt>
                <c:pt idx="15">
                  <c:v>4.9605000000000003E-2</c:v>
                </c:pt>
                <c:pt idx="16">
                  <c:v>5.0423000000000003E-2</c:v>
                </c:pt>
                <c:pt idx="17">
                  <c:v>5.0446999999999999E-2</c:v>
                </c:pt>
                <c:pt idx="18">
                  <c:v>4.8256E-2</c:v>
                </c:pt>
                <c:pt idx="19">
                  <c:v>5.1166999999999997E-2</c:v>
                </c:pt>
                <c:pt idx="20">
                  <c:v>5.1584999999999999E-2</c:v>
                </c:pt>
                <c:pt idx="21">
                  <c:v>4.9665000000000001E-2</c:v>
                </c:pt>
                <c:pt idx="22">
                  <c:v>5.2193999999999997E-2</c:v>
                </c:pt>
                <c:pt idx="23">
                  <c:v>5.3825999999999999E-2</c:v>
                </c:pt>
                <c:pt idx="24">
                  <c:v>5.4156999999999997E-2</c:v>
                </c:pt>
                <c:pt idx="25">
                  <c:v>5.3755999999999998E-2</c:v>
                </c:pt>
                <c:pt idx="26">
                  <c:v>5.4822000000000003E-2</c:v>
                </c:pt>
                <c:pt idx="27">
                  <c:v>5.4748999999999999E-2</c:v>
                </c:pt>
                <c:pt idx="28">
                  <c:v>5.2585E-2</c:v>
                </c:pt>
                <c:pt idx="29">
                  <c:v>5.2761000000000002E-2</c:v>
                </c:pt>
              </c:numCache>
            </c:numRef>
          </c:val>
          <c:smooth val="0"/>
          <c:extLst>
            <c:ext xmlns:c16="http://schemas.microsoft.com/office/drawing/2014/chart" uri="{C3380CC4-5D6E-409C-BE32-E72D297353CC}">
              <c16:uniqueId val="{00000007-CD85-44F9-AFD3-A623DB37386C}"/>
            </c:ext>
          </c:extLst>
        </c:ser>
        <c:ser>
          <c:idx val="8"/>
          <c:order val="8"/>
          <c:spPr>
            <a:solidFill>
              <a:schemeClr val="accent3">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'v0.18'!$K$78:$K$107</c:f>
              <c:numCache>
                <c:formatCode>0.000%</c:formatCode>
                <c:ptCount val="30"/>
                <c:pt idx="0">
                  <c:v>2.8066000000000001E-2</c:v>
                </c:pt>
                <c:pt idx="1">
                  <c:v>4.0021000000000001E-2</c:v>
                </c:pt>
                <c:pt idx="2">
                  <c:v>3.7185999999999997E-2</c:v>
                </c:pt>
                <c:pt idx="3">
                  <c:v>4.4637000000000003E-2</c:v>
                </c:pt>
                <c:pt idx="4">
                  <c:v>4.1304E-2</c:v>
                </c:pt>
                <c:pt idx="5">
                  <c:v>4.1577000000000003E-2</c:v>
                </c:pt>
                <c:pt idx="6">
                  <c:v>4.3428000000000001E-2</c:v>
                </c:pt>
                <c:pt idx="7">
                  <c:v>4.7183000000000003E-2</c:v>
                </c:pt>
                <c:pt idx="8">
                  <c:v>4.0903000000000002E-2</c:v>
                </c:pt>
                <c:pt idx="9">
                  <c:v>4.8693E-2</c:v>
                </c:pt>
                <c:pt idx="10">
                  <c:v>4.4787E-2</c:v>
                </c:pt>
                <c:pt idx="11">
                  <c:v>4.8250000000000001E-2</c:v>
                </c:pt>
                <c:pt idx="12">
                  <c:v>5.2455000000000002E-2</c:v>
                </c:pt>
                <c:pt idx="13">
                  <c:v>4.8786999999999997E-2</c:v>
                </c:pt>
                <c:pt idx="14">
                  <c:v>4.8714E-2</c:v>
                </c:pt>
                <c:pt idx="15">
                  <c:v>5.0518E-2</c:v>
                </c:pt>
                <c:pt idx="16">
                  <c:v>4.9257000000000002E-2</c:v>
                </c:pt>
                <c:pt idx="17">
                  <c:v>5.0811000000000002E-2</c:v>
                </c:pt>
                <c:pt idx="18">
                  <c:v>4.7820000000000001E-2</c:v>
                </c:pt>
                <c:pt idx="19">
                  <c:v>5.2478999999999998E-2</c:v>
                </c:pt>
                <c:pt idx="20">
                  <c:v>5.2131999999999998E-2</c:v>
                </c:pt>
                <c:pt idx="21">
                  <c:v>4.8987000000000003E-2</c:v>
                </c:pt>
                <c:pt idx="22">
                  <c:v>5.2511000000000002E-2</c:v>
                </c:pt>
                <c:pt idx="23">
                  <c:v>5.3127000000000001E-2</c:v>
                </c:pt>
                <c:pt idx="24">
                  <c:v>5.4816999999999998E-2</c:v>
                </c:pt>
                <c:pt idx="25">
                  <c:v>5.3700999999999999E-2</c:v>
                </c:pt>
                <c:pt idx="26">
                  <c:v>5.5086000000000003E-2</c:v>
                </c:pt>
                <c:pt idx="27">
                  <c:v>5.4813000000000001E-2</c:v>
                </c:pt>
                <c:pt idx="28">
                  <c:v>5.2854999999999999E-2</c:v>
                </c:pt>
                <c:pt idx="29">
                  <c:v>5.1854999999999998E-2</c:v>
                </c:pt>
              </c:numCache>
            </c:numRef>
          </c:val>
          <c:smooth val="0"/>
          <c:extLst>
            <c:ext xmlns:c16="http://schemas.microsoft.com/office/drawing/2014/chart" uri="{C3380CC4-5D6E-409C-BE32-E72D297353CC}">
              <c16:uniqueId val="{00000008-CD85-44F9-AFD3-A623DB37386C}"/>
            </c:ext>
          </c:extLst>
        </c:ser>
        <c:ser>
          <c:idx val="9"/>
          <c:order val="9"/>
          <c:spPr>
            <a:solidFill>
              <a:schemeClr val="accent4">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'v0.18'!$L$78:$L$107</c:f>
              <c:numCache>
                <c:formatCode>0.000%</c:formatCode>
                <c:ptCount val="30"/>
                <c:pt idx="0">
                  <c:v>2.8039999999999999E-2</c:v>
                </c:pt>
                <c:pt idx="1">
                  <c:v>4.0007000000000001E-2</c:v>
                </c:pt>
                <c:pt idx="2">
                  <c:v>3.7229999999999999E-2</c:v>
                </c:pt>
                <c:pt idx="3">
                  <c:v>4.4541999999999998E-2</c:v>
                </c:pt>
                <c:pt idx="4">
                  <c:v>4.1307999999999997E-2</c:v>
                </c:pt>
                <c:pt idx="5">
                  <c:v>4.1675999999999998E-2</c:v>
                </c:pt>
                <c:pt idx="6">
                  <c:v>4.3348999999999999E-2</c:v>
                </c:pt>
                <c:pt idx="7">
                  <c:v>4.7273000000000003E-2</c:v>
                </c:pt>
                <c:pt idx="8">
                  <c:v>4.0927999999999999E-2</c:v>
                </c:pt>
                <c:pt idx="9">
                  <c:v>4.7940999999999998E-2</c:v>
                </c:pt>
                <c:pt idx="10">
                  <c:v>4.4857000000000001E-2</c:v>
                </c:pt>
                <c:pt idx="11">
                  <c:v>4.8245000000000003E-2</c:v>
                </c:pt>
                <c:pt idx="12">
                  <c:v>5.3607000000000002E-2</c:v>
                </c:pt>
                <c:pt idx="13">
                  <c:v>4.8341000000000002E-2</c:v>
                </c:pt>
                <c:pt idx="14">
                  <c:v>4.9126000000000003E-2</c:v>
                </c:pt>
                <c:pt idx="15">
                  <c:v>4.9061E-2</c:v>
                </c:pt>
                <c:pt idx="16">
                  <c:v>5.1337000000000001E-2</c:v>
                </c:pt>
                <c:pt idx="17">
                  <c:v>5.0126999999999998E-2</c:v>
                </c:pt>
                <c:pt idx="18">
                  <c:v>4.8099000000000003E-2</c:v>
                </c:pt>
                <c:pt idx="19">
                  <c:v>5.1629000000000001E-2</c:v>
                </c:pt>
                <c:pt idx="20">
                  <c:v>5.2406000000000001E-2</c:v>
                </c:pt>
                <c:pt idx="21">
                  <c:v>4.9175000000000003E-2</c:v>
                </c:pt>
                <c:pt idx="22">
                  <c:v>5.2191000000000001E-2</c:v>
                </c:pt>
                <c:pt idx="23">
                  <c:v>5.3792E-2</c:v>
                </c:pt>
                <c:pt idx="24">
                  <c:v>5.4330999999999997E-2</c:v>
                </c:pt>
                <c:pt idx="25">
                  <c:v>5.3296999999999997E-2</c:v>
                </c:pt>
                <c:pt idx="26">
                  <c:v>5.5445000000000001E-2</c:v>
                </c:pt>
                <c:pt idx="27">
                  <c:v>5.5822999999999998E-2</c:v>
                </c:pt>
                <c:pt idx="28">
                  <c:v>5.2450999999999998E-2</c:v>
                </c:pt>
                <c:pt idx="29">
                  <c:v>5.0790000000000002E-2</c:v>
                </c:pt>
              </c:numCache>
            </c:numRef>
          </c:val>
          <c:smooth val="0"/>
          <c:extLst>
            <c:ext xmlns:c16="http://schemas.microsoft.com/office/drawing/2014/chart" uri="{C3380CC4-5D6E-409C-BE32-E72D297353CC}">
              <c16:uniqueId val="{00000009-CD85-44F9-AFD3-A623DB37386C}"/>
            </c:ext>
          </c:extLst>
        </c:ser>
        <c:ser>
          <c:idx val="10"/>
          <c:order val="10"/>
          <c:spPr>
            <a:solidFill>
              <a:schemeClr val="accent5">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'v0.18'!$M$78:$M$107</c:f>
              <c:numCache>
                <c:formatCode>0.000%</c:formatCode>
                <c:ptCount val="30"/>
                <c:pt idx="0">
                  <c:v>2.8029999999999999E-2</c:v>
                </c:pt>
                <c:pt idx="1">
                  <c:v>4.002E-2</c:v>
                </c:pt>
                <c:pt idx="2">
                  <c:v>3.7214999999999998E-2</c:v>
                </c:pt>
                <c:pt idx="3">
                  <c:v>4.4547000000000003E-2</c:v>
                </c:pt>
                <c:pt idx="4">
                  <c:v>4.1320999999999997E-2</c:v>
                </c:pt>
                <c:pt idx="5">
                  <c:v>4.1610000000000001E-2</c:v>
                </c:pt>
                <c:pt idx="6">
                  <c:v>4.3288E-2</c:v>
                </c:pt>
                <c:pt idx="7">
                  <c:v>4.7645E-2</c:v>
                </c:pt>
                <c:pt idx="8">
                  <c:v>4.0327000000000002E-2</c:v>
                </c:pt>
                <c:pt idx="9">
                  <c:v>4.7885999999999998E-2</c:v>
                </c:pt>
                <c:pt idx="10">
                  <c:v>4.4886000000000002E-2</c:v>
                </c:pt>
                <c:pt idx="11">
                  <c:v>4.8320000000000002E-2</c:v>
                </c:pt>
                <c:pt idx="12">
                  <c:v>5.3083999999999999E-2</c:v>
                </c:pt>
                <c:pt idx="13">
                  <c:v>4.8148000000000003E-2</c:v>
                </c:pt>
                <c:pt idx="14">
                  <c:v>4.9333000000000002E-2</c:v>
                </c:pt>
                <c:pt idx="15">
                  <c:v>4.9695999999999997E-2</c:v>
                </c:pt>
                <c:pt idx="16">
                  <c:v>4.8975999999999999E-2</c:v>
                </c:pt>
                <c:pt idx="17">
                  <c:v>5.1043999999999999E-2</c:v>
                </c:pt>
                <c:pt idx="18">
                  <c:v>4.8073999999999999E-2</c:v>
                </c:pt>
                <c:pt idx="19">
                  <c:v>5.1735000000000003E-2</c:v>
                </c:pt>
                <c:pt idx="20">
                  <c:v>5.1915000000000003E-2</c:v>
                </c:pt>
                <c:pt idx="21">
                  <c:v>4.9050000000000003E-2</c:v>
                </c:pt>
                <c:pt idx="22">
                  <c:v>5.2479999999999999E-2</c:v>
                </c:pt>
                <c:pt idx="23">
                  <c:v>5.3797999999999999E-2</c:v>
                </c:pt>
                <c:pt idx="24">
                  <c:v>5.3844000000000003E-2</c:v>
                </c:pt>
                <c:pt idx="25">
                  <c:v>5.3992999999999999E-2</c:v>
                </c:pt>
                <c:pt idx="26">
                  <c:v>5.3892000000000002E-2</c:v>
                </c:pt>
                <c:pt idx="27">
                  <c:v>5.5159E-2</c:v>
                </c:pt>
                <c:pt idx="28">
                  <c:v>5.2750999999999999E-2</c:v>
                </c:pt>
                <c:pt idx="29">
                  <c:v>5.2048999999999998E-2</c:v>
                </c:pt>
              </c:numCache>
            </c:numRef>
          </c:val>
          <c:smooth val="0"/>
          <c:extLst>
            <c:ext xmlns:c16="http://schemas.microsoft.com/office/drawing/2014/chart" uri="{C3380CC4-5D6E-409C-BE32-E72D297353CC}">
              <c16:uniqueId val="{0000000A-CD85-44F9-AFD3-A623DB37386C}"/>
            </c:ext>
          </c:extLst>
        </c:ser>
        <c:ser>
          <c:idx val="11"/>
          <c:order val="11"/>
          <c:spPr>
            <a:solidFill>
              <a:schemeClr val="accent6">
                <a:lumMod val="6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'v0.18'!$N$78:$N$107</c:f>
              <c:numCache>
                <c:formatCode>0.000%</c:formatCode>
                <c:ptCount val="30"/>
                <c:pt idx="0">
                  <c:v>2.8053999999999999E-2</c:v>
                </c:pt>
                <c:pt idx="1">
                  <c:v>4.0023999999999997E-2</c:v>
                </c:pt>
                <c:pt idx="2">
                  <c:v>3.7193999999999998E-2</c:v>
                </c:pt>
                <c:pt idx="3">
                  <c:v>4.4597999999999999E-2</c:v>
                </c:pt>
                <c:pt idx="4">
                  <c:v>4.1322999999999999E-2</c:v>
                </c:pt>
                <c:pt idx="5">
                  <c:v>4.1583000000000002E-2</c:v>
                </c:pt>
                <c:pt idx="6">
                  <c:v>4.3421000000000001E-2</c:v>
                </c:pt>
                <c:pt idx="7">
                  <c:v>4.7398999999999997E-2</c:v>
                </c:pt>
                <c:pt idx="8">
                  <c:v>4.0585999999999997E-2</c:v>
                </c:pt>
                <c:pt idx="9">
                  <c:v>4.7978E-2</c:v>
                </c:pt>
                <c:pt idx="10">
                  <c:v>4.4825999999999998E-2</c:v>
                </c:pt>
                <c:pt idx="11">
                  <c:v>4.8476999999999999E-2</c:v>
                </c:pt>
                <c:pt idx="12">
                  <c:v>5.2795000000000002E-2</c:v>
                </c:pt>
                <c:pt idx="13">
                  <c:v>4.8279000000000002E-2</c:v>
                </c:pt>
                <c:pt idx="14">
                  <c:v>4.9189999999999998E-2</c:v>
                </c:pt>
                <c:pt idx="15">
                  <c:v>4.9903000000000003E-2</c:v>
                </c:pt>
                <c:pt idx="16">
                  <c:v>4.9939999999999998E-2</c:v>
                </c:pt>
                <c:pt idx="17">
                  <c:v>5.0338000000000001E-2</c:v>
                </c:pt>
                <c:pt idx="18">
                  <c:v>4.8017999999999998E-2</c:v>
                </c:pt>
                <c:pt idx="19">
                  <c:v>5.2026999999999997E-2</c:v>
                </c:pt>
                <c:pt idx="20">
                  <c:v>5.2309000000000001E-2</c:v>
                </c:pt>
                <c:pt idx="21">
                  <c:v>4.8736000000000002E-2</c:v>
                </c:pt>
                <c:pt idx="22">
                  <c:v>5.2555999999999999E-2</c:v>
                </c:pt>
                <c:pt idx="23">
                  <c:v>5.3508E-2</c:v>
                </c:pt>
                <c:pt idx="24">
                  <c:v>5.5486000000000001E-2</c:v>
                </c:pt>
                <c:pt idx="25">
                  <c:v>5.3574999999999998E-2</c:v>
                </c:pt>
                <c:pt idx="26">
                  <c:v>5.3186999999999998E-2</c:v>
                </c:pt>
                <c:pt idx="27">
                  <c:v>5.5470999999999999E-2</c:v>
                </c:pt>
                <c:pt idx="28">
                  <c:v>5.2662E-2</c:v>
                </c:pt>
                <c:pt idx="29">
                  <c:v>5.0790000000000002E-2</c:v>
                </c:pt>
              </c:numCache>
            </c:numRef>
          </c:val>
          <c:smooth val="0"/>
          <c:extLst>
            <c:ext xmlns:c16="http://schemas.microsoft.com/office/drawing/2014/chart" uri="{C3380CC4-5D6E-409C-BE32-E72D297353CC}">
              <c16:uniqueId val="{0000000B-CD85-44F9-AFD3-A623DB37386C}"/>
            </c:ext>
          </c:extLst>
        </c:ser>
        <c:ser>
          <c:idx val="12"/>
          <c:order val="12"/>
          <c:spPr>
            <a:solidFill>
              <a:schemeClr val="accent1">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'v0.18'!$O$78:$O$107</c:f>
              <c:numCache>
                <c:formatCode>0.000%</c:formatCode>
                <c:ptCount val="30"/>
                <c:pt idx="0">
                  <c:v>2.8029999999999999E-2</c:v>
                </c:pt>
                <c:pt idx="1">
                  <c:v>4.0016000000000003E-2</c:v>
                </c:pt>
                <c:pt idx="2">
                  <c:v>3.7208999999999999E-2</c:v>
                </c:pt>
                <c:pt idx="3">
                  <c:v>4.4571E-2</c:v>
                </c:pt>
                <c:pt idx="4">
                  <c:v>4.1288999999999999E-2</c:v>
                </c:pt>
                <c:pt idx="5">
                  <c:v>4.1708000000000002E-2</c:v>
                </c:pt>
                <c:pt idx="6">
                  <c:v>4.3312999999999997E-2</c:v>
                </c:pt>
                <c:pt idx="7">
                  <c:v>4.7559999999999998E-2</c:v>
                </c:pt>
                <c:pt idx="8">
                  <c:v>4.0476999999999999E-2</c:v>
                </c:pt>
                <c:pt idx="9">
                  <c:v>4.7312E-2</c:v>
                </c:pt>
                <c:pt idx="10">
                  <c:v>4.4831000000000003E-2</c:v>
                </c:pt>
                <c:pt idx="11">
                  <c:v>4.8712999999999999E-2</c:v>
                </c:pt>
                <c:pt idx="12">
                  <c:v>5.2628000000000001E-2</c:v>
                </c:pt>
                <c:pt idx="13">
                  <c:v>4.8311E-2</c:v>
                </c:pt>
                <c:pt idx="14">
                  <c:v>4.9370999999999998E-2</c:v>
                </c:pt>
                <c:pt idx="15">
                  <c:v>4.9216000000000003E-2</c:v>
                </c:pt>
                <c:pt idx="16">
                  <c:v>5.0215000000000003E-2</c:v>
                </c:pt>
                <c:pt idx="17">
                  <c:v>5.0557999999999999E-2</c:v>
                </c:pt>
                <c:pt idx="18">
                  <c:v>4.8226999999999999E-2</c:v>
                </c:pt>
                <c:pt idx="19">
                  <c:v>5.1003E-2</c:v>
                </c:pt>
                <c:pt idx="20">
                  <c:v>5.3097999999999999E-2</c:v>
                </c:pt>
                <c:pt idx="21">
                  <c:v>4.8516999999999998E-2</c:v>
                </c:pt>
                <c:pt idx="22">
                  <c:v>5.2562999999999999E-2</c:v>
                </c:pt>
                <c:pt idx="23">
                  <c:v>5.4128000000000003E-2</c:v>
                </c:pt>
                <c:pt idx="24">
                  <c:v>5.4919000000000003E-2</c:v>
                </c:pt>
                <c:pt idx="25">
                  <c:v>5.2981E-2</c:v>
                </c:pt>
                <c:pt idx="26">
                  <c:v>5.4571000000000001E-2</c:v>
                </c:pt>
                <c:pt idx="27">
                  <c:v>5.6100999999999998E-2</c:v>
                </c:pt>
                <c:pt idx="28">
                  <c:v>5.2152999999999998E-2</c:v>
                </c:pt>
                <c:pt idx="29">
                  <c:v>5.1056999999999998E-2</c:v>
                </c:pt>
              </c:numCache>
            </c:numRef>
          </c:val>
          <c:smooth val="0"/>
          <c:extLst>
            <c:ext xmlns:c16="http://schemas.microsoft.com/office/drawing/2014/chart" uri="{C3380CC4-5D6E-409C-BE32-E72D297353CC}">
              <c16:uniqueId val="{0000000C-CD85-44F9-AFD3-A623DB37386C}"/>
            </c:ext>
          </c:extLst>
        </c:ser>
        <c:ser>
          <c:idx val="13"/>
          <c:order val="13"/>
          <c:spPr>
            <a:solidFill>
              <a:schemeClr val="accent2">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'v0.18'!$P$78:$P$107</c:f>
              <c:numCache>
                <c:formatCode>0.000%</c:formatCode>
                <c:ptCount val="30"/>
                <c:pt idx="0">
                  <c:v>2.8031E-2</c:v>
                </c:pt>
                <c:pt idx="1">
                  <c:v>4.0023999999999997E-2</c:v>
                </c:pt>
                <c:pt idx="2">
                  <c:v>3.7199000000000003E-2</c:v>
                </c:pt>
                <c:pt idx="3">
                  <c:v>4.4569999999999999E-2</c:v>
                </c:pt>
                <c:pt idx="4">
                  <c:v>4.1336999999999999E-2</c:v>
                </c:pt>
                <c:pt idx="5">
                  <c:v>4.1542999999999997E-2</c:v>
                </c:pt>
                <c:pt idx="6">
                  <c:v>4.3415000000000002E-2</c:v>
                </c:pt>
                <c:pt idx="7">
                  <c:v>4.7295999999999998E-2</c:v>
                </c:pt>
                <c:pt idx="8">
                  <c:v>4.0825E-2</c:v>
                </c:pt>
                <c:pt idx="9">
                  <c:v>4.7255999999999999E-2</c:v>
                </c:pt>
                <c:pt idx="10">
                  <c:v>4.4983000000000002E-2</c:v>
                </c:pt>
                <c:pt idx="11">
                  <c:v>4.8235E-2</c:v>
                </c:pt>
                <c:pt idx="12">
                  <c:v>5.3670000000000002E-2</c:v>
                </c:pt>
                <c:pt idx="13">
                  <c:v>4.8021000000000001E-2</c:v>
                </c:pt>
                <c:pt idx="14">
                  <c:v>4.9435E-2</c:v>
                </c:pt>
                <c:pt idx="15">
                  <c:v>4.9081E-2</c:v>
                </c:pt>
                <c:pt idx="16">
                  <c:v>5.0764999999999998E-2</c:v>
                </c:pt>
                <c:pt idx="17">
                  <c:v>5.0208000000000003E-2</c:v>
                </c:pt>
                <c:pt idx="18">
                  <c:v>4.8242E-2</c:v>
                </c:pt>
                <c:pt idx="19">
                  <c:v>5.0847000000000003E-2</c:v>
                </c:pt>
                <c:pt idx="20">
                  <c:v>5.2557E-2</c:v>
                </c:pt>
                <c:pt idx="21">
                  <c:v>4.8623E-2</c:v>
                </c:pt>
                <c:pt idx="22">
                  <c:v>5.3097999999999999E-2</c:v>
                </c:pt>
                <c:pt idx="23">
                  <c:v>5.4061999999999999E-2</c:v>
                </c:pt>
                <c:pt idx="24">
                  <c:v>5.4748999999999999E-2</c:v>
                </c:pt>
                <c:pt idx="25">
                  <c:v>5.3075999999999998E-2</c:v>
                </c:pt>
                <c:pt idx="26">
                  <c:v>5.3638999999999999E-2</c:v>
                </c:pt>
                <c:pt idx="27">
                  <c:v>5.5911000000000002E-2</c:v>
                </c:pt>
                <c:pt idx="28">
                  <c:v>5.2259E-2</c:v>
                </c:pt>
                <c:pt idx="29">
                  <c:v>5.2283000000000003E-2</c:v>
                </c:pt>
              </c:numCache>
            </c:numRef>
          </c:val>
          <c:smooth val="0"/>
          <c:extLst>
            <c:ext xmlns:c16="http://schemas.microsoft.com/office/drawing/2014/chart" uri="{C3380CC4-5D6E-409C-BE32-E72D297353CC}">
              <c16:uniqueId val="{0000000D-CD85-44F9-AFD3-A623DB37386C}"/>
            </c:ext>
          </c:extLst>
        </c:ser>
        <c:ser>
          <c:idx val="14"/>
          <c:order val="14"/>
          <c:spPr>
            <a:solidFill>
              <a:schemeClr val="accent3">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'v0.18'!$Q$78:$Q$107</c:f>
              <c:numCache>
                <c:formatCode>0.000%</c:formatCode>
                <c:ptCount val="30"/>
                <c:pt idx="0">
                  <c:v>2.8018999999999999E-2</c:v>
                </c:pt>
                <c:pt idx="1">
                  <c:v>4.0032999999999999E-2</c:v>
                </c:pt>
                <c:pt idx="2">
                  <c:v>3.7199999999999997E-2</c:v>
                </c:pt>
                <c:pt idx="3">
                  <c:v>4.4583999999999999E-2</c:v>
                </c:pt>
                <c:pt idx="4">
                  <c:v>4.1299000000000002E-2</c:v>
                </c:pt>
                <c:pt idx="5">
                  <c:v>4.1651000000000001E-2</c:v>
                </c:pt>
                <c:pt idx="6">
                  <c:v>4.3374999999999997E-2</c:v>
                </c:pt>
                <c:pt idx="7">
                  <c:v>4.7291E-2</c:v>
                </c:pt>
                <c:pt idx="8">
                  <c:v>4.1003999999999999E-2</c:v>
                </c:pt>
                <c:pt idx="9">
                  <c:v>4.6404000000000001E-2</c:v>
                </c:pt>
                <c:pt idx="10">
                  <c:v>4.5087000000000002E-2</c:v>
                </c:pt>
                <c:pt idx="11">
                  <c:v>4.8210000000000003E-2</c:v>
                </c:pt>
                <c:pt idx="12">
                  <c:v>5.2984000000000003E-2</c:v>
                </c:pt>
                <c:pt idx="13">
                  <c:v>4.8398999999999998E-2</c:v>
                </c:pt>
                <c:pt idx="14">
                  <c:v>4.9243000000000002E-2</c:v>
                </c:pt>
                <c:pt idx="15">
                  <c:v>4.9286999999999997E-2</c:v>
                </c:pt>
                <c:pt idx="16">
                  <c:v>4.9936000000000001E-2</c:v>
                </c:pt>
                <c:pt idx="17">
                  <c:v>5.0970000000000001E-2</c:v>
                </c:pt>
                <c:pt idx="18">
                  <c:v>4.8100999999999998E-2</c:v>
                </c:pt>
                <c:pt idx="19">
                  <c:v>5.0605999999999998E-2</c:v>
                </c:pt>
                <c:pt idx="20">
                  <c:v>5.3475000000000002E-2</c:v>
                </c:pt>
                <c:pt idx="21">
                  <c:v>4.8361000000000001E-2</c:v>
                </c:pt>
                <c:pt idx="22">
                  <c:v>5.2690000000000001E-2</c:v>
                </c:pt>
                <c:pt idx="23">
                  <c:v>5.3594000000000003E-2</c:v>
                </c:pt>
                <c:pt idx="24">
                  <c:v>5.5613000000000003E-2</c:v>
                </c:pt>
                <c:pt idx="25">
                  <c:v>5.3111999999999999E-2</c:v>
                </c:pt>
                <c:pt idx="26">
                  <c:v>5.5870000000000003E-2</c:v>
                </c:pt>
                <c:pt idx="27">
                  <c:v>5.6098000000000002E-2</c:v>
                </c:pt>
                <c:pt idx="28">
                  <c:v>5.2093E-2</c:v>
                </c:pt>
                <c:pt idx="29">
                  <c:v>4.9237000000000003E-2</c:v>
                </c:pt>
              </c:numCache>
            </c:numRef>
          </c:val>
          <c:smooth val="0"/>
          <c:extLst>
            <c:ext xmlns:c16="http://schemas.microsoft.com/office/drawing/2014/chart" uri="{C3380CC4-5D6E-409C-BE32-E72D297353CC}">
              <c16:uniqueId val="{0000000E-CD85-44F9-AFD3-A623DB37386C}"/>
            </c:ext>
          </c:extLst>
        </c:ser>
        <c:ser>
          <c:idx val="15"/>
          <c:order val="15"/>
          <c:spPr>
            <a:solidFill>
              <a:schemeClr val="accent4">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'v0.18'!$R$78:$R$107</c:f>
              <c:numCache>
                <c:formatCode>0.000%</c:formatCode>
                <c:ptCount val="30"/>
                <c:pt idx="0">
                  <c:v>2.8038E-2</c:v>
                </c:pt>
                <c:pt idx="1">
                  <c:v>4.0013E-2</c:v>
                </c:pt>
                <c:pt idx="2">
                  <c:v>3.7203E-2</c:v>
                </c:pt>
                <c:pt idx="3">
                  <c:v>4.4573000000000002E-2</c:v>
                </c:pt>
                <c:pt idx="4">
                  <c:v>4.1328999999999998E-2</c:v>
                </c:pt>
                <c:pt idx="5">
                  <c:v>4.1610000000000001E-2</c:v>
                </c:pt>
                <c:pt idx="6">
                  <c:v>4.3326999999999997E-2</c:v>
                </c:pt>
                <c:pt idx="7">
                  <c:v>4.7477999999999999E-2</c:v>
                </c:pt>
                <c:pt idx="8">
                  <c:v>4.0632000000000001E-2</c:v>
                </c:pt>
                <c:pt idx="9">
                  <c:v>4.7782999999999999E-2</c:v>
                </c:pt>
                <c:pt idx="10">
                  <c:v>4.4871000000000001E-2</c:v>
                </c:pt>
                <c:pt idx="11">
                  <c:v>4.8216000000000002E-2</c:v>
                </c:pt>
                <c:pt idx="12">
                  <c:v>5.3589999999999999E-2</c:v>
                </c:pt>
                <c:pt idx="13">
                  <c:v>4.8245999999999997E-2</c:v>
                </c:pt>
                <c:pt idx="14">
                  <c:v>4.9296E-2</c:v>
                </c:pt>
                <c:pt idx="15">
                  <c:v>4.9262E-2</c:v>
                </c:pt>
                <c:pt idx="16">
                  <c:v>5.0120999999999999E-2</c:v>
                </c:pt>
                <c:pt idx="17">
                  <c:v>5.0521000000000003E-2</c:v>
                </c:pt>
                <c:pt idx="18">
                  <c:v>4.8194000000000001E-2</c:v>
                </c:pt>
                <c:pt idx="19">
                  <c:v>5.0833999999999997E-2</c:v>
                </c:pt>
                <c:pt idx="20">
                  <c:v>5.3059000000000002E-2</c:v>
                </c:pt>
                <c:pt idx="21">
                  <c:v>4.9003999999999999E-2</c:v>
                </c:pt>
                <c:pt idx="22">
                  <c:v>5.2405E-2</c:v>
                </c:pt>
                <c:pt idx="23">
                  <c:v>5.3853999999999999E-2</c:v>
                </c:pt>
                <c:pt idx="24">
                  <c:v>5.4676000000000002E-2</c:v>
                </c:pt>
                <c:pt idx="25">
                  <c:v>5.2830000000000002E-2</c:v>
                </c:pt>
                <c:pt idx="26">
                  <c:v>5.4156000000000003E-2</c:v>
                </c:pt>
                <c:pt idx="27">
                  <c:v>5.6299000000000002E-2</c:v>
                </c:pt>
                <c:pt idx="28">
                  <c:v>5.2733000000000002E-2</c:v>
                </c:pt>
                <c:pt idx="29">
                  <c:v>5.0617000000000002E-2</c:v>
                </c:pt>
              </c:numCache>
            </c:numRef>
          </c:val>
          <c:smooth val="0"/>
          <c:extLst>
            <c:ext xmlns:c16="http://schemas.microsoft.com/office/drawing/2014/chart" uri="{C3380CC4-5D6E-409C-BE32-E72D297353CC}">
              <c16:uniqueId val="{0000000F-CD85-44F9-AFD3-A623DB37386C}"/>
            </c:ext>
          </c:extLst>
        </c:ser>
        <c:ser>
          <c:idx val="16"/>
          <c:order val="16"/>
          <c:spPr>
            <a:solidFill>
              <a:schemeClr val="accent5">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'v0.18'!$S$78:$S$107</c:f>
              <c:numCache>
                <c:formatCode>0.000%</c:formatCode>
                <c:ptCount val="30"/>
                <c:pt idx="0">
                  <c:v>2.8028999999999998E-2</c:v>
                </c:pt>
                <c:pt idx="1">
                  <c:v>4.0007000000000001E-2</c:v>
                </c:pt>
                <c:pt idx="2">
                  <c:v>3.7218000000000001E-2</c:v>
                </c:pt>
                <c:pt idx="3">
                  <c:v>4.4549999999999999E-2</c:v>
                </c:pt>
                <c:pt idx="4">
                  <c:v>4.1314999999999998E-2</c:v>
                </c:pt>
                <c:pt idx="5">
                  <c:v>4.1605000000000003E-2</c:v>
                </c:pt>
                <c:pt idx="6">
                  <c:v>4.3295E-2</c:v>
                </c:pt>
                <c:pt idx="7">
                  <c:v>4.7713999999999999E-2</c:v>
                </c:pt>
                <c:pt idx="8">
                  <c:v>4.0211999999999998E-2</c:v>
                </c:pt>
                <c:pt idx="9">
                  <c:v>4.7313000000000001E-2</c:v>
                </c:pt>
                <c:pt idx="10">
                  <c:v>4.5029E-2</c:v>
                </c:pt>
                <c:pt idx="11">
                  <c:v>4.8063000000000002E-2</c:v>
                </c:pt>
                <c:pt idx="12">
                  <c:v>5.3567999999999998E-2</c:v>
                </c:pt>
                <c:pt idx="13">
                  <c:v>4.8096E-2</c:v>
                </c:pt>
                <c:pt idx="14">
                  <c:v>4.929E-2</c:v>
                </c:pt>
                <c:pt idx="15">
                  <c:v>4.9421E-2</c:v>
                </c:pt>
                <c:pt idx="16">
                  <c:v>4.9768E-2</c:v>
                </c:pt>
                <c:pt idx="17">
                  <c:v>5.0583999999999997E-2</c:v>
                </c:pt>
                <c:pt idx="18">
                  <c:v>4.8305000000000001E-2</c:v>
                </c:pt>
                <c:pt idx="19">
                  <c:v>5.1450000000000003E-2</c:v>
                </c:pt>
                <c:pt idx="20">
                  <c:v>5.2255000000000003E-2</c:v>
                </c:pt>
                <c:pt idx="21">
                  <c:v>4.8745999999999998E-2</c:v>
                </c:pt>
                <c:pt idx="22">
                  <c:v>5.2762000000000003E-2</c:v>
                </c:pt>
                <c:pt idx="23">
                  <c:v>5.3714999999999999E-2</c:v>
                </c:pt>
                <c:pt idx="24">
                  <c:v>5.4760000000000003E-2</c:v>
                </c:pt>
                <c:pt idx="25">
                  <c:v>5.3455000000000003E-2</c:v>
                </c:pt>
                <c:pt idx="26">
                  <c:v>5.4091E-2</c:v>
                </c:pt>
                <c:pt idx="27">
                  <c:v>5.595E-2</c:v>
                </c:pt>
                <c:pt idx="28">
                  <c:v>5.2371000000000001E-2</c:v>
                </c:pt>
                <c:pt idx="29">
                  <c:v>5.0634999999999999E-2</c:v>
                </c:pt>
              </c:numCache>
            </c:numRef>
          </c:val>
          <c:smooth val="0"/>
          <c:extLst>
            <c:ext xmlns:c16="http://schemas.microsoft.com/office/drawing/2014/chart" uri="{C3380CC4-5D6E-409C-BE32-E72D297353CC}">
              <c16:uniqueId val="{00000010-CD85-44F9-AFD3-A623DB37386C}"/>
            </c:ext>
          </c:extLst>
        </c:ser>
        <c:ser>
          <c:idx val="17"/>
          <c:order val="17"/>
          <c:spPr>
            <a:solidFill>
              <a:schemeClr val="accent6">
                <a:lumMod val="80000"/>
                <a:lumOff val="2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'v0.18'!$T$78:$T$107</c:f>
              <c:numCache>
                <c:formatCode>0.000%</c:formatCode>
                <c:ptCount val="30"/>
                <c:pt idx="0">
                  <c:v>2.8056000000000001E-2</c:v>
                </c:pt>
                <c:pt idx="1">
                  <c:v>4.0007000000000001E-2</c:v>
                </c:pt>
                <c:pt idx="2">
                  <c:v>3.7217E-2</c:v>
                </c:pt>
                <c:pt idx="3">
                  <c:v>4.4539000000000002E-2</c:v>
                </c:pt>
                <c:pt idx="4">
                  <c:v>4.1329999999999999E-2</c:v>
                </c:pt>
                <c:pt idx="5">
                  <c:v>4.1591999999999997E-2</c:v>
                </c:pt>
                <c:pt idx="6">
                  <c:v>4.3379000000000001E-2</c:v>
                </c:pt>
                <c:pt idx="7">
                  <c:v>4.7261999999999998E-2</c:v>
                </c:pt>
                <c:pt idx="8">
                  <c:v>4.0998E-2</c:v>
                </c:pt>
                <c:pt idx="9">
                  <c:v>4.6578000000000001E-2</c:v>
                </c:pt>
                <c:pt idx="10">
                  <c:v>4.5036E-2</c:v>
                </c:pt>
                <c:pt idx="11">
                  <c:v>4.8375000000000001E-2</c:v>
                </c:pt>
                <c:pt idx="12">
                  <c:v>5.2963000000000003E-2</c:v>
                </c:pt>
                <c:pt idx="13">
                  <c:v>4.8395000000000001E-2</c:v>
                </c:pt>
                <c:pt idx="14">
                  <c:v>4.9118000000000002E-2</c:v>
                </c:pt>
                <c:pt idx="15">
                  <c:v>4.972E-2</c:v>
                </c:pt>
                <c:pt idx="16">
                  <c:v>4.9894000000000001E-2</c:v>
                </c:pt>
                <c:pt idx="17">
                  <c:v>5.0326999999999997E-2</c:v>
                </c:pt>
                <c:pt idx="18">
                  <c:v>4.8090000000000001E-2</c:v>
                </c:pt>
                <c:pt idx="19">
                  <c:v>5.1812999999999998E-2</c:v>
                </c:pt>
                <c:pt idx="20">
                  <c:v>5.2375999999999999E-2</c:v>
                </c:pt>
                <c:pt idx="21">
                  <c:v>4.8999000000000001E-2</c:v>
                </c:pt>
                <c:pt idx="22">
                  <c:v>5.2387999999999997E-2</c:v>
                </c:pt>
                <c:pt idx="23">
                  <c:v>5.4295999999999997E-2</c:v>
                </c:pt>
                <c:pt idx="24">
                  <c:v>5.4053999999999998E-2</c:v>
                </c:pt>
                <c:pt idx="25">
                  <c:v>5.3943999999999999E-2</c:v>
                </c:pt>
                <c:pt idx="26">
                  <c:v>5.4642999999999997E-2</c:v>
                </c:pt>
                <c:pt idx="27">
                  <c:v>5.3158999999999998E-2</c:v>
                </c:pt>
                <c:pt idx="28">
                  <c:v>5.3003000000000002E-2</c:v>
                </c:pt>
                <c:pt idx="29">
                  <c:v>5.2669000000000001E-2</c:v>
                </c:pt>
              </c:numCache>
            </c:numRef>
          </c:val>
          <c:smooth val="0"/>
          <c:extLst>
            <c:ext xmlns:c16="http://schemas.microsoft.com/office/drawing/2014/chart" uri="{C3380CC4-5D6E-409C-BE32-E72D297353CC}">
              <c16:uniqueId val="{00000011-CD85-44F9-AFD3-A623DB37386C}"/>
            </c:ext>
          </c:extLst>
        </c:ser>
        <c:ser>
          <c:idx val="18"/>
          <c:order val="18"/>
          <c:spPr>
            <a:solidFill>
              <a:schemeClr val="accent1">
                <a:lumMod val="8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'v0.18'!$U$78:$U$107</c:f>
              <c:numCache>
                <c:formatCode>0.000%</c:formatCode>
                <c:ptCount val="30"/>
                <c:pt idx="0">
                  <c:v>2.8046999999999999E-2</c:v>
                </c:pt>
                <c:pt idx="1">
                  <c:v>4.0017999999999998E-2</c:v>
                </c:pt>
                <c:pt idx="2">
                  <c:v>3.7199999999999997E-2</c:v>
                </c:pt>
                <c:pt idx="3">
                  <c:v>4.4585E-2</c:v>
                </c:pt>
                <c:pt idx="4">
                  <c:v>4.1281999999999999E-2</c:v>
                </c:pt>
                <c:pt idx="5">
                  <c:v>4.1744999999999997E-2</c:v>
                </c:pt>
                <c:pt idx="6">
                  <c:v>4.3268000000000001E-2</c:v>
                </c:pt>
                <c:pt idx="7">
                  <c:v>4.7509999999999997E-2</c:v>
                </c:pt>
                <c:pt idx="8">
                  <c:v>4.0590000000000001E-2</c:v>
                </c:pt>
                <c:pt idx="9">
                  <c:v>4.6856000000000002E-2</c:v>
                </c:pt>
                <c:pt idx="10">
                  <c:v>4.5068999999999998E-2</c:v>
                </c:pt>
                <c:pt idx="11">
                  <c:v>4.8184999999999999E-2</c:v>
                </c:pt>
                <c:pt idx="12">
                  <c:v>5.3117999999999999E-2</c:v>
                </c:pt>
                <c:pt idx="13">
                  <c:v>4.8550000000000003E-2</c:v>
                </c:pt>
                <c:pt idx="14">
                  <c:v>4.9075000000000001E-2</c:v>
                </c:pt>
                <c:pt idx="15">
                  <c:v>4.9099999999999998E-2</c:v>
                </c:pt>
                <c:pt idx="16">
                  <c:v>4.9867000000000002E-2</c:v>
                </c:pt>
                <c:pt idx="17">
                  <c:v>5.1163E-2</c:v>
                </c:pt>
                <c:pt idx="18">
                  <c:v>4.8187000000000001E-2</c:v>
                </c:pt>
                <c:pt idx="19">
                  <c:v>5.1369999999999999E-2</c:v>
                </c:pt>
                <c:pt idx="20">
                  <c:v>5.2220999999999997E-2</c:v>
                </c:pt>
                <c:pt idx="21">
                  <c:v>4.8222000000000001E-2</c:v>
                </c:pt>
                <c:pt idx="22">
                  <c:v>5.373E-2</c:v>
                </c:pt>
                <c:pt idx="23">
                  <c:v>5.2887999999999998E-2</c:v>
                </c:pt>
                <c:pt idx="24">
                  <c:v>5.5198999999999998E-2</c:v>
                </c:pt>
                <c:pt idx="25">
                  <c:v>5.3755999999999998E-2</c:v>
                </c:pt>
                <c:pt idx="26">
                  <c:v>5.5480000000000002E-2</c:v>
                </c:pt>
                <c:pt idx="27">
                  <c:v>5.5301999999999997E-2</c:v>
                </c:pt>
                <c:pt idx="28">
                  <c:v>5.2553000000000002E-2</c:v>
                </c:pt>
                <c:pt idx="29">
                  <c:v>4.9192E-2</c:v>
                </c:pt>
              </c:numCache>
            </c:numRef>
          </c:val>
          <c:smooth val="0"/>
          <c:extLst>
            <c:ext xmlns:c16="http://schemas.microsoft.com/office/drawing/2014/chart" uri="{C3380CC4-5D6E-409C-BE32-E72D297353CC}">
              <c16:uniqueId val="{00000012-CD85-44F9-AFD3-A623DB37386C}"/>
            </c:ext>
          </c:extLst>
        </c:ser>
        <c:ser>
          <c:idx val="19"/>
          <c:order val="19"/>
          <c:spPr>
            <a:solidFill>
              <a:schemeClr val="accent2">
                <a:lumMod val="80000"/>
              </a:schemeClr>
            </a:solidFill>
            <a:ln>
              <a:noFill/>
            </a:ln>
            <a:effectLst/>
            <a:sp3d/>
          </c:spPr>
          <c:cat>
            <c:numRef>
              <c:f>'v0.18'!$B$78:$B$107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'v0.18'!$V$78:$V$107</c:f>
              <c:numCache>
                <c:formatCode>0.000%</c:formatCode>
                <c:ptCount val="30"/>
                <c:pt idx="0">
                  <c:v>2.8049000000000001E-2</c:v>
                </c:pt>
                <c:pt idx="1">
                  <c:v>4.0016000000000003E-2</c:v>
                </c:pt>
                <c:pt idx="2">
                  <c:v>3.7213999999999997E-2</c:v>
                </c:pt>
                <c:pt idx="3">
                  <c:v>4.4563999999999999E-2</c:v>
                </c:pt>
                <c:pt idx="4">
                  <c:v>4.1320999999999997E-2</c:v>
                </c:pt>
                <c:pt idx="5">
                  <c:v>4.1619000000000003E-2</c:v>
                </c:pt>
                <c:pt idx="6">
                  <c:v>4.3352000000000002E-2</c:v>
                </c:pt>
                <c:pt idx="7">
                  <c:v>4.7506E-2</c:v>
                </c:pt>
                <c:pt idx="8">
                  <c:v>4.0582E-2</c:v>
                </c:pt>
                <c:pt idx="9">
                  <c:v>4.8221E-2</c:v>
                </c:pt>
                <c:pt idx="10">
                  <c:v>4.4766E-2</c:v>
                </c:pt>
                <c:pt idx="11">
                  <c:v>4.8507000000000002E-2</c:v>
                </c:pt>
                <c:pt idx="12">
                  <c:v>5.3342000000000001E-2</c:v>
                </c:pt>
                <c:pt idx="13">
                  <c:v>4.8259999999999997E-2</c:v>
                </c:pt>
                <c:pt idx="14">
                  <c:v>4.9042000000000002E-2</c:v>
                </c:pt>
                <c:pt idx="15">
                  <c:v>4.9876999999999998E-2</c:v>
                </c:pt>
                <c:pt idx="16">
                  <c:v>4.9807999999999998E-2</c:v>
                </c:pt>
                <c:pt idx="17">
                  <c:v>5.0416000000000002E-2</c:v>
                </c:pt>
                <c:pt idx="18">
                  <c:v>4.8263E-2</c:v>
                </c:pt>
                <c:pt idx="19">
                  <c:v>5.1253E-2</c:v>
                </c:pt>
                <c:pt idx="20">
                  <c:v>5.2317000000000002E-2</c:v>
                </c:pt>
                <c:pt idx="21">
                  <c:v>4.8709000000000002E-2</c:v>
                </c:pt>
                <c:pt idx="22">
                  <c:v>5.3362E-2</c:v>
                </c:pt>
                <c:pt idx="23">
                  <c:v>5.3553999999999997E-2</c:v>
                </c:pt>
                <c:pt idx="24">
                  <c:v>5.4854E-2</c:v>
                </c:pt>
                <c:pt idx="25">
                  <c:v>5.3225000000000001E-2</c:v>
                </c:pt>
                <c:pt idx="26">
                  <c:v>5.4947999999999997E-2</c:v>
                </c:pt>
                <c:pt idx="27">
                  <c:v>5.62E-2</c:v>
                </c:pt>
                <c:pt idx="28">
                  <c:v>5.1676E-2</c:v>
                </c:pt>
                <c:pt idx="29">
                  <c:v>5.1449000000000002E-2</c:v>
                </c:pt>
              </c:numCache>
            </c:numRef>
          </c:val>
          <c:smooth val="0"/>
          <c:extLst>
            <c:ext xmlns:c16="http://schemas.microsoft.com/office/drawing/2014/chart" uri="{C3380CC4-5D6E-409C-BE32-E72D297353CC}">
              <c16:uniqueId val="{00000013-CD85-44F9-AFD3-A623DB37386C}"/>
            </c:ext>
          </c:extLst>
        </c:ser>
        <c:dLbls>
          <c:showLegendKey val="0"/>
          <c:showVal val="0"/>
          <c:showCatName val="0"/>
          <c:showSerName val="0"/>
          <c:showPercent val="0"/>
          <c:showBubbleSize val="0"/>
        </c:dLbls>
        <c:axId val="827076688"/>
        <c:axId val="827077048"/>
        <c:axId val="895920872"/>
      </c:line3DChart>
      <c:dateAx>
        <c:axId val="827076688"/>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7048"/>
        <c:crosses val="autoZero"/>
        <c:auto val="1"/>
        <c:lblOffset val="100"/>
        <c:baseTimeUnit val="years"/>
      </c:dateAx>
      <c:valAx>
        <c:axId val="827077048"/>
        <c:scaling>
          <c:orientation val="minMax"/>
          <c:max val="6.0000000000000012E-2"/>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6688"/>
        <c:crosses val="autoZero"/>
        <c:crossBetween val="between"/>
      </c:valAx>
      <c:serAx>
        <c:axId val="895920872"/>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077048"/>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layout>
        <c:manualLayout>
          <c:xMode val="edge"/>
          <c:yMode val="edge"/>
          <c:x val="0.10004855643044619"/>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'v0.15'!$C$98:$C$127</c:f>
              <c:numCache>
                <c:formatCode>0.000%</c:formatCode>
                <c:ptCount val="30"/>
                <c:pt idx="0">
                  <c:v>2.8138E-2</c:v>
                </c:pt>
                <c:pt idx="1">
                  <c:v>3.9978E-2</c:v>
                </c:pt>
                <c:pt idx="2">
                  <c:v>3.7249999999999998E-2</c:v>
                </c:pt>
                <c:pt idx="3">
                  <c:v>4.4563999999999999E-2</c:v>
                </c:pt>
                <c:pt idx="4">
                  <c:v>4.1328999999999998E-2</c:v>
                </c:pt>
                <c:pt idx="5">
                  <c:v>4.1633999999999997E-2</c:v>
                </c:pt>
                <c:pt idx="6">
                  <c:v>4.3242000000000003E-2</c:v>
                </c:pt>
                <c:pt idx="7">
                  <c:v>4.7816999999999998E-2</c:v>
                </c:pt>
                <c:pt idx="8">
                  <c:v>4.0031999999999998E-2</c:v>
                </c:pt>
                <c:pt idx="9">
                  <c:v>4.8011999999999999E-2</c:v>
                </c:pt>
                <c:pt idx="10">
                  <c:v>4.4858000000000002E-2</c:v>
                </c:pt>
                <c:pt idx="11">
                  <c:v>4.8455999999999999E-2</c:v>
                </c:pt>
                <c:pt idx="12">
                  <c:v>5.2759E-2</c:v>
                </c:pt>
                <c:pt idx="13">
                  <c:v>4.8481000000000003E-2</c:v>
                </c:pt>
                <c:pt idx="14">
                  <c:v>4.9152000000000001E-2</c:v>
                </c:pt>
                <c:pt idx="15">
                  <c:v>4.9555000000000002E-2</c:v>
                </c:pt>
                <c:pt idx="16">
                  <c:v>4.9778000000000003E-2</c:v>
                </c:pt>
                <c:pt idx="17">
                  <c:v>5.0375000000000003E-2</c:v>
                </c:pt>
                <c:pt idx="18">
                  <c:v>4.8160000000000001E-2</c:v>
                </c:pt>
                <c:pt idx="19">
                  <c:v>5.1797999999999997E-2</c:v>
                </c:pt>
                <c:pt idx="20">
                  <c:v>5.2443999999999998E-2</c:v>
                </c:pt>
                <c:pt idx="21">
                  <c:v>4.8906999999999999E-2</c:v>
                </c:pt>
                <c:pt idx="22">
                  <c:v>5.2382999999999999E-2</c:v>
                </c:pt>
                <c:pt idx="23">
                  <c:v>5.3531000000000002E-2</c:v>
                </c:pt>
                <c:pt idx="24">
                  <c:v>5.4940000000000003E-2</c:v>
                </c:pt>
                <c:pt idx="25">
                  <c:v>5.3033999999999998E-2</c:v>
                </c:pt>
                <c:pt idx="26">
                  <c:v>5.6152000000000001E-2</c:v>
                </c:pt>
                <c:pt idx="27">
                  <c:v>5.6536999999999997E-2</c:v>
                </c:pt>
                <c:pt idx="28">
                  <c:v>5.1976000000000001E-2</c:v>
                </c:pt>
                <c:pt idx="29">
                  <c:v>5.0465999999999997E-2</c:v>
                </c:pt>
              </c:numCache>
            </c:numRef>
          </c:val>
          <c:smooth val="0"/>
          <c:extLst>
            <c:ext xmlns:c16="http://schemas.microsoft.com/office/drawing/2014/chart" uri="{C3380CC4-5D6E-409C-BE32-E72D297353CC}">
              <c16:uniqueId val="{00000000-1D00-4A0C-A9A4-2BC78DA16DE8}"/>
            </c:ext>
          </c:extLst>
        </c:ser>
        <c:ser>
          <c:idx val="1"/>
          <c:order val="1"/>
          <c:spPr>
            <a:solidFill>
              <a:schemeClr val="accent2"/>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'v0.15'!$D$98:$D$127</c:f>
              <c:numCache>
                <c:formatCode>0.000%</c:formatCode>
                <c:ptCount val="30"/>
                <c:pt idx="0">
                  <c:v>2.8122999999999999E-2</c:v>
                </c:pt>
                <c:pt idx="1">
                  <c:v>3.9974000000000003E-2</c:v>
                </c:pt>
                <c:pt idx="2">
                  <c:v>3.7236999999999999E-2</c:v>
                </c:pt>
                <c:pt idx="3">
                  <c:v>4.4579000000000001E-2</c:v>
                </c:pt>
                <c:pt idx="4">
                  <c:v>4.1328999999999998E-2</c:v>
                </c:pt>
                <c:pt idx="5">
                  <c:v>4.1605000000000003E-2</c:v>
                </c:pt>
                <c:pt idx="6">
                  <c:v>4.3324000000000001E-2</c:v>
                </c:pt>
                <c:pt idx="7">
                  <c:v>4.7330999999999998E-2</c:v>
                </c:pt>
                <c:pt idx="8">
                  <c:v>4.0912999999999998E-2</c:v>
                </c:pt>
                <c:pt idx="9">
                  <c:v>4.7284E-2</c:v>
                </c:pt>
                <c:pt idx="10">
                  <c:v>4.4956000000000003E-2</c:v>
                </c:pt>
                <c:pt idx="11">
                  <c:v>4.8444000000000001E-2</c:v>
                </c:pt>
                <c:pt idx="12">
                  <c:v>5.3214999999999998E-2</c:v>
                </c:pt>
                <c:pt idx="13">
                  <c:v>4.8150999999999999E-2</c:v>
                </c:pt>
                <c:pt idx="14">
                  <c:v>4.9390000000000003E-2</c:v>
                </c:pt>
                <c:pt idx="15">
                  <c:v>4.9192E-2</c:v>
                </c:pt>
                <c:pt idx="16">
                  <c:v>4.9704999999999999E-2</c:v>
                </c:pt>
                <c:pt idx="17">
                  <c:v>5.0583000000000003E-2</c:v>
                </c:pt>
                <c:pt idx="18">
                  <c:v>4.8286000000000003E-2</c:v>
                </c:pt>
                <c:pt idx="19">
                  <c:v>5.1048000000000003E-2</c:v>
                </c:pt>
                <c:pt idx="20">
                  <c:v>5.3110999999999998E-2</c:v>
                </c:pt>
                <c:pt idx="21">
                  <c:v>4.8424000000000002E-2</c:v>
                </c:pt>
                <c:pt idx="22">
                  <c:v>5.2871000000000001E-2</c:v>
                </c:pt>
                <c:pt idx="23">
                  <c:v>5.3392000000000002E-2</c:v>
                </c:pt>
                <c:pt idx="24">
                  <c:v>5.4926999999999997E-2</c:v>
                </c:pt>
                <c:pt idx="25">
                  <c:v>5.2920000000000002E-2</c:v>
                </c:pt>
                <c:pt idx="26">
                  <c:v>5.6363999999999997E-2</c:v>
                </c:pt>
                <c:pt idx="27">
                  <c:v>5.6603000000000001E-2</c:v>
                </c:pt>
                <c:pt idx="28">
                  <c:v>5.2089000000000003E-2</c:v>
                </c:pt>
                <c:pt idx="29">
                  <c:v>5.0001999999999998E-2</c:v>
                </c:pt>
              </c:numCache>
            </c:numRef>
          </c:val>
          <c:smooth val="0"/>
          <c:extLst>
            <c:ext xmlns:c16="http://schemas.microsoft.com/office/drawing/2014/chart" uri="{C3380CC4-5D6E-409C-BE32-E72D297353CC}">
              <c16:uniqueId val="{00000001-1D00-4A0C-A9A4-2BC78DA16DE8}"/>
            </c:ext>
          </c:extLst>
        </c:ser>
        <c:ser>
          <c:idx val="2"/>
          <c:order val="2"/>
          <c:spPr>
            <a:solidFill>
              <a:schemeClr val="accent3"/>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'v0.15'!$E$98:$E$127</c:f>
              <c:numCache>
                <c:formatCode>0.000%</c:formatCode>
                <c:ptCount val="30"/>
                <c:pt idx="0">
                  <c:v>2.8146999999999998E-2</c:v>
                </c:pt>
                <c:pt idx="1">
                  <c:v>3.9980000000000002E-2</c:v>
                </c:pt>
                <c:pt idx="2">
                  <c:v>3.7243999999999999E-2</c:v>
                </c:pt>
                <c:pt idx="3">
                  <c:v>4.4535999999999999E-2</c:v>
                </c:pt>
                <c:pt idx="4">
                  <c:v>4.1364999999999999E-2</c:v>
                </c:pt>
                <c:pt idx="5">
                  <c:v>4.1582000000000001E-2</c:v>
                </c:pt>
                <c:pt idx="6">
                  <c:v>4.3305999999999997E-2</c:v>
                </c:pt>
                <c:pt idx="7">
                  <c:v>4.7410000000000001E-2</c:v>
                </c:pt>
                <c:pt idx="8">
                  <c:v>4.0686E-2</c:v>
                </c:pt>
                <c:pt idx="9">
                  <c:v>4.7308999999999997E-2</c:v>
                </c:pt>
                <c:pt idx="10">
                  <c:v>4.4941000000000002E-2</c:v>
                </c:pt>
                <c:pt idx="11">
                  <c:v>4.8507000000000002E-2</c:v>
                </c:pt>
                <c:pt idx="12">
                  <c:v>5.3189E-2</c:v>
                </c:pt>
                <c:pt idx="13">
                  <c:v>4.8161000000000002E-2</c:v>
                </c:pt>
                <c:pt idx="14">
                  <c:v>4.9432999999999998E-2</c:v>
                </c:pt>
                <c:pt idx="15">
                  <c:v>4.8883000000000003E-2</c:v>
                </c:pt>
                <c:pt idx="16">
                  <c:v>5.0618000000000003E-2</c:v>
                </c:pt>
                <c:pt idx="17">
                  <c:v>5.0681999999999998E-2</c:v>
                </c:pt>
                <c:pt idx="18">
                  <c:v>4.7868000000000001E-2</c:v>
                </c:pt>
                <c:pt idx="19">
                  <c:v>5.1541999999999998E-2</c:v>
                </c:pt>
                <c:pt idx="20">
                  <c:v>5.2273E-2</c:v>
                </c:pt>
                <c:pt idx="21">
                  <c:v>4.9161000000000003E-2</c:v>
                </c:pt>
                <c:pt idx="22">
                  <c:v>5.2150000000000002E-2</c:v>
                </c:pt>
                <c:pt idx="23">
                  <c:v>5.3565000000000002E-2</c:v>
                </c:pt>
                <c:pt idx="24">
                  <c:v>5.6209000000000002E-2</c:v>
                </c:pt>
                <c:pt idx="25">
                  <c:v>5.2651999999999997E-2</c:v>
                </c:pt>
                <c:pt idx="26">
                  <c:v>5.4678999999999998E-2</c:v>
                </c:pt>
                <c:pt idx="27">
                  <c:v>5.6236000000000001E-2</c:v>
                </c:pt>
                <c:pt idx="28">
                  <c:v>5.2086E-2</c:v>
                </c:pt>
                <c:pt idx="29">
                  <c:v>5.1327999999999999E-2</c:v>
                </c:pt>
              </c:numCache>
            </c:numRef>
          </c:val>
          <c:smooth val="0"/>
          <c:extLst>
            <c:ext xmlns:c16="http://schemas.microsoft.com/office/drawing/2014/chart" uri="{C3380CC4-5D6E-409C-BE32-E72D297353CC}">
              <c16:uniqueId val="{00000002-1D00-4A0C-A9A4-2BC78DA16DE8}"/>
            </c:ext>
          </c:extLst>
        </c:ser>
        <c:ser>
          <c:idx val="3"/>
          <c:order val="3"/>
          <c:spPr>
            <a:solidFill>
              <a:schemeClr val="accent4"/>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'v0.15'!$F$98:$F$127</c:f>
              <c:numCache>
                <c:formatCode>0.000%</c:formatCode>
                <c:ptCount val="30"/>
                <c:pt idx="0">
                  <c:v>2.8139000000000001E-2</c:v>
                </c:pt>
                <c:pt idx="1">
                  <c:v>3.9973000000000002E-2</c:v>
                </c:pt>
                <c:pt idx="2">
                  <c:v>3.7241000000000003E-2</c:v>
                </c:pt>
                <c:pt idx="3">
                  <c:v>4.4568999999999998E-2</c:v>
                </c:pt>
                <c:pt idx="4">
                  <c:v>4.1335999999999998E-2</c:v>
                </c:pt>
                <c:pt idx="5">
                  <c:v>4.1640999999999997E-2</c:v>
                </c:pt>
                <c:pt idx="6">
                  <c:v>4.3282000000000001E-2</c:v>
                </c:pt>
                <c:pt idx="7">
                  <c:v>4.7503999999999998E-2</c:v>
                </c:pt>
                <c:pt idx="8">
                  <c:v>4.0523000000000003E-2</c:v>
                </c:pt>
                <c:pt idx="9">
                  <c:v>4.7931000000000001E-2</c:v>
                </c:pt>
                <c:pt idx="10">
                  <c:v>4.496E-2</c:v>
                </c:pt>
                <c:pt idx="11">
                  <c:v>4.8086999999999998E-2</c:v>
                </c:pt>
                <c:pt idx="12">
                  <c:v>5.3307E-2</c:v>
                </c:pt>
                <c:pt idx="13">
                  <c:v>4.8497999999999999E-2</c:v>
                </c:pt>
                <c:pt idx="14">
                  <c:v>4.9155999999999998E-2</c:v>
                </c:pt>
                <c:pt idx="15">
                  <c:v>4.9154000000000003E-2</c:v>
                </c:pt>
                <c:pt idx="16">
                  <c:v>5.0338000000000001E-2</c:v>
                </c:pt>
                <c:pt idx="17">
                  <c:v>5.0278000000000003E-2</c:v>
                </c:pt>
                <c:pt idx="18">
                  <c:v>4.8365999999999999E-2</c:v>
                </c:pt>
                <c:pt idx="19">
                  <c:v>5.1145000000000003E-2</c:v>
                </c:pt>
                <c:pt idx="20">
                  <c:v>5.2252E-2</c:v>
                </c:pt>
                <c:pt idx="21">
                  <c:v>4.8815999999999998E-2</c:v>
                </c:pt>
                <c:pt idx="22">
                  <c:v>5.3124999999999999E-2</c:v>
                </c:pt>
                <c:pt idx="23">
                  <c:v>5.3425E-2</c:v>
                </c:pt>
                <c:pt idx="24">
                  <c:v>5.4958E-2</c:v>
                </c:pt>
                <c:pt idx="25">
                  <c:v>5.2880999999999997E-2</c:v>
                </c:pt>
                <c:pt idx="26">
                  <c:v>5.5608999999999999E-2</c:v>
                </c:pt>
                <c:pt idx="27">
                  <c:v>5.7905999999999999E-2</c:v>
                </c:pt>
                <c:pt idx="28">
                  <c:v>5.1045E-2</c:v>
                </c:pt>
                <c:pt idx="29">
                  <c:v>5.1476000000000001E-2</c:v>
                </c:pt>
              </c:numCache>
            </c:numRef>
          </c:val>
          <c:smooth val="0"/>
          <c:extLst>
            <c:ext xmlns:c16="http://schemas.microsoft.com/office/drawing/2014/chart" uri="{C3380CC4-5D6E-409C-BE32-E72D297353CC}">
              <c16:uniqueId val="{00000003-1D00-4A0C-A9A4-2BC78DA16DE8}"/>
            </c:ext>
          </c:extLst>
        </c:ser>
        <c:ser>
          <c:idx val="4"/>
          <c:order val="4"/>
          <c:spPr>
            <a:solidFill>
              <a:schemeClr val="accent5"/>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'v0.15'!$G$98:$G$127</c:f>
              <c:numCache>
                <c:formatCode>0.000%</c:formatCode>
                <c:ptCount val="30"/>
                <c:pt idx="0">
                  <c:v>2.8176E-2</c:v>
                </c:pt>
                <c:pt idx="1">
                  <c:v>3.9966000000000002E-2</c:v>
                </c:pt>
                <c:pt idx="2">
                  <c:v>3.7240000000000002E-2</c:v>
                </c:pt>
                <c:pt idx="3">
                  <c:v>4.4554000000000003E-2</c:v>
                </c:pt>
                <c:pt idx="4">
                  <c:v>4.1364999999999999E-2</c:v>
                </c:pt>
                <c:pt idx="5">
                  <c:v>4.1555000000000002E-2</c:v>
                </c:pt>
                <c:pt idx="6">
                  <c:v>4.3250999999999998E-2</c:v>
                </c:pt>
                <c:pt idx="7">
                  <c:v>4.7633000000000002E-2</c:v>
                </c:pt>
                <c:pt idx="8">
                  <c:v>4.0383000000000002E-2</c:v>
                </c:pt>
                <c:pt idx="9">
                  <c:v>4.7750000000000001E-2</c:v>
                </c:pt>
                <c:pt idx="10">
                  <c:v>4.4950999999999998E-2</c:v>
                </c:pt>
                <c:pt idx="11">
                  <c:v>4.8187000000000001E-2</c:v>
                </c:pt>
                <c:pt idx="12">
                  <c:v>5.3461000000000002E-2</c:v>
                </c:pt>
                <c:pt idx="13">
                  <c:v>4.8350999999999998E-2</c:v>
                </c:pt>
                <c:pt idx="14">
                  <c:v>4.8897999999999997E-2</c:v>
                </c:pt>
                <c:pt idx="15">
                  <c:v>5.0088000000000001E-2</c:v>
                </c:pt>
                <c:pt idx="16">
                  <c:v>4.9711999999999999E-2</c:v>
                </c:pt>
                <c:pt idx="17">
                  <c:v>5.0491000000000001E-2</c:v>
                </c:pt>
                <c:pt idx="18">
                  <c:v>4.8219999999999999E-2</c:v>
                </c:pt>
                <c:pt idx="19">
                  <c:v>5.1105999999999999E-2</c:v>
                </c:pt>
                <c:pt idx="20">
                  <c:v>5.2359000000000003E-2</c:v>
                </c:pt>
                <c:pt idx="21">
                  <c:v>4.8912999999999998E-2</c:v>
                </c:pt>
                <c:pt idx="22">
                  <c:v>5.2914000000000003E-2</c:v>
                </c:pt>
                <c:pt idx="23">
                  <c:v>5.3220999999999997E-2</c:v>
                </c:pt>
                <c:pt idx="24">
                  <c:v>5.5897000000000002E-2</c:v>
                </c:pt>
                <c:pt idx="25">
                  <c:v>5.2839999999999998E-2</c:v>
                </c:pt>
                <c:pt idx="26">
                  <c:v>5.3947000000000002E-2</c:v>
                </c:pt>
                <c:pt idx="27">
                  <c:v>5.7241E-2</c:v>
                </c:pt>
                <c:pt idx="28">
                  <c:v>5.1831000000000002E-2</c:v>
                </c:pt>
                <c:pt idx="29">
                  <c:v>5.0125000000000003E-2</c:v>
                </c:pt>
              </c:numCache>
            </c:numRef>
          </c:val>
          <c:smooth val="0"/>
          <c:extLst>
            <c:ext xmlns:c16="http://schemas.microsoft.com/office/drawing/2014/chart" uri="{C3380CC4-5D6E-409C-BE32-E72D297353CC}">
              <c16:uniqueId val="{00000004-1D00-4A0C-A9A4-2BC78DA16DE8}"/>
            </c:ext>
          </c:extLst>
        </c:ser>
        <c:ser>
          <c:idx val="5"/>
          <c:order val="5"/>
          <c:spPr>
            <a:solidFill>
              <a:schemeClr val="accent6"/>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'v0.15'!$H$98:$H$127</c:f>
              <c:numCache>
                <c:formatCode>0.000%</c:formatCode>
                <c:ptCount val="30"/>
                <c:pt idx="0">
                  <c:v>2.8139999999999998E-2</c:v>
                </c:pt>
                <c:pt idx="1">
                  <c:v>3.9979000000000001E-2</c:v>
                </c:pt>
                <c:pt idx="2">
                  <c:v>3.7225000000000001E-2</c:v>
                </c:pt>
                <c:pt idx="3">
                  <c:v>4.4602000000000003E-2</c:v>
                </c:pt>
                <c:pt idx="4">
                  <c:v>4.1352E-2</c:v>
                </c:pt>
                <c:pt idx="5">
                  <c:v>4.1565999999999999E-2</c:v>
                </c:pt>
                <c:pt idx="6">
                  <c:v>4.3369999999999999E-2</c:v>
                </c:pt>
                <c:pt idx="7">
                  <c:v>4.7150999999999998E-2</c:v>
                </c:pt>
                <c:pt idx="8">
                  <c:v>4.1118000000000002E-2</c:v>
                </c:pt>
                <c:pt idx="9">
                  <c:v>4.7302999999999998E-2</c:v>
                </c:pt>
                <c:pt idx="10">
                  <c:v>4.5052000000000002E-2</c:v>
                </c:pt>
                <c:pt idx="11">
                  <c:v>4.8059999999999999E-2</c:v>
                </c:pt>
                <c:pt idx="12">
                  <c:v>5.3783999999999998E-2</c:v>
                </c:pt>
                <c:pt idx="13">
                  <c:v>4.8089E-2</c:v>
                </c:pt>
                <c:pt idx="14">
                  <c:v>4.9270000000000001E-2</c:v>
                </c:pt>
                <c:pt idx="15">
                  <c:v>4.9222000000000002E-2</c:v>
                </c:pt>
                <c:pt idx="16">
                  <c:v>5.0335999999999999E-2</c:v>
                </c:pt>
                <c:pt idx="17">
                  <c:v>5.0437000000000003E-2</c:v>
                </c:pt>
                <c:pt idx="18">
                  <c:v>4.8125000000000001E-2</c:v>
                </c:pt>
                <c:pt idx="19">
                  <c:v>5.1562999999999998E-2</c:v>
                </c:pt>
                <c:pt idx="20">
                  <c:v>5.2412E-2</c:v>
                </c:pt>
                <c:pt idx="21">
                  <c:v>4.8600999999999998E-2</c:v>
                </c:pt>
                <c:pt idx="22">
                  <c:v>5.3307E-2</c:v>
                </c:pt>
                <c:pt idx="23">
                  <c:v>5.2805999999999999E-2</c:v>
                </c:pt>
                <c:pt idx="24">
                  <c:v>5.6154999999999997E-2</c:v>
                </c:pt>
                <c:pt idx="25">
                  <c:v>5.2519999999999997E-2</c:v>
                </c:pt>
                <c:pt idx="26">
                  <c:v>5.7376999999999997E-2</c:v>
                </c:pt>
                <c:pt idx="27">
                  <c:v>5.6272000000000003E-2</c:v>
                </c:pt>
                <c:pt idx="28">
                  <c:v>5.2024000000000001E-2</c:v>
                </c:pt>
                <c:pt idx="29">
                  <c:v>5.0036999999999998E-2</c:v>
                </c:pt>
              </c:numCache>
            </c:numRef>
          </c:val>
          <c:smooth val="0"/>
          <c:extLst>
            <c:ext xmlns:c16="http://schemas.microsoft.com/office/drawing/2014/chart" uri="{C3380CC4-5D6E-409C-BE32-E72D297353CC}">
              <c16:uniqueId val="{00000005-1D00-4A0C-A9A4-2BC78DA16DE8}"/>
            </c:ext>
          </c:extLst>
        </c:ser>
        <c:ser>
          <c:idx val="6"/>
          <c:order val="6"/>
          <c:spPr>
            <a:solidFill>
              <a:schemeClr val="accent1">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'v0.15'!$I$98:$I$127</c:f>
              <c:numCache>
                <c:formatCode>0.000%</c:formatCode>
                <c:ptCount val="30"/>
                <c:pt idx="0">
                  <c:v>2.8104000000000001E-2</c:v>
                </c:pt>
                <c:pt idx="1">
                  <c:v>3.9994000000000002E-2</c:v>
                </c:pt>
                <c:pt idx="2">
                  <c:v>3.7224E-2</c:v>
                </c:pt>
                <c:pt idx="3">
                  <c:v>4.4589999999999998E-2</c:v>
                </c:pt>
                <c:pt idx="4">
                  <c:v>4.1313000000000002E-2</c:v>
                </c:pt>
                <c:pt idx="5">
                  <c:v>4.1674000000000003E-2</c:v>
                </c:pt>
                <c:pt idx="6">
                  <c:v>4.3276000000000002E-2</c:v>
                </c:pt>
                <c:pt idx="7">
                  <c:v>4.7253999999999997E-2</c:v>
                </c:pt>
                <c:pt idx="8">
                  <c:v>4.1095E-2</c:v>
                </c:pt>
                <c:pt idx="9">
                  <c:v>4.7166E-2</c:v>
                </c:pt>
                <c:pt idx="10">
                  <c:v>4.5032000000000003E-2</c:v>
                </c:pt>
                <c:pt idx="11">
                  <c:v>4.8099999999999997E-2</c:v>
                </c:pt>
                <c:pt idx="12">
                  <c:v>5.3473E-2</c:v>
                </c:pt>
                <c:pt idx="13">
                  <c:v>4.8271000000000001E-2</c:v>
                </c:pt>
                <c:pt idx="14">
                  <c:v>4.9077999999999997E-2</c:v>
                </c:pt>
                <c:pt idx="15">
                  <c:v>4.9647999999999998E-2</c:v>
                </c:pt>
                <c:pt idx="16">
                  <c:v>4.9882999999999997E-2</c:v>
                </c:pt>
                <c:pt idx="17">
                  <c:v>5.0645999999999997E-2</c:v>
                </c:pt>
                <c:pt idx="18">
                  <c:v>4.8082E-2</c:v>
                </c:pt>
                <c:pt idx="19">
                  <c:v>5.1187999999999997E-2</c:v>
                </c:pt>
                <c:pt idx="20">
                  <c:v>5.2713999999999997E-2</c:v>
                </c:pt>
                <c:pt idx="21">
                  <c:v>4.8605000000000002E-2</c:v>
                </c:pt>
                <c:pt idx="22">
                  <c:v>5.2776999999999998E-2</c:v>
                </c:pt>
                <c:pt idx="23">
                  <c:v>5.3642000000000002E-2</c:v>
                </c:pt>
                <c:pt idx="24">
                  <c:v>5.5600999999999998E-2</c:v>
                </c:pt>
                <c:pt idx="25">
                  <c:v>5.2886000000000002E-2</c:v>
                </c:pt>
                <c:pt idx="26">
                  <c:v>5.5202000000000001E-2</c:v>
                </c:pt>
                <c:pt idx="27">
                  <c:v>5.6544999999999998E-2</c:v>
                </c:pt>
                <c:pt idx="28">
                  <c:v>5.1934000000000001E-2</c:v>
                </c:pt>
                <c:pt idx="29">
                  <c:v>4.9461999999999999E-2</c:v>
                </c:pt>
              </c:numCache>
            </c:numRef>
          </c:val>
          <c:smooth val="0"/>
          <c:extLst>
            <c:ext xmlns:c16="http://schemas.microsoft.com/office/drawing/2014/chart" uri="{C3380CC4-5D6E-409C-BE32-E72D297353CC}">
              <c16:uniqueId val="{00000006-1D00-4A0C-A9A4-2BC78DA16DE8}"/>
            </c:ext>
          </c:extLst>
        </c:ser>
        <c:ser>
          <c:idx val="7"/>
          <c:order val="7"/>
          <c:spPr>
            <a:solidFill>
              <a:schemeClr val="accent2">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'v0.15'!$J$98:$J$127</c:f>
              <c:numCache>
                <c:formatCode>0.000%</c:formatCode>
                <c:ptCount val="30"/>
                <c:pt idx="0">
                  <c:v>2.8119000000000002E-2</c:v>
                </c:pt>
                <c:pt idx="1">
                  <c:v>3.9995999999999997E-2</c:v>
                </c:pt>
                <c:pt idx="2">
                  <c:v>3.7214999999999998E-2</c:v>
                </c:pt>
                <c:pt idx="3">
                  <c:v>4.4616999999999997E-2</c:v>
                </c:pt>
                <c:pt idx="4">
                  <c:v>4.1320999999999997E-2</c:v>
                </c:pt>
                <c:pt idx="5">
                  <c:v>4.1660999999999997E-2</c:v>
                </c:pt>
                <c:pt idx="6">
                  <c:v>4.3281E-2</c:v>
                </c:pt>
                <c:pt idx="7">
                  <c:v>4.7508000000000002E-2</c:v>
                </c:pt>
                <c:pt idx="8">
                  <c:v>4.0467999999999997E-2</c:v>
                </c:pt>
                <c:pt idx="9">
                  <c:v>4.8628999999999999E-2</c:v>
                </c:pt>
                <c:pt idx="10">
                  <c:v>4.4803000000000003E-2</c:v>
                </c:pt>
                <c:pt idx="11">
                  <c:v>4.8346E-2</c:v>
                </c:pt>
                <c:pt idx="12">
                  <c:v>5.2867999999999998E-2</c:v>
                </c:pt>
                <c:pt idx="13">
                  <c:v>4.8535000000000002E-2</c:v>
                </c:pt>
                <c:pt idx="14">
                  <c:v>4.9207000000000001E-2</c:v>
                </c:pt>
                <c:pt idx="15">
                  <c:v>4.9121999999999999E-2</c:v>
                </c:pt>
                <c:pt idx="16">
                  <c:v>5.0231999999999999E-2</c:v>
                </c:pt>
                <c:pt idx="17">
                  <c:v>5.0390999999999998E-2</c:v>
                </c:pt>
                <c:pt idx="18">
                  <c:v>4.8333000000000001E-2</c:v>
                </c:pt>
                <c:pt idx="19">
                  <c:v>5.1215999999999998E-2</c:v>
                </c:pt>
                <c:pt idx="20">
                  <c:v>5.2824999999999997E-2</c:v>
                </c:pt>
                <c:pt idx="21">
                  <c:v>4.8538999999999999E-2</c:v>
                </c:pt>
                <c:pt idx="22">
                  <c:v>5.2643000000000002E-2</c:v>
                </c:pt>
                <c:pt idx="23">
                  <c:v>5.3992999999999999E-2</c:v>
                </c:pt>
                <c:pt idx="24">
                  <c:v>5.3761000000000003E-2</c:v>
                </c:pt>
                <c:pt idx="25">
                  <c:v>5.364E-2</c:v>
                </c:pt>
                <c:pt idx="26">
                  <c:v>5.4916E-2</c:v>
                </c:pt>
                <c:pt idx="27">
                  <c:v>5.6120000000000003E-2</c:v>
                </c:pt>
                <c:pt idx="28">
                  <c:v>5.2243999999999999E-2</c:v>
                </c:pt>
                <c:pt idx="29">
                  <c:v>5.0027000000000002E-2</c:v>
                </c:pt>
              </c:numCache>
            </c:numRef>
          </c:val>
          <c:smooth val="0"/>
          <c:extLst>
            <c:ext xmlns:c16="http://schemas.microsoft.com/office/drawing/2014/chart" uri="{C3380CC4-5D6E-409C-BE32-E72D297353CC}">
              <c16:uniqueId val="{00000007-1D00-4A0C-A9A4-2BC78DA16DE8}"/>
            </c:ext>
          </c:extLst>
        </c:ser>
        <c:ser>
          <c:idx val="8"/>
          <c:order val="8"/>
          <c:spPr>
            <a:solidFill>
              <a:schemeClr val="accent3">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'v0.15'!$K$98:$K$127</c:f>
              <c:numCache>
                <c:formatCode>0.000%</c:formatCode>
                <c:ptCount val="30"/>
                <c:pt idx="0">
                  <c:v>2.8129000000000001E-2</c:v>
                </c:pt>
                <c:pt idx="1">
                  <c:v>3.9981000000000003E-2</c:v>
                </c:pt>
                <c:pt idx="2">
                  <c:v>3.7238E-2</c:v>
                </c:pt>
                <c:pt idx="3">
                  <c:v>4.4583999999999999E-2</c:v>
                </c:pt>
                <c:pt idx="4">
                  <c:v>4.1345E-2</c:v>
                </c:pt>
                <c:pt idx="5">
                  <c:v>4.1581E-2</c:v>
                </c:pt>
                <c:pt idx="6">
                  <c:v>4.3299999999999998E-2</c:v>
                </c:pt>
                <c:pt idx="7">
                  <c:v>4.7470999999999999E-2</c:v>
                </c:pt>
                <c:pt idx="8">
                  <c:v>4.0620999999999997E-2</c:v>
                </c:pt>
                <c:pt idx="9">
                  <c:v>4.8261999999999999E-2</c:v>
                </c:pt>
                <c:pt idx="10">
                  <c:v>4.4837000000000002E-2</c:v>
                </c:pt>
                <c:pt idx="11">
                  <c:v>4.8346E-2</c:v>
                </c:pt>
                <c:pt idx="12">
                  <c:v>5.3304999999999998E-2</c:v>
                </c:pt>
                <c:pt idx="13">
                  <c:v>4.8321999999999997E-2</c:v>
                </c:pt>
                <c:pt idx="14">
                  <c:v>4.9076000000000002E-2</c:v>
                </c:pt>
                <c:pt idx="15">
                  <c:v>4.9696999999999998E-2</c:v>
                </c:pt>
                <c:pt idx="16">
                  <c:v>4.9518E-2</c:v>
                </c:pt>
                <c:pt idx="17">
                  <c:v>5.0812000000000003E-2</c:v>
                </c:pt>
                <c:pt idx="18">
                  <c:v>4.8141000000000003E-2</c:v>
                </c:pt>
                <c:pt idx="19">
                  <c:v>5.1055000000000003E-2</c:v>
                </c:pt>
                <c:pt idx="20">
                  <c:v>5.2627E-2</c:v>
                </c:pt>
                <c:pt idx="21">
                  <c:v>4.8460999999999997E-2</c:v>
                </c:pt>
                <c:pt idx="22">
                  <c:v>5.4085000000000001E-2</c:v>
                </c:pt>
                <c:pt idx="23">
                  <c:v>5.2949999999999997E-2</c:v>
                </c:pt>
                <c:pt idx="24">
                  <c:v>5.5065999999999997E-2</c:v>
                </c:pt>
                <c:pt idx="25">
                  <c:v>5.2831999999999997E-2</c:v>
                </c:pt>
                <c:pt idx="26">
                  <c:v>5.6259000000000003E-2</c:v>
                </c:pt>
                <c:pt idx="27">
                  <c:v>5.5976999999999999E-2</c:v>
                </c:pt>
                <c:pt idx="28">
                  <c:v>5.2158999999999997E-2</c:v>
                </c:pt>
                <c:pt idx="29">
                  <c:v>4.9506000000000001E-2</c:v>
                </c:pt>
              </c:numCache>
            </c:numRef>
          </c:val>
          <c:smooth val="0"/>
          <c:extLst>
            <c:ext xmlns:c16="http://schemas.microsoft.com/office/drawing/2014/chart" uri="{C3380CC4-5D6E-409C-BE32-E72D297353CC}">
              <c16:uniqueId val="{00000008-1D00-4A0C-A9A4-2BC78DA16DE8}"/>
            </c:ext>
          </c:extLst>
        </c:ser>
        <c:ser>
          <c:idx val="9"/>
          <c:order val="9"/>
          <c:spPr>
            <a:solidFill>
              <a:schemeClr val="accent4">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'v0.15'!$L$98:$L$127</c:f>
              <c:numCache>
                <c:formatCode>0.000%</c:formatCode>
                <c:ptCount val="30"/>
                <c:pt idx="0">
                  <c:v>2.8140999999999999E-2</c:v>
                </c:pt>
                <c:pt idx="1">
                  <c:v>3.9983999999999999E-2</c:v>
                </c:pt>
                <c:pt idx="2">
                  <c:v>3.7234000000000003E-2</c:v>
                </c:pt>
                <c:pt idx="3">
                  <c:v>4.4562999999999998E-2</c:v>
                </c:pt>
                <c:pt idx="4">
                  <c:v>4.1339000000000001E-2</c:v>
                </c:pt>
                <c:pt idx="5">
                  <c:v>4.1604000000000002E-2</c:v>
                </c:pt>
                <c:pt idx="6">
                  <c:v>4.3269000000000002E-2</c:v>
                </c:pt>
                <c:pt idx="7">
                  <c:v>4.7556000000000001E-2</c:v>
                </c:pt>
                <c:pt idx="8">
                  <c:v>4.0478E-2</c:v>
                </c:pt>
                <c:pt idx="9">
                  <c:v>4.7669000000000003E-2</c:v>
                </c:pt>
                <c:pt idx="10">
                  <c:v>4.4961000000000001E-2</c:v>
                </c:pt>
                <c:pt idx="11">
                  <c:v>4.8184999999999999E-2</c:v>
                </c:pt>
                <c:pt idx="12">
                  <c:v>5.3349000000000001E-2</c:v>
                </c:pt>
                <c:pt idx="13">
                  <c:v>4.8391999999999998E-2</c:v>
                </c:pt>
                <c:pt idx="14">
                  <c:v>4.9092999999999998E-2</c:v>
                </c:pt>
                <c:pt idx="15">
                  <c:v>4.9418999999999998E-2</c:v>
                </c:pt>
                <c:pt idx="16">
                  <c:v>5.0065999999999999E-2</c:v>
                </c:pt>
                <c:pt idx="17">
                  <c:v>5.0802E-2</c:v>
                </c:pt>
                <c:pt idx="18">
                  <c:v>4.8077000000000002E-2</c:v>
                </c:pt>
                <c:pt idx="19">
                  <c:v>5.0726E-2</c:v>
                </c:pt>
                <c:pt idx="20">
                  <c:v>5.2861999999999999E-2</c:v>
                </c:pt>
                <c:pt idx="21">
                  <c:v>4.8644E-2</c:v>
                </c:pt>
                <c:pt idx="22">
                  <c:v>5.3178000000000003E-2</c:v>
                </c:pt>
                <c:pt idx="23">
                  <c:v>5.3498999999999998E-2</c:v>
                </c:pt>
                <c:pt idx="24">
                  <c:v>5.5327000000000001E-2</c:v>
                </c:pt>
                <c:pt idx="25">
                  <c:v>5.2535999999999999E-2</c:v>
                </c:pt>
                <c:pt idx="26">
                  <c:v>5.5721E-2</c:v>
                </c:pt>
                <c:pt idx="27">
                  <c:v>5.6190999999999998E-2</c:v>
                </c:pt>
                <c:pt idx="28">
                  <c:v>5.1906000000000001E-2</c:v>
                </c:pt>
                <c:pt idx="29">
                  <c:v>5.2048999999999998E-2</c:v>
                </c:pt>
              </c:numCache>
            </c:numRef>
          </c:val>
          <c:smooth val="0"/>
          <c:extLst>
            <c:ext xmlns:c16="http://schemas.microsoft.com/office/drawing/2014/chart" uri="{C3380CC4-5D6E-409C-BE32-E72D297353CC}">
              <c16:uniqueId val="{00000009-1D00-4A0C-A9A4-2BC78DA16DE8}"/>
            </c:ext>
          </c:extLst>
        </c:ser>
        <c:ser>
          <c:idx val="10"/>
          <c:order val="10"/>
          <c:spPr>
            <a:solidFill>
              <a:schemeClr val="accent5">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'v0.15'!$M$98:$M$127</c:f>
              <c:numCache>
                <c:formatCode>0.000%</c:formatCode>
                <c:ptCount val="30"/>
                <c:pt idx="0">
                  <c:v>2.8121E-2</c:v>
                </c:pt>
                <c:pt idx="1">
                  <c:v>3.9985E-2</c:v>
                </c:pt>
                <c:pt idx="2">
                  <c:v>3.7248000000000003E-2</c:v>
                </c:pt>
                <c:pt idx="3">
                  <c:v>4.4518000000000002E-2</c:v>
                </c:pt>
                <c:pt idx="4">
                  <c:v>4.1396000000000002E-2</c:v>
                </c:pt>
                <c:pt idx="5">
                  <c:v>4.1499000000000001E-2</c:v>
                </c:pt>
                <c:pt idx="6">
                  <c:v>4.3341999999999999E-2</c:v>
                </c:pt>
                <c:pt idx="7">
                  <c:v>4.7448999999999998E-2</c:v>
                </c:pt>
                <c:pt idx="8">
                  <c:v>4.0578000000000003E-2</c:v>
                </c:pt>
                <c:pt idx="9">
                  <c:v>4.7698999999999998E-2</c:v>
                </c:pt>
                <c:pt idx="10">
                  <c:v>4.5012999999999997E-2</c:v>
                </c:pt>
                <c:pt idx="11">
                  <c:v>4.8045999999999998E-2</c:v>
                </c:pt>
                <c:pt idx="12">
                  <c:v>5.3675E-2</c:v>
                </c:pt>
                <c:pt idx="13">
                  <c:v>4.8182999999999997E-2</c:v>
                </c:pt>
                <c:pt idx="14">
                  <c:v>4.9299999999999997E-2</c:v>
                </c:pt>
                <c:pt idx="15">
                  <c:v>4.8941999999999999E-2</c:v>
                </c:pt>
                <c:pt idx="16">
                  <c:v>5.0743999999999997E-2</c:v>
                </c:pt>
                <c:pt idx="17">
                  <c:v>5.0174999999999997E-2</c:v>
                </c:pt>
                <c:pt idx="18">
                  <c:v>4.8474000000000003E-2</c:v>
                </c:pt>
                <c:pt idx="19">
                  <c:v>5.0431999999999998E-2</c:v>
                </c:pt>
                <c:pt idx="20">
                  <c:v>5.3433000000000001E-2</c:v>
                </c:pt>
                <c:pt idx="21">
                  <c:v>4.8726999999999999E-2</c:v>
                </c:pt>
                <c:pt idx="22">
                  <c:v>5.2656000000000001E-2</c:v>
                </c:pt>
                <c:pt idx="23">
                  <c:v>5.3129000000000003E-2</c:v>
                </c:pt>
                <c:pt idx="24">
                  <c:v>5.5523000000000003E-2</c:v>
                </c:pt>
                <c:pt idx="25">
                  <c:v>5.3051000000000001E-2</c:v>
                </c:pt>
                <c:pt idx="26">
                  <c:v>5.5169999999999997E-2</c:v>
                </c:pt>
                <c:pt idx="27">
                  <c:v>5.7306999999999997E-2</c:v>
                </c:pt>
                <c:pt idx="28">
                  <c:v>5.1506999999999997E-2</c:v>
                </c:pt>
                <c:pt idx="29">
                  <c:v>5.1583999999999998E-2</c:v>
                </c:pt>
              </c:numCache>
            </c:numRef>
          </c:val>
          <c:smooth val="0"/>
          <c:extLst>
            <c:ext xmlns:c16="http://schemas.microsoft.com/office/drawing/2014/chart" uri="{C3380CC4-5D6E-409C-BE32-E72D297353CC}">
              <c16:uniqueId val="{0000000A-1D00-4A0C-A9A4-2BC78DA16DE8}"/>
            </c:ext>
          </c:extLst>
        </c:ser>
        <c:ser>
          <c:idx val="11"/>
          <c:order val="11"/>
          <c:spPr>
            <a:solidFill>
              <a:schemeClr val="accent6">
                <a:lumMod val="6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'v0.15'!$N$98:$N$127</c:f>
              <c:numCache>
                <c:formatCode>0.000%</c:formatCode>
                <c:ptCount val="30"/>
                <c:pt idx="0">
                  <c:v>2.8122999999999999E-2</c:v>
                </c:pt>
                <c:pt idx="1">
                  <c:v>3.9972000000000001E-2</c:v>
                </c:pt>
                <c:pt idx="2">
                  <c:v>3.7242999999999998E-2</c:v>
                </c:pt>
                <c:pt idx="3">
                  <c:v>4.4575999999999998E-2</c:v>
                </c:pt>
                <c:pt idx="4">
                  <c:v>4.1355000000000003E-2</c:v>
                </c:pt>
                <c:pt idx="5">
                  <c:v>4.1542000000000003E-2</c:v>
                </c:pt>
                <c:pt idx="6">
                  <c:v>4.3271999999999998E-2</c:v>
                </c:pt>
                <c:pt idx="7">
                  <c:v>4.7713999999999999E-2</c:v>
                </c:pt>
                <c:pt idx="8">
                  <c:v>4.0160000000000001E-2</c:v>
                </c:pt>
                <c:pt idx="9">
                  <c:v>4.8329999999999998E-2</c:v>
                </c:pt>
                <c:pt idx="10">
                  <c:v>4.4844000000000002E-2</c:v>
                </c:pt>
                <c:pt idx="11">
                  <c:v>4.8444000000000001E-2</c:v>
                </c:pt>
                <c:pt idx="12">
                  <c:v>5.2221999999999998E-2</c:v>
                </c:pt>
                <c:pt idx="13">
                  <c:v>4.8745999999999998E-2</c:v>
                </c:pt>
                <c:pt idx="14">
                  <c:v>4.9084999999999997E-2</c:v>
                </c:pt>
                <c:pt idx="15">
                  <c:v>4.9321999999999998E-2</c:v>
                </c:pt>
                <c:pt idx="16">
                  <c:v>5.0812999999999997E-2</c:v>
                </c:pt>
                <c:pt idx="17">
                  <c:v>5.0335999999999999E-2</c:v>
                </c:pt>
                <c:pt idx="18">
                  <c:v>4.8023000000000003E-2</c:v>
                </c:pt>
                <c:pt idx="19">
                  <c:v>5.1637000000000002E-2</c:v>
                </c:pt>
                <c:pt idx="20">
                  <c:v>5.2091999999999999E-2</c:v>
                </c:pt>
                <c:pt idx="21">
                  <c:v>4.8621999999999999E-2</c:v>
                </c:pt>
                <c:pt idx="22">
                  <c:v>5.3268000000000003E-2</c:v>
                </c:pt>
                <c:pt idx="23">
                  <c:v>5.3213999999999997E-2</c:v>
                </c:pt>
                <c:pt idx="24">
                  <c:v>5.5532999999999999E-2</c:v>
                </c:pt>
                <c:pt idx="25">
                  <c:v>5.3062999999999999E-2</c:v>
                </c:pt>
                <c:pt idx="26">
                  <c:v>5.5650999999999999E-2</c:v>
                </c:pt>
                <c:pt idx="27">
                  <c:v>5.5717000000000003E-2</c:v>
                </c:pt>
                <c:pt idx="28">
                  <c:v>5.2437999999999999E-2</c:v>
                </c:pt>
                <c:pt idx="29">
                  <c:v>4.9063000000000002E-2</c:v>
                </c:pt>
              </c:numCache>
            </c:numRef>
          </c:val>
          <c:smooth val="0"/>
          <c:extLst>
            <c:ext xmlns:c16="http://schemas.microsoft.com/office/drawing/2014/chart" uri="{C3380CC4-5D6E-409C-BE32-E72D297353CC}">
              <c16:uniqueId val="{0000000B-1D00-4A0C-A9A4-2BC78DA16DE8}"/>
            </c:ext>
          </c:extLst>
        </c:ser>
        <c:ser>
          <c:idx val="12"/>
          <c:order val="12"/>
          <c:spPr>
            <a:solidFill>
              <a:schemeClr val="accent1">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'v0.15'!$O$98:$O$127</c:f>
              <c:numCache>
                <c:formatCode>0.000%</c:formatCode>
                <c:ptCount val="30"/>
                <c:pt idx="0">
                  <c:v>2.8126999999999999E-2</c:v>
                </c:pt>
                <c:pt idx="1">
                  <c:v>3.9994000000000002E-2</c:v>
                </c:pt>
                <c:pt idx="2">
                  <c:v>3.7227000000000003E-2</c:v>
                </c:pt>
                <c:pt idx="3">
                  <c:v>4.4574999999999997E-2</c:v>
                </c:pt>
                <c:pt idx="4">
                  <c:v>4.1331E-2</c:v>
                </c:pt>
                <c:pt idx="5">
                  <c:v>4.1606999999999998E-2</c:v>
                </c:pt>
                <c:pt idx="6">
                  <c:v>4.3291000000000003E-2</c:v>
                </c:pt>
                <c:pt idx="7">
                  <c:v>4.7518999999999999E-2</c:v>
                </c:pt>
                <c:pt idx="8">
                  <c:v>4.0600999999999998E-2</c:v>
                </c:pt>
                <c:pt idx="9">
                  <c:v>4.7322999999999997E-2</c:v>
                </c:pt>
                <c:pt idx="10">
                  <c:v>4.4951999999999999E-2</c:v>
                </c:pt>
                <c:pt idx="11">
                  <c:v>4.8452000000000002E-2</c:v>
                </c:pt>
                <c:pt idx="12">
                  <c:v>5.2748000000000003E-2</c:v>
                </c:pt>
                <c:pt idx="13">
                  <c:v>4.8391999999999998E-2</c:v>
                </c:pt>
                <c:pt idx="14">
                  <c:v>4.9206E-2</c:v>
                </c:pt>
                <c:pt idx="15">
                  <c:v>4.9283E-2</c:v>
                </c:pt>
                <c:pt idx="16">
                  <c:v>5.0427E-2</c:v>
                </c:pt>
                <c:pt idx="17">
                  <c:v>5.0552E-2</c:v>
                </c:pt>
                <c:pt idx="18">
                  <c:v>4.8014000000000001E-2</c:v>
                </c:pt>
                <c:pt idx="19">
                  <c:v>5.1364E-2</c:v>
                </c:pt>
                <c:pt idx="20">
                  <c:v>5.2514999999999999E-2</c:v>
                </c:pt>
                <c:pt idx="21">
                  <c:v>4.8737000000000003E-2</c:v>
                </c:pt>
                <c:pt idx="22">
                  <c:v>5.2894999999999998E-2</c:v>
                </c:pt>
                <c:pt idx="23">
                  <c:v>5.4017999999999997E-2</c:v>
                </c:pt>
                <c:pt idx="24">
                  <c:v>5.3914999999999998E-2</c:v>
                </c:pt>
                <c:pt idx="25">
                  <c:v>5.2891000000000001E-2</c:v>
                </c:pt>
                <c:pt idx="26">
                  <c:v>5.5271000000000001E-2</c:v>
                </c:pt>
                <c:pt idx="27">
                  <c:v>5.6757000000000002E-2</c:v>
                </c:pt>
                <c:pt idx="28">
                  <c:v>5.2259E-2</c:v>
                </c:pt>
                <c:pt idx="29">
                  <c:v>4.9187000000000002E-2</c:v>
                </c:pt>
              </c:numCache>
            </c:numRef>
          </c:val>
          <c:smooth val="0"/>
          <c:extLst>
            <c:ext xmlns:c16="http://schemas.microsoft.com/office/drawing/2014/chart" uri="{C3380CC4-5D6E-409C-BE32-E72D297353CC}">
              <c16:uniqueId val="{0000000C-1D00-4A0C-A9A4-2BC78DA16DE8}"/>
            </c:ext>
          </c:extLst>
        </c:ser>
        <c:ser>
          <c:idx val="13"/>
          <c:order val="13"/>
          <c:spPr>
            <a:solidFill>
              <a:schemeClr val="accent2">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'v0.15'!$P$98:$P$127</c:f>
              <c:numCache>
                <c:formatCode>0.000%</c:formatCode>
                <c:ptCount val="30"/>
                <c:pt idx="0">
                  <c:v>2.8105999999999999E-2</c:v>
                </c:pt>
                <c:pt idx="1">
                  <c:v>3.9973000000000002E-2</c:v>
                </c:pt>
                <c:pt idx="2">
                  <c:v>3.7243999999999999E-2</c:v>
                </c:pt>
                <c:pt idx="3">
                  <c:v>4.4568000000000003E-2</c:v>
                </c:pt>
                <c:pt idx="4">
                  <c:v>4.1346000000000001E-2</c:v>
                </c:pt>
                <c:pt idx="5">
                  <c:v>4.1603000000000001E-2</c:v>
                </c:pt>
                <c:pt idx="6">
                  <c:v>4.3303000000000001E-2</c:v>
                </c:pt>
                <c:pt idx="7">
                  <c:v>4.7542000000000001E-2</c:v>
                </c:pt>
                <c:pt idx="8">
                  <c:v>4.0417000000000002E-2</c:v>
                </c:pt>
                <c:pt idx="9">
                  <c:v>4.7892999999999998E-2</c:v>
                </c:pt>
                <c:pt idx="10">
                  <c:v>4.4928999999999997E-2</c:v>
                </c:pt>
                <c:pt idx="11">
                  <c:v>4.8383000000000002E-2</c:v>
                </c:pt>
                <c:pt idx="12">
                  <c:v>5.2512999999999997E-2</c:v>
                </c:pt>
                <c:pt idx="13">
                  <c:v>4.8458000000000001E-2</c:v>
                </c:pt>
                <c:pt idx="14">
                  <c:v>4.9432999999999998E-2</c:v>
                </c:pt>
                <c:pt idx="15">
                  <c:v>4.8677999999999999E-2</c:v>
                </c:pt>
                <c:pt idx="16">
                  <c:v>5.0922000000000002E-2</c:v>
                </c:pt>
                <c:pt idx="17">
                  <c:v>5.0360000000000002E-2</c:v>
                </c:pt>
                <c:pt idx="18">
                  <c:v>4.8050000000000002E-2</c:v>
                </c:pt>
                <c:pt idx="19">
                  <c:v>5.1782000000000002E-2</c:v>
                </c:pt>
                <c:pt idx="20">
                  <c:v>5.2360999999999998E-2</c:v>
                </c:pt>
                <c:pt idx="21">
                  <c:v>4.8861000000000002E-2</c:v>
                </c:pt>
                <c:pt idx="22">
                  <c:v>5.2271999999999999E-2</c:v>
                </c:pt>
                <c:pt idx="23">
                  <c:v>5.3544000000000001E-2</c:v>
                </c:pt>
                <c:pt idx="24">
                  <c:v>5.5878999999999998E-2</c:v>
                </c:pt>
                <c:pt idx="25">
                  <c:v>5.2703E-2</c:v>
                </c:pt>
                <c:pt idx="26">
                  <c:v>5.5730000000000002E-2</c:v>
                </c:pt>
                <c:pt idx="27">
                  <c:v>5.6623E-2</c:v>
                </c:pt>
                <c:pt idx="28">
                  <c:v>5.2353999999999998E-2</c:v>
                </c:pt>
                <c:pt idx="29">
                  <c:v>4.7782999999999999E-2</c:v>
                </c:pt>
              </c:numCache>
            </c:numRef>
          </c:val>
          <c:smooth val="0"/>
          <c:extLst>
            <c:ext xmlns:c16="http://schemas.microsoft.com/office/drawing/2014/chart" uri="{C3380CC4-5D6E-409C-BE32-E72D297353CC}">
              <c16:uniqueId val="{0000000D-1D00-4A0C-A9A4-2BC78DA16DE8}"/>
            </c:ext>
          </c:extLst>
        </c:ser>
        <c:ser>
          <c:idx val="14"/>
          <c:order val="14"/>
          <c:spPr>
            <a:solidFill>
              <a:schemeClr val="accent3">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'v0.15'!$Q$98:$Q$127</c:f>
              <c:numCache>
                <c:formatCode>0.000%</c:formatCode>
                <c:ptCount val="30"/>
                <c:pt idx="0">
                  <c:v>2.8122000000000001E-2</c:v>
                </c:pt>
                <c:pt idx="1">
                  <c:v>3.9978E-2</c:v>
                </c:pt>
                <c:pt idx="2">
                  <c:v>3.7239000000000001E-2</c:v>
                </c:pt>
                <c:pt idx="3">
                  <c:v>4.4573000000000002E-2</c:v>
                </c:pt>
                <c:pt idx="4">
                  <c:v>4.1359E-2</c:v>
                </c:pt>
                <c:pt idx="5">
                  <c:v>4.1527000000000001E-2</c:v>
                </c:pt>
                <c:pt idx="6">
                  <c:v>4.3352000000000002E-2</c:v>
                </c:pt>
                <c:pt idx="7">
                  <c:v>4.7397000000000002E-2</c:v>
                </c:pt>
                <c:pt idx="8">
                  <c:v>4.0670999999999999E-2</c:v>
                </c:pt>
                <c:pt idx="9">
                  <c:v>4.8505E-2</c:v>
                </c:pt>
                <c:pt idx="10">
                  <c:v>4.4852999999999997E-2</c:v>
                </c:pt>
                <c:pt idx="11">
                  <c:v>4.8174000000000002E-2</c:v>
                </c:pt>
                <c:pt idx="12">
                  <c:v>5.3661E-2</c:v>
                </c:pt>
                <c:pt idx="13">
                  <c:v>4.8168999999999997E-2</c:v>
                </c:pt>
                <c:pt idx="14">
                  <c:v>4.9188000000000003E-2</c:v>
                </c:pt>
                <c:pt idx="15">
                  <c:v>4.9368000000000002E-2</c:v>
                </c:pt>
                <c:pt idx="16">
                  <c:v>5.0682999999999999E-2</c:v>
                </c:pt>
                <c:pt idx="17">
                  <c:v>5.0153000000000003E-2</c:v>
                </c:pt>
                <c:pt idx="18">
                  <c:v>4.8307000000000003E-2</c:v>
                </c:pt>
                <c:pt idx="19">
                  <c:v>5.1034999999999997E-2</c:v>
                </c:pt>
                <c:pt idx="20">
                  <c:v>5.2572000000000001E-2</c:v>
                </c:pt>
                <c:pt idx="21">
                  <c:v>4.8964000000000001E-2</c:v>
                </c:pt>
                <c:pt idx="22">
                  <c:v>5.2290999999999997E-2</c:v>
                </c:pt>
                <c:pt idx="23">
                  <c:v>5.3955999999999997E-2</c:v>
                </c:pt>
                <c:pt idx="24">
                  <c:v>5.4468000000000003E-2</c:v>
                </c:pt>
                <c:pt idx="25">
                  <c:v>5.3142000000000002E-2</c:v>
                </c:pt>
                <c:pt idx="26">
                  <c:v>5.4758000000000001E-2</c:v>
                </c:pt>
                <c:pt idx="27">
                  <c:v>5.6530999999999998E-2</c:v>
                </c:pt>
                <c:pt idx="28">
                  <c:v>5.2107000000000001E-2</c:v>
                </c:pt>
                <c:pt idx="29">
                  <c:v>5.0758999999999999E-2</c:v>
                </c:pt>
              </c:numCache>
            </c:numRef>
          </c:val>
          <c:smooth val="0"/>
          <c:extLst>
            <c:ext xmlns:c16="http://schemas.microsoft.com/office/drawing/2014/chart" uri="{C3380CC4-5D6E-409C-BE32-E72D297353CC}">
              <c16:uniqueId val="{0000000E-1D00-4A0C-A9A4-2BC78DA16DE8}"/>
            </c:ext>
          </c:extLst>
        </c:ser>
        <c:ser>
          <c:idx val="15"/>
          <c:order val="15"/>
          <c:spPr>
            <a:solidFill>
              <a:schemeClr val="accent4">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'v0.15'!$R$98:$R$127</c:f>
              <c:numCache>
                <c:formatCode>0.000%</c:formatCode>
                <c:ptCount val="30"/>
                <c:pt idx="0">
                  <c:v>2.8126000000000002E-2</c:v>
                </c:pt>
                <c:pt idx="1">
                  <c:v>3.9981999999999997E-2</c:v>
                </c:pt>
                <c:pt idx="2">
                  <c:v>3.7234999999999997E-2</c:v>
                </c:pt>
                <c:pt idx="3">
                  <c:v>4.4582999999999998E-2</c:v>
                </c:pt>
                <c:pt idx="4">
                  <c:v>4.1335999999999998E-2</c:v>
                </c:pt>
                <c:pt idx="5">
                  <c:v>4.1662999999999999E-2</c:v>
                </c:pt>
                <c:pt idx="6">
                  <c:v>4.3256000000000003E-2</c:v>
                </c:pt>
                <c:pt idx="7">
                  <c:v>4.7702000000000001E-2</c:v>
                </c:pt>
                <c:pt idx="8">
                  <c:v>4.0167000000000001E-2</c:v>
                </c:pt>
                <c:pt idx="9">
                  <c:v>4.7670999999999998E-2</c:v>
                </c:pt>
                <c:pt idx="10">
                  <c:v>4.4957999999999998E-2</c:v>
                </c:pt>
                <c:pt idx="11">
                  <c:v>4.8250000000000001E-2</c:v>
                </c:pt>
                <c:pt idx="12">
                  <c:v>5.3439E-2</c:v>
                </c:pt>
                <c:pt idx="13">
                  <c:v>4.8301999999999998E-2</c:v>
                </c:pt>
                <c:pt idx="14">
                  <c:v>4.9064000000000003E-2</c:v>
                </c:pt>
                <c:pt idx="15">
                  <c:v>4.9533000000000001E-2</c:v>
                </c:pt>
                <c:pt idx="16">
                  <c:v>4.9945999999999997E-2</c:v>
                </c:pt>
                <c:pt idx="17">
                  <c:v>5.0589000000000002E-2</c:v>
                </c:pt>
                <c:pt idx="18">
                  <c:v>4.8291000000000001E-2</c:v>
                </c:pt>
                <c:pt idx="19">
                  <c:v>5.1388000000000003E-2</c:v>
                </c:pt>
                <c:pt idx="20">
                  <c:v>5.1845000000000002E-2</c:v>
                </c:pt>
                <c:pt idx="21">
                  <c:v>4.9091000000000003E-2</c:v>
                </c:pt>
                <c:pt idx="22">
                  <c:v>5.2946E-2</c:v>
                </c:pt>
                <c:pt idx="23">
                  <c:v>5.3082999999999998E-2</c:v>
                </c:pt>
                <c:pt idx="24">
                  <c:v>5.5584000000000001E-2</c:v>
                </c:pt>
                <c:pt idx="25">
                  <c:v>5.2693999999999998E-2</c:v>
                </c:pt>
                <c:pt idx="26">
                  <c:v>5.5989999999999998E-2</c:v>
                </c:pt>
                <c:pt idx="27">
                  <c:v>5.7575000000000001E-2</c:v>
                </c:pt>
                <c:pt idx="28">
                  <c:v>5.1506999999999997E-2</c:v>
                </c:pt>
                <c:pt idx="29">
                  <c:v>4.9410000000000003E-2</c:v>
                </c:pt>
              </c:numCache>
            </c:numRef>
          </c:val>
          <c:smooth val="0"/>
          <c:extLst>
            <c:ext xmlns:c16="http://schemas.microsoft.com/office/drawing/2014/chart" uri="{C3380CC4-5D6E-409C-BE32-E72D297353CC}">
              <c16:uniqueId val="{0000000F-1D00-4A0C-A9A4-2BC78DA16DE8}"/>
            </c:ext>
          </c:extLst>
        </c:ser>
        <c:ser>
          <c:idx val="16"/>
          <c:order val="16"/>
          <c:spPr>
            <a:solidFill>
              <a:schemeClr val="accent5">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'v0.15'!$S$98:$S$127</c:f>
              <c:numCache>
                <c:formatCode>0.000%</c:formatCode>
                <c:ptCount val="30"/>
                <c:pt idx="0">
                  <c:v>2.8121E-2</c:v>
                </c:pt>
                <c:pt idx="1">
                  <c:v>3.9997999999999999E-2</c:v>
                </c:pt>
                <c:pt idx="2">
                  <c:v>3.7218000000000001E-2</c:v>
                </c:pt>
                <c:pt idx="3">
                  <c:v>4.4581999999999997E-2</c:v>
                </c:pt>
                <c:pt idx="4">
                  <c:v>4.1349999999999998E-2</c:v>
                </c:pt>
                <c:pt idx="5">
                  <c:v>4.1557999999999998E-2</c:v>
                </c:pt>
                <c:pt idx="6">
                  <c:v>4.3333000000000003E-2</c:v>
                </c:pt>
                <c:pt idx="7">
                  <c:v>4.7546999999999999E-2</c:v>
                </c:pt>
                <c:pt idx="8">
                  <c:v>4.0418000000000003E-2</c:v>
                </c:pt>
                <c:pt idx="9">
                  <c:v>4.7932000000000002E-2</c:v>
                </c:pt>
                <c:pt idx="10">
                  <c:v>4.4903999999999999E-2</c:v>
                </c:pt>
                <c:pt idx="11">
                  <c:v>4.8322999999999998E-2</c:v>
                </c:pt>
                <c:pt idx="12">
                  <c:v>5.2803999999999997E-2</c:v>
                </c:pt>
                <c:pt idx="13">
                  <c:v>4.8457E-2</c:v>
                </c:pt>
                <c:pt idx="14">
                  <c:v>4.9074E-2</c:v>
                </c:pt>
                <c:pt idx="15">
                  <c:v>4.9668999999999998E-2</c:v>
                </c:pt>
                <c:pt idx="16">
                  <c:v>5.0013000000000002E-2</c:v>
                </c:pt>
                <c:pt idx="17">
                  <c:v>5.0713000000000001E-2</c:v>
                </c:pt>
                <c:pt idx="18">
                  <c:v>4.7975999999999998E-2</c:v>
                </c:pt>
                <c:pt idx="19">
                  <c:v>5.0937000000000003E-2</c:v>
                </c:pt>
                <c:pt idx="20">
                  <c:v>5.3101000000000002E-2</c:v>
                </c:pt>
                <c:pt idx="21">
                  <c:v>4.8658E-2</c:v>
                </c:pt>
                <c:pt idx="22">
                  <c:v>5.3324999999999997E-2</c:v>
                </c:pt>
                <c:pt idx="23">
                  <c:v>5.2881999999999998E-2</c:v>
                </c:pt>
                <c:pt idx="24">
                  <c:v>5.5954999999999998E-2</c:v>
                </c:pt>
                <c:pt idx="25">
                  <c:v>5.2576999999999999E-2</c:v>
                </c:pt>
                <c:pt idx="26">
                  <c:v>5.5899999999999998E-2</c:v>
                </c:pt>
                <c:pt idx="27">
                  <c:v>5.7022999999999997E-2</c:v>
                </c:pt>
                <c:pt idx="28">
                  <c:v>5.2068000000000003E-2</c:v>
                </c:pt>
                <c:pt idx="29">
                  <c:v>4.7675000000000002E-2</c:v>
                </c:pt>
              </c:numCache>
            </c:numRef>
          </c:val>
          <c:smooth val="0"/>
          <c:extLst>
            <c:ext xmlns:c16="http://schemas.microsoft.com/office/drawing/2014/chart" uri="{C3380CC4-5D6E-409C-BE32-E72D297353CC}">
              <c16:uniqueId val="{00000010-1D00-4A0C-A9A4-2BC78DA16DE8}"/>
            </c:ext>
          </c:extLst>
        </c:ser>
        <c:ser>
          <c:idx val="17"/>
          <c:order val="17"/>
          <c:spPr>
            <a:solidFill>
              <a:schemeClr val="accent6">
                <a:lumMod val="80000"/>
                <a:lumOff val="2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'v0.15'!$T$98:$T$127</c:f>
              <c:numCache>
                <c:formatCode>0.000%</c:formatCode>
                <c:ptCount val="30"/>
                <c:pt idx="0">
                  <c:v>2.8136000000000001E-2</c:v>
                </c:pt>
                <c:pt idx="1">
                  <c:v>3.9971E-2</c:v>
                </c:pt>
                <c:pt idx="2">
                  <c:v>3.7232000000000001E-2</c:v>
                </c:pt>
                <c:pt idx="3">
                  <c:v>4.4581999999999997E-2</c:v>
                </c:pt>
                <c:pt idx="4">
                  <c:v>4.1333000000000002E-2</c:v>
                </c:pt>
                <c:pt idx="5">
                  <c:v>4.1600999999999999E-2</c:v>
                </c:pt>
                <c:pt idx="6">
                  <c:v>4.3271999999999998E-2</c:v>
                </c:pt>
                <c:pt idx="7">
                  <c:v>4.7620999999999997E-2</c:v>
                </c:pt>
                <c:pt idx="8">
                  <c:v>4.0400999999999999E-2</c:v>
                </c:pt>
                <c:pt idx="9">
                  <c:v>4.7701E-2</c:v>
                </c:pt>
                <c:pt idx="10">
                  <c:v>4.4940000000000001E-2</c:v>
                </c:pt>
                <c:pt idx="11">
                  <c:v>4.8287999999999998E-2</c:v>
                </c:pt>
                <c:pt idx="12">
                  <c:v>5.2505000000000003E-2</c:v>
                </c:pt>
                <c:pt idx="13">
                  <c:v>4.8765999999999997E-2</c:v>
                </c:pt>
                <c:pt idx="14">
                  <c:v>4.8888000000000001E-2</c:v>
                </c:pt>
                <c:pt idx="15">
                  <c:v>4.9689999999999998E-2</c:v>
                </c:pt>
                <c:pt idx="16">
                  <c:v>5.0235000000000002E-2</c:v>
                </c:pt>
                <c:pt idx="17">
                  <c:v>5.0671000000000001E-2</c:v>
                </c:pt>
                <c:pt idx="18">
                  <c:v>4.7933999999999997E-2</c:v>
                </c:pt>
                <c:pt idx="19">
                  <c:v>5.1407000000000001E-2</c:v>
                </c:pt>
                <c:pt idx="20">
                  <c:v>5.2564E-2</c:v>
                </c:pt>
                <c:pt idx="21">
                  <c:v>4.9030999999999998E-2</c:v>
                </c:pt>
                <c:pt idx="22">
                  <c:v>5.2033000000000003E-2</c:v>
                </c:pt>
                <c:pt idx="23">
                  <c:v>5.3849000000000001E-2</c:v>
                </c:pt>
                <c:pt idx="24">
                  <c:v>5.5159E-2</c:v>
                </c:pt>
                <c:pt idx="25">
                  <c:v>5.2607000000000001E-2</c:v>
                </c:pt>
                <c:pt idx="26">
                  <c:v>5.6585999999999997E-2</c:v>
                </c:pt>
                <c:pt idx="27">
                  <c:v>5.6485E-2</c:v>
                </c:pt>
                <c:pt idx="28">
                  <c:v>5.2257999999999999E-2</c:v>
                </c:pt>
                <c:pt idx="29">
                  <c:v>4.9395000000000001E-2</c:v>
                </c:pt>
              </c:numCache>
            </c:numRef>
          </c:val>
          <c:smooth val="0"/>
          <c:extLst>
            <c:ext xmlns:c16="http://schemas.microsoft.com/office/drawing/2014/chart" uri="{C3380CC4-5D6E-409C-BE32-E72D297353CC}">
              <c16:uniqueId val="{00000011-1D00-4A0C-A9A4-2BC78DA16DE8}"/>
            </c:ext>
          </c:extLst>
        </c:ser>
        <c:ser>
          <c:idx val="18"/>
          <c:order val="18"/>
          <c:spPr>
            <a:solidFill>
              <a:schemeClr val="accent1">
                <a:lumMod val="8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'v0.15'!$U$98:$U$127</c:f>
              <c:numCache>
                <c:formatCode>0.000%</c:formatCode>
                <c:ptCount val="30"/>
                <c:pt idx="0">
                  <c:v>2.811E-2</c:v>
                </c:pt>
                <c:pt idx="1">
                  <c:v>3.9982999999999998E-2</c:v>
                </c:pt>
                <c:pt idx="2">
                  <c:v>3.7246000000000001E-2</c:v>
                </c:pt>
                <c:pt idx="3">
                  <c:v>4.4559000000000001E-2</c:v>
                </c:pt>
                <c:pt idx="4">
                  <c:v>4.1348999999999997E-2</c:v>
                </c:pt>
                <c:pt idx="5">
                  <c:v>4.1553E-2</c:v>
                </c:pt>
                <c:pt idx="6">
                  <c:v>4.335E-2</c:v>
                </c:pt>
                <c:pt idx="7">
                  <c:v>4.7356000000000002E-2</c:v>
                </c:pt>
                <c:pt idx="8">
                  <c:v>4.0765999999999997E-2</c:v>
                </c:pt>
                <c:pt idx="9">
                  <c:v>4.7142999999999997E-2</c:v>
                </c:pt>
                <c:pt idx="10">
                  <c:v>4.5060000000000003E-2</c:v>
                </c:pt>
                <c:pt idx="11">
                  <c:v>4.8155000000000003E-2</c:v>
                </c:pt>
                <c:pt idx="12">
                  <c:v>5.2853999999999998E-2</c:v>
                </c:pt>
                <c:pt idx="13">
                  <c:v>4.8513000000000001E-2</c:v>
                </c:pt>
                <c:pt idx="14">
                  <c:v>4.9299000000000003E-2</c:v>
                </c:pt>
                <c:pt idx="15">
                  <c:v>4.8866E-2</c:v>
                </c:pt>
                <c:pt idx="16">
                  <c:v>5.1207000000000003E-2</c:v>
                </c:pt>
                <c:pt idx="17">
                  <c:v>5.0141999999999999E-2</c:v>
                </c:pt>
                <c:pt idx="18">
                  <c:v>4.8133000000000002E-2</c:v>
                </c:pt>
                <c:pt idx="19">
                  <c:v>5.1310000000000001E-2</c:v>
                </c:pt>
                <c:pt idx="20">
                  <c:v>5.2639999999999999E-2</c:v>
                </c:pt>
                <c:pt idx="21">
                  <c:v>4.8862000000000003E-2</c:v>
                </c:pt>
                <c:pt idx="22">
                  <c:v>5.2720000000000003E-2</c:v>
                </c:pt>
                <c:pt idx="23">
                  <c:v>5.3046000000000003E-2</c:v>
                </c:pt>
                <c:pt idx="24">
                  <c:v>5.6314000000000003E-2</c:v>
                </c:pt>
                <c:pt idx="25">
                  <c:v>5.2187999999999998E-2</c:v>
                </c:pt>
                <c:pt idx="26">
                  <c:v>5.6945000000000003E-2</c:v>
                </c:pt>
                <c:pt idx="27">
                  <c:v>5.7343999999999999E-2</c:v>
                </c:pt>
                <c:pt idx="28">
                  <c:v>5.1355999999999999E-2</c:v>
                </c:pt>
                <c:pt idx="29">
                  <c:v>5.2810999999999997E-2</c:v>
                </c:pt>
              </c:numCache>
            </c:numRef>
          </c:val>
          <c:smooth val="0"/>
          <c:extLst>
            <c:ext xmlns:c16="http://schemas.microsoft.com/office/drawing/2014/chart" uri="{C3380CC4-5D6E-409C-BE32-E72D297353CC}">
              <c16:uniqueId val="{00000012-1D00-4A0C-A9A4-2BC78DA16DE8}"/>
            </c:ext>
          </c:extLst>
        </c:ser>
        <c:ser>
          <c:idx val="19"/>
          <c:order val="19"/>
          <c:spPr>
            <a:solidFill>
              <a:schemeClr val="accent2">
                <a:lumMod val="80000"/>
              </a:schemeClr>
            </a:solidFill>
            <a:ln>
              <a:noFill/>
            </a:ln>
            <a:effectLst/>
            <a:sp3d/>
          </c:spPr>
          <c:cat>
            <c:numRef>
              <c:f>'v0.15'!$B$98:$B$127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'v0.15'!$V$98:$V$127</c:f>
              <c:numCache>
                <c:formatCode>0.000%</c:formatCode>
                <c:ptCount val="30"/>
                <c:pt idx="0">
                  <c:v>2.8118000000000001E-2</c:v>
                </c:pt>
                <c:pt idx="1">
                  <c:v>3.9986000000000001E-2</c:v>
                </c:pt>
                <c:pt idx="2">
                  <c:v>3.7241999999999997E-2</c:v>
                </c:pt>
                <c:pt idx="3">
                  <c:v>4.4548999999999998E-2</c:v>
                </c:pt>
                <c:pt idx="4">
                  <c:v>4.1364999999999999E-2</c:v>
                </c:pt>
                <c:pt idx="5">
                  <c:v>4.1546E-2</c:v>
                </c:pt>
                <c:pt idx="6">
                  <c:v>4.3326999999999997E-2</c:v>
                </c:pt>
                <c:pt idx="7">
                  <c:v>4.7445000000000001E-2</c:v>
                </c:pt>
                <c:pt idx="8">
                  <c:v>4.0627000000000003E-2</c:v>
                </c:pt>
                <c:pt idx="9">
                  <c:v>4.7752999999999997E-2</c:v>
                </c:pt>
                <c:pt idx="10">
                  <c:v>4.496E-2</c:v>
                </c:pt>
                <c:pt idx="11">
                  <c:v>4.8219999999999999E-2</c:v>
                </c:pt>
                <c:pt idx="12">
                  <c:v>5.2954000000000001E-2</c:v>
                </c:pt>
                <c:pt idx="13">
                  <c:v>4.8408E-2</c:v>
                </c:pt>
                <c:pt idx="14">
                  <c:v>4.9167000000000002E-2</c:v>
                </c:pt>
                <c:pt idx="15">
                  <c:v>4.9327999999999997E-2</c:v>
                </c:pt>
                <c:pt idx="16">
                  <c:v>5.0178E-2</c:v>
                </c:pt>
                <c:pt idx="17">
                  <c:v>5.0682999999999999E-2</c:v>
                </c:pt>
                <c:pt idx="18">
                  <c:v>4.8208000000000001E-2</c:v>
                </c:pt>
                <c:pt idx="19">
                  <c:v>5.0791000000000003E-2</c:v>
                </c:pt>
                <c:pt idx="20">
                  <c:v>5.2648E-2</c:v>
                </c:pt>
                <c:pt idx="21">
                  <c:v>4.8439999999999997E-2</c:v>
                </c:pt>
                <c:pt idx="22">
                  <c:v>5.3643000000000003E-2</c:v>
                </c:pt>
                <c:pt idx="23">
                  <c:v>5.2971999999999998E-2</c:v>
                </c:pt>
                <c:pt idx="24">
                  <c:v>5.6270000000000001E-2</c:v>
                </c:pt>
                <c:pt idx="25">
                  <c:v>5.2380999999999997E-2</c:v>
                </c:pt>
                <c:pt idx="26">
                  <c:v>5.5875000000000001E-2</c:v>
                </c:pt>
                <c:pt idx="27">
                  <c:v>5.6980999999999997E-2</c:v>
                </c:pt>
                <c:pt idx="28">
                  <c:v>5.2178000000000002E-2</c:v>
                </c:pt>
                <c:pt idx="29">
                  <c:v>4.7454999999999997E-2</c:v>
                </c:pt>
              </c:numCache>
            </c:numRef>
          </c:val>
          <c:smooth val="0"/>
          <c:extLst>
            <c:ext xmlns:c16="http://schemas.microsoft.com/office/drawing/2014/chart" uri="{C3380CC4-5D6E-409C-BE32-E72D297353CC}">
              <c16:uniqueId val="{00000013-1D00-4A0C-A9A4-2BC78DA16DE8}"/>
            </c:ext>
          </c:extLst>
        </c:ser>
        <c:dLbls>
          <c:showLegendKey val="0"/>
          <c:showVal val="0"/>
          <c:showCatName val="0"/>
          <c:showSerName val="0"/>
          <c:showPercent val="0"/>
          <c:showBubbleSize val="0"/>
        </c:dLbls>
        <c:axId val="252996303"/>
        <c:axId val="253003143"/>
        <c:axId val="1492849904"/>
      </c:line3DChart>
      <c:dateAx>
        <c:axId val="252996303"/>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3003143"/>
        <c:crosses val="autoZero"/>
        <c:auto val="1"/>
        <c:lblOffset val="100"/>
        <c:baseTimeUnit val="years"/>
      </c:dateAx>
      <c:valAx>
        <c:axId val="253003143"/>
        <c:scaling>
          <c:orientation val="minMax"/>
          <c:min val="2.5000000000000005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2996303"/>
        <c:crosses val="autoZero"/>
        <c:crossBetween val="between"/>
        <c:majorUnit val="1.0000000000000002E-2"/>
      </c:valAx>
      <c:serAx>
        <c:axId val="1492849904"/>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3003143"/>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Cumulative Yields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spPr>
            <a:solidFill>
              <a:schemeClr val="accent1"/>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'v0.27'!$C$98:$C$127</c:f>
              <c:numCache>
                <c:formatCode>0.000%</c:formatCode>
                <c:ptCount val="30"/>
                <c:pt idx="0">
                  <c:v>3.0809E-2</c:v>
                </c:pt>
                <c:pt idx="1">
                  <c:v>3.9402E-2</c:v>
                </c:pt>
                <c:pt idx="2">
                  <c:v>3.7504999999999997E-2</c:v>
                </c:pt>
                <c:pt idx="3">
                  <c:v>4.4005000000000002E-2</c:v>
                </c:pt>
                <c:pt idx="4">
                  <c:v>4.1539E-2</c:v>
                </c:pt>
                <c:pt idx="5">
                  <c:v>4.1359E-2</c:v>
                </c:pt>
                <c:pt idx="6">
                  <c:v>4.3496E-2</c:v>
                </c:pt>
                <c:pt idx="7">
                  <c:v>4.7220999999999999E-2</c:v>
                </c:pt>
                <c:pt idx="8">
                  <c:v>4.0918999999999997E-2</c:v>
                </c:pt>
                <c:pt idx="9">
                  <c:v>4.7005999999999999E-2</c:v>
                </c:pt>
                <c:pt idx="10">
                  <c:v>4.5038000000000002E-2</c:v>
                </c:pt>
                <c:pt idx="11">
                  <c:v>4.8182000000000003E-2</c:v>
                </c:pt>
                <c:pt idx="12">
                  <c:v>5.2929999999999998E-2</c:v>
                </c:pt>
                <c:pt idx="13">
                  <c:v>4.8499E-2</c:v>
                </c:pt>
                <c:pt idx="14">
                  <c:v>4.9057999999999997E-2</c:v>
                </c:pt>
                <c:pt idx="15">
                  <c:v>4.9609E-2</c:v>
                </c:pt>
                <c:pt idx="16">
                  <c:v>5.0157E-2</c:v>
                </c:pt>
                <c:pt idx="17">
                  <c:v>5.0511E-2</c:v>
                </c:pt>
                <c:pt idx="18">
                  <c:v>4.8182999999999997E-2</c:v>
                </c:pt>
                <c:pt idx="19">
                  <c:v>5.1082000000000002E-2</c:v>
                </c:pt>
                <c:pt idx="20">
                  <c:v>5.2815000000000001E-2</c:v>
                </c:pt>
                <c:pt idx="21">
                  <c:v>4.8515999999999997E-2</c:v>
                </c:pt>
                <c:pt idx="22">
                  <c:v>5.3555999999999999E-2</c:v>
                </c:pt>
                <c:pt idx="23">
                  <c:v>5.2545000000000001E-2</c:v>
                </c:pt>
                <c:pt idx="24">
                  <c:v>5.7421E-2</c:v>
                </c:pt>
                <c:pt idx="25">
                  <c:v>5.1895999999999998E-2</c:v>
                </c:pt>
                <c:pt idx="26">
                  <c:v>5.7140999999999997E-2</c:v>
                </c:pt>
                <c:pt idx="27">
                  <c:v>5.5625000000000001E-2</c:v>
                </c:pt>
                <c:pt idx="28">
                  <c:v>5.3828000000000001E-2</c:v>
                </c:pt>
                <c:pt idx="29">
                  <c:v>3.9844999999999998E-2</c:v>
                </c:pt>
              </c:numCache>
            </c:numRef>
          </c:val>
          <c:smooth val="0"/>
          <c:extLst>
            <c:ext xmlns:c16="http://schemas.microsoft.com/office/drawing/2014/chart" uri="{C3380CC4-5D6E-409C-BE32-E72D297353CC}">
              <c16:uniqueId val="{00000000-65A7-4437-B019-D13AA1EB0077}"/>
            </c:ext>
          </c:extLst>
        </c:ser>
        <c:ser>
          <c:idx val="1"/>
          <c:order val="1"/>
          <c:spPr>
            <a:solidFill>
              <a:schemeClr val="accent2"/>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'v0.27'!$D$98:$D$127</c:f>
              <c:numCache>
                <c:formatCode>0.000%</c:formatCode>
                <c:ptCount val="30"/>
                <c:pt idx="0">
                  <c:v>3.0682999999999998E-2</c:v>
                </c:pt>
                <c:pt idx="1">
                  <c:v>3.9426000000000003E-2</c:v>
                </c:pt>
                <c:pt idx="2">
                  <c:v>3.7495000000000001E-2</c:v>
                </c:pt>
                <c:pt idx="3">
                  <c:v>4.4005000000000002E-2</c:v>
                </c:pt>
                <c:pt idx="4">
                  <c:v>4.1535000000000002E-2</c:v>
                </c:pt>
                <c:pt idx="5">
                  <c:v>4.138E-2</c:v>
                </c:pt>
                <c:pt idx="6">
                  <c:v>4.3485999999999997E-2</c:v>
                </c:pt>
                <c:pt idx="7">
                  <c:v>4.7212999999999998E-2</c:v>
                </c:pt>
                <c:pt idx="8">
                  <c:v>4.0947999999999998E-2</c:v>
                </c:pt>
                <c:pt idx="9">
                  <c:v>4.7015000000000001E-2</c:v>
                </c:pt>
                <c:pt idx="10">
                  <c:v>4.5033999999999998E-2</c:v>
                </c:pt>
                <c:pt idx="11">
                  <c:v>4.8181000000000002E-2</c:v>
                </c:pt>
                <c:pt idx="12">
                  <c:v>5.2919000000000001E-2</c:v>
                </c:pt>
                <c:pt idx="13">
                  <c:v>4.8500000000000001E-2</c:v>
                </c:pt>
                <c:pt idx="14">
                  <c:v>4.9070999999999997E-2</c:v>
                </c:pt>
                <c:pt idx="15">
                  <c:v>4.9575000000000001E-2</c:v>
                </c:pt>
                <c:pt idx="16">
                  <c:v>5.0194000000000003E-2</c:v>
                </c:pt>
                <c:pt idx="17">
                  <c:v>5.0501999999999998E-2</c:v>
                </c:pt>
                <c:pt idx="18">
                  <c:v>4.8186E-2</c:v>
                </c:pt>
                <c:pt idx="19">
                  <c:v>5.1066E-2</c:v>
                </c:pt>
                <c:pt idx="20">
                  <c:v>5.2839999999999998E-2</c:v>
                </c:pt>
                <c:pt idx="21">
                  <c:v>4.8506000000000001E-2</c:v>
                </c:pt>
                <c:pt idx="22">
                  <c:v>5.3548999999999999E-2</c:v>
                </c:pt>
                <c:pt idx="23">
                  <c:v>5.2573000000000002E-2</c:v>
                </c:pt>
                <c:pt idx="24">
                  <c:v>5.7361000000000002E-2</c:v>
                </c:pt>
                <c:pt idx="25">
                  <c:v>5.1910999999999999E-2</c:v>
                </c:pt>
                <c:pt idx="26">
                  <c:v>5.7135999999999999E-2</c:v>
                </c:pt>
                <c:pt idx="27">
                  <c:v>5.5639000000000001E-2</c:v>
                </c:pt>
                <c:pt idx="28">
                  <c:v>5.3828000000000001E-2</c:v>
                </c:pt>
                <c:pt idx="29">
                  <c:v>3.9805E-2</c:v>
                </c:pt>
              </c:numCache>
            </c:numRef>
          </c:val>
          <c:smooth val="0"/>
          <c:extLst>
            <c:ext xmlns:c16="http://schemas.microsoft.com/office/drawing/2014/chart" uri="{C3380CC4-5D6E-409C-BE32-E72D297353CC}">
              <c16:uniqueId val="{00000001-65A7-4437-B019-D13AA1EB0077}"/>
            </c:ext>
          </c:extLst>
        </c:ser>
        <c:ser>
          <c:idx val="2"/>
          <c:order val="2"/>
          <c:spPr>
            <a:solidFill>
              <a:schemeClr val="accent3"/>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'v0.27'!$E$98:$E$127</c:f>
              <c:numCache>
                <c:formatCode>0.000%</c:formatCode>
                <c:ptCount val="30"/>
                <c:pt idx="0">
                  <c:v>3.0782E-2</c:v>
                </c:pt>
                <c:pt idx="1">
                  <c:v>3.9392999999999997E-2</c:v>
                </c:pt>
                <c:pt idx="2">
                  <c:v>3.7495000000000001E-2</c:v>
                </c:pt>
                <c:pt idx="3">
                  <c:v>4.4013999999999998E-2</c:v>
                </c:pt>
                <c:pt idx="4">
                  <c:v>4.1534000000000001E-2</c:v>
                </c:pt>
                <c:pt idx="5">
                  <c:v>4.1376000000000003E-2</c:v>
                </c:pt>
                <c:pt idx="6">
                  <c:v>4.3473999999999999E-2</c:v>
                </c:pt>
                <c:pt idx="7">
                  <c:v>4.7299000000000001E-2</c:v>
                </c:pt>
                <c:pt idx="8">
                  <c:v>4.0787999999999998E-2</c:v>
                </c:pt>
                <c:pt idx="9">
                  <c:v>4.7229E-2</c:v>
                </c:pt>
                <c:pt idx="10">
                  <c:v>4.5009E-2</c:v>
                </c:pt>
                <c:pt idx="11">
                  <c:v>4.8193E-2</c:v>
                </c:pt>
                <c:pt idx="12">
                  <c:v>5.2907999999999997E-2</c:v>
                </c:pt>
                <c:pt idx="13">
                  <c:v>4.8501000000000002E-2</c:v>
                </c:pt>
                <c:pt idx="14">
                  <c:v>4.9057000000000003E-2</c:v>
                </c:pt>
                <c:pt idx="15">
                  <c:v>4.9612999999999997E-2</c:v>
                </c:pt>
                <c:pt idx="16">
                  <c:v>5.0138000000000002E-2</c:v>
                </c:pt>
                <c:pt idx="17">
                  <c:v>5.0523999999999999E-2</c:v>
                </c:pt>
                <c:pt idx="18">
                  <c:v>4.8179E-2</c:v>
                </c:pt>
                <c:pt idx="19">
                  <c:v>5.1085999999999999E-2</c:v>
                </c:pt>
                <c:pt idx="20">
                  <c:v>5.2826999999999999E-2</c:v>
                </c:pt>
                <c:pt idx="21">
                  <c:v>4.8507000000000002E-2</c:v>
                </c:pt>
                <c:pt idx="22">
                  <c:v>5.3545000000000002E-2</c:v>
                </c:pt>
                <c:pt idx="23">
                  <c:v>5.2597999999999999E-2</c:v>
                </c:pt>
                <c:pt idx="24">
                  <c:v>5.7278000000000003E-2</c:v>
                </c:pt>
                <c:pt idx="25">
                  <c:v>5.1947E-2</c:v>
                </c:pt>
                <c:pt idx="26">
                  <c:v>5.7083000000000002E-2</c:v>
                </c:pt>
                <c:pt idx="27">
                  <c:v>5.5669000000000003E-2</c:v>
                </c:pt>
                <c:pt idx="28">
                  <c:v>5.3806E-2</c:v>
                </c:pt>
                <c:pt idx="29">
                  <c:v>3.9843999999999997E-2</c:v>
                </c:pt>
              </c:numCache>
            </c:numRef>
          </c:val>
          <c:smooth val="0"/>
          <c:extLst>
            <c:ext xmlns:c16="http://schemas.microsoft.com/office/drawing/2014/chart" uri="{C3380CC4-5D6E-409C-BE32-E72D297353CC}">
              <c16:uniqueId val="{00000002-65A7-4437-B019-D13AA1EB0077}"/>
            </c:ext>
          </c:extLst>
        </c:ser>
        <c:ser>
          <c:idx val="3"/>
          <c:order val="3"/>
          <c:spPr>
            <a:solidFill>
              <a:schemeClr val="accent4"/>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'v0.27'!$F$98:$F$127</c:f>
              <c:numCache>
                <c:formatCode>0.000%</c:formatCode>
                <c:ptCount val="30"/>
                <c:pt idx="0">
                  <c:v>3.0758000000000001E-2</c:v>
                </c:pt>
                <c:pt idx="1">
                  <c:v>3.9407999999999999E-2</c:v>
                </c:pt>
                <c:pt idx="2">
                  <c:v>3.7497000000000003E-2</c:v>
                </c:pt>
                <c:pt idx="3">
                  <c:v>4.4011000000000002E-2</c:v>
                </c:pt>
                <c:pt idx="4">
                  <c:v>4.1534000000000001E-2</c:v>
                </c:pt>
                <c:pt idx="5">
                  <c:v>4.1369999999999997E-2</c:v>
                </c:pt>
                <c:pt idx="6">
                  <c:v>4.3484000000000002E-2</c:v>
                </c:pt>
                <c:pt idx="7">
                  <c:v>4.7239000000000003E-2</c:v>
                </c:pt>
                <c:pt idx="8">
                  <c:v>4.0899999999999999E-2</c:v>
                </c:pt>
                <c:pt idx="9">
                  <c:v>4.6996000000000003E-2</c:v>
                </c:pt>
                <c:pt idx="10">
                  <c:v>4.5039000000000003E-2</c:v>
                </c:pt>
                <c:pt idx="11">
                  <c:v>4.8180000000000001E-2</c:v>
                </c:pt>
                <c:pt idx="12">
                  <c:v>5.2934000000000002E-2</c:v>
                </c:pt>
                <c:pt idx="13">
                  <c:v>4.8489999999999998E-2</c:v>
                </c:pt>
                <c:pt idx="14">
                  <c:v>4.9074E-2</c:v>
                </c:pt>
                <c:pt idx="15">
                  <c:v>4.9578999999999998E-2</c:v>
                </c:pt>
                <c:pt idx="16">
                  <c:v>5.0183999999999999E-2</c:v>
                </c:pt>
                <c:pt idx="17">
                  <c:v>5.0499000000000002E-2</c:v>
                </c:pt>
                <c:pt idx="18">
                  <c:v>4.8189999999999997E-2</c:v>
                </c:pt>
                <c:pt idx="19">
                  <c:v>5.1064999999999999E-2</c:v>
                </c:pt>
                <c:pt idx="20">
                  <c:v>5.2844000000000002E-2</c:v>
                </c:pt>
                <c:pt idx="21">
                  <c:v>4.8508999999999997E-2</c:v>
                </c:pt>
                <c:pt idx="22">
                  <c:v>5.3539999999999997E-2</c:v>
                </c:pt>
                <c:pt idx="23">
                  <c:v>5.2571E-2</c:v>
                </c:pt>
                <c:pt idx="24">
                  <c:v>5.7369999999999997E-2</c:v>
                </c:pt>
                <c:pt idx="25">
                  <c:v>5.1914000000000002E-2</c:v>
                </c:pt>
                <c:pt idx="26">
                  <c:v>5.7118000000000002E-2</c:v>
                </c:pt>
                <c:pt idx="27">
                  <c:v>5.5634000000000003E-2</c:v>
                </c:pt>
                <c:pt idx="28">
                  <c:v>5.3830999999999997E-2</c:v>
                </c:pt>
                <c:pt idx="29">
                  <c:v>3.9798E-2</c:v>
                </c:pt>
              </c:numCache>
            </c:numRef>
          </c:val>
          <c:smooth val="0"/>
          <c:extLst>
            <c:ext xmlns:c16="http://schemas.microsoft.com/office/drawing/2014/chart" uri="{C3380CC4-5D6E-409C-BE32-E72D297353CC}">
              <c16:uniqueId val="{00000003-65A7-4437-B019-D13AA1EB0077}"/>
            </c:ext>
          </c:extLst>
        </c:ser>
        <c:ser>
          <c:idx val="4"/>
          <c:order val="4"/>
          <c:spPr>
            <a:solidFill>
              <a:schemeClr val="accent5"/>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'v0.27'!$G$98:$G$127</c:f>
              <c:numCache>
                <c:formatCode>0.000%</c:formatCode>
                <c:ptCount val="30"/>
                <c:pt idx="0">
                  <c:v>3.091E-2</c:v>
                </c:pt>
                <c:pt idx="1">
                  <c:v>3.9404000000000002E-2</c:v>
                </c:pt>
                <c:pt idx="2">
                  <c:v>3.7477999999999997E-2</c:v>
                </c:pt>
                <c:pt idx="3">
                  <c:v>4.4055999999999998E-2</c:v>
                </c:pt>
                <c:pt idx="4">
                  <c:v>4.1522999999999997E-2</c:v>
                </c:pt>
                <c:pt idx="5">
                  <c:v>4.1390000000000003E-2</c:v>
                </c:pt>
                <c:pt idx="6">
                  <c:v>4.3475E-2</c:v>
                </c:pt>
                <c:pt idx="7">
                  <c:v>4.7255999999999999E-2</c:v>
                </c:pt>
                <c:pt idx="8">
                  <c:v>4.0858999999999999E-2</c:v>
                </c:pt>
                <c:pt idx="9">
                  <c:v>4.7154000000000001E-2</c:v>
                </c:pt>
                <c:pt idx="10">
                  <c:v>4.5014999999999999E-2</c:v>
                </c:pt>
                <c:pt idx="11">
                  <c:v>4.8201000000000001E-2</c:v>
                </c:pt>
                <c:pt idx="12">
                  <c:v>5.289E-2</c:v>
                </c:pt>
                <c:pt idx="13">
                  <c:v>4.8506000000000001E-2</c:v>
                </c:pt>
                <c:pt idx="14">
                  <c:v>4.9075000000000001E-2</c:v>
                </c:pt>
                <c:pt idx="15">
                  <c:v>4.9570999999999997E-2</c:v>
                </c:pt>
                <c:pt idx="16">
                  <c:v>5.0194000000000003E-2</c:v>
                </c:pt>
                <c:pt idx="17">
                  <c:v>5.0500999999999997E-2</c:v>
                </c:pt>
                <c:pt idx="18">
                  <c:v>4.8196999999999997E-2</c:v>
                </c:pt>
                <c:pt idx="19">
                  <c:v>5.1028999999999998E-2</c:v>
                </c:pt>
                <c:pt idx="20">
                  <c:v>5.2873000000000003E-2</c:v>
                </c:pt>
                <c:pt idx="21">
                  <c:v>4.8495000000000003E-2</c:v>
                </c:pt>
                <c:pt idx="22">
                  <c:v>5.3545000000000002E-2</c:v>
                </c:pt>
                <c:pt idx="23">
                  <c:v>5.2581999999999997E-2</c:v>
                </c:pt>
                <c:pt idx="24">
                  <c:v>5.7345E-2</c:v>
                </c:pt>
                <c:pt idx="25">
                  <c:v>5.1920000000000001E-2</c:v>
                </c:pt>
                <c:pt idx="26">
                  <c:v>5.7100999999999999E-2</c:v>
                </c:pt>
                <c:pt idx="27">
                  <c:v>5.5652E-2</c:v>
                </c:pt>
                <c:pt idx="28">
                  <c:v>5.3821000000000001E-2</c:v>
                </c:pt>
                <c:pt idx="29">
                  <c:v>3.984E-2</c:v>
                </c:pt>
              </c:numCache>
            </c:numRef>
          </c:val>
          <c:smooth val="0"/>
          <c:extLst>
            <c:ext xmlns:c16="http://schemas.microsoft.com/office/drawing/2014/chart" uri="{C3380CC4-5D6E-409C-BE32-E72D297353CC}">
              <c16:uniqueId val="{00000004-65A7-4437-B019-D13AA1EB0077}"/>
            </c:ext>
          </c:extLst>
        </c:ser>
        <c:ser>
          <c:idx val="5"/>
          <c:order val="5"/>
          <c:spPr>
            <a:solidFill>
              <a:schemeClr val="accent6"/>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'v0.27'!$H$98:$H$127</c:f>
              <c:numCache>
                <c:formatCode>0.000%</c:formatCode>
                <c:ptCount val="30"/>
                <c:pt idx="0">
                  <c:v>3.0620999999999999E-2</c:v>
                </c:pt>
                <c:pt idx="1">
                  <c:v>3.9404000000000002E-2</c:v>
                </c:pt>
                <c:pt idx="2">
                  <c:v>3.7503000000000002E-2</c:v>
                </c:pt>
                <c:pt idx="3">
                  <c:v>4.4007999999999999E-2</c:v>
                </c:pt>
                <c:pt idx="4">
                  <c:v>4.1527000000000001E-2</c:v>
                </c:pt>
                <c:pt idx="5">
                  <c:v>4.1390999999999997E-2</c:v>
                </c:pt>
                <c:pt idx="6">
                  <c:v>4.3468E-2</c:v>
                </c:pt>
                <c:pt idx="7">
                  <c:v>4.7288999999999998E-2</c:v>
                </c:pt>
                <c:pt idx="8">
                  <c:v>4.0814999999999997E-2</c:v>
                </c:pt>
                <c:pt idx="9">
                  <c:v>4.7108999999999998E-2</c:v>
                </c:pt>
                <c:pt idx="10">
                  <c:v>4.5023000000000001E-2</c:v>
                </c:pt>
                <c:pt idx="11">
                  <c:v>4.8189000000000003E-2</c:v>
                </c:pt>
                <c:pt idx="12">
                  <c:v>5.2932E-2</c:v>
                </c:pt>
                <c:pt idx="13">
                  <c:v>4.8493000000000001E-2</c:v>
                </c:pt>
                <c:pt idx="14">
                  <c:v>4.9077000000000003E-2</c:v>
                </c:pt>
                <c:pt idx="15">
                  <c:v>4.9563999999999997E-2</c:v>
                </c:pt>
                <c:pt idx="16">
                  <c:v>5.0201000000000003E-2</c:v>
                </c:pt>
                <c:pt idx="17">
                  <c:v>5.0493999999999997E-2</c:v>
                </c:pt>
                <c:pt idx="18">
                  <c:v>4.8190999999999998E-2</c:v>
                </c:pt>
                <c:pt idx="19">
                  <c:v>5.1063999999999998E-2</c:v>
                </c:pt>
                <c:pt idx="20">
                  <c:v>5.2843000000000001E-2</c:v>
                </c:pt>
                <c:pt idx="21">
                  <c:v>4.8510999999999999E-2</c:v>
                </c:pt>
                <c:pt idx="22">
                  <c:v>5.3525000000000003E-2</c:v>
                </c:pt>
                <c:pt idx="23">
                  <c:v>5.2600000000000001E-2</c:v>
                </c:pt>
                <c:pt idx="24">
                  <c:v>5.7305000000000002E-2</c:v>
                </c:pt>
                <c:pt idx="25">
                  <c:v>5.1947E-2</c:v>
                </c:pt>
                <c:pt idx="26">
                  <c:v>5.7023999999999998E-2</c:v>
                </c:pt>
                <c:pt idx="27">
                  <c:v>5.5671999999999999E-2</c:v>
                </c:pt>
                <c:pt idx="28">
                  <c:v>5.3830999999999997E-2</c:v>
                </c:pt>
                <c:pt idx="29">
                  <c:v>3.9738999999999997E-2</c:v>
                </c:pt>
              </c:numCache>
            </c:numRef>
          </c:val>
          <c:smooth val="0"/>
          <c:extLst>
            <c:ext xmlns:c16="http://schemas.microsoft.com/office/drawing/2014/chart" uri="{C3380CC4-5D6E-409C-BE32-E72D297353CC}">
              <c16:uniqueId val="{00000005-65A7-4437-B019-D13AA1EB0077}"/>
            </c:ext>
          </c:extLst>
        </c:ser>
        <c:ser>
          <c:idx val="6"/>
          <c:order val="6"/>
          <c:spPr>
            <a:solidFill>
              <a:schemeClr val="accent1">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'v0.27'!$I$98:$I$127</c:f>
              <c:numCache>
                <c:formatCode>0.000%</c:formatCode>
                <c:ptCount val="30"/>
                <c:pt idx="0">
                  <c:v>3.0771E-2</c:v>
                </c:pt>
                <c:pt idx="1">
                  <c:v>3.9424000000000001E-2</c:v>
                </c:pt>
                <c:pt idx="2">
                  <c:v>3.7484999999999997E-2</c:v>
                </c:pt>
                <c:pt idx="3">
                  <c:v>4.4026000000000003E-2</c:v>
                </c:pt>
                <c:pt idx="4">
                  <c:v>4.1524999999999999E-2</c:v>
                </c:pt>
                <c:pt idx="5">
                  <c:v>4.1398999999999998E-2</c:v>
                </c:pt>
                <c:pt idx="6">
                  <c:v>4.3475E-2</c:v>
                </c:pt>
                <c:pt idx="7">
                  <c:v>4.7239999999999997E-2</c:v>
                </c:pt>
                <c:pt idx="8">
                  <c:v>4.0894E-2</c:v>
                </c:pt>
                <c:pt idx="9">
                  <c:v>4.7065000000000003E-2</c:v>
                </c:pt>
                <c:pt idx="10">
                  <c:v>4.5030000000000001E-2</c:v>
                </c:pt>
                <c:pt idx="11">
                  <c:v>4.8177999999999999E-2</c:v>
                </c:pt>
                <c:pt idx="12">
                  <c:v>5.2944999999999999E-2</c:v>
                </c:pt>
                <c:pt idx="13">
                  <c:v>4.8490999999999999E-2</c:v>
                </c:pt>
                <c:pt idx="14">
                  <c:v>4.9077000000000003E-2</c:v>
                </c:pt>
                <c:pt idx="15">
                  <c:v>4.9562000000000002E-2</c:v>
                </c:pt>
                <c:pt idx="16">
                  <c:v>5.0221000000000002E-2</c:v>
                </c:pt>
                <c:pt idx="17">
                  <c:v>5.0481999999999999E-2</c:v>
                </c:pt>
                <c:pt idx="18">
                  <c:v>4.8201000000000001E-2</c:v>
                </c:pt>
                <c:pt idx="19">
                  <c:v>5.1031E-2</c:v>
                </c:pt>
                <c:pt idx="20">
                  <c:v>5.2877E-2</c:v>
                </c:pt>
                <c:pt idx="21">
                  <c:v>4.8492E-2</c:v>
                </c:pt>
                <c:pt idx="22">
                  <c:v>5.3552000000000002E-2</c:v>
                </c:pt>
                <c:pt idx="23">
                  <c:v>5.2586000000000001E-2</c:v>
                </c:pt>
                <c:pt idx="24">
                  <c:v>5.7332000000000001E-2</c:v>
                </c:pt>
                <c:pt idx="25">
                  <c:v>5.1906000000000001E-2</c:v>
                </c:pt>
                <c:pt idx="26">
                  <c:v>5.7222000000000002E-2</c:v>
                </c:pt>
                <c:pt idx="27">
                  <c:v>5.5618000000000001E-2</c:v>
                </c:pt>
                <c:pt idx="28">
                  <c:v>5.3809999999999997E-2</c:v>
                </c:pt>
                <c:pt idx="29">
                  <c:v>3.9925000000000002E-2</c:v>
                </c:pt>
              </c:numCache>
            </c:numRef>
          </c:val>
          <c:smooth val="0"/>
          <c:extLst>
            <c:ext xmlns:c16="http://schemas.microsoft.com/office/drawing/2014/chart" uri="{C3380CC4-5D6E-409C-BE32-E72D297353CC}">
              <c16:uniqueId val="{00000006-65A7-4437-B019-D13AA1EB0077}"/>
            </c:ext>
          </c:extLst>
        </c:ser>
        <c:ser>
          <c:idx val="7"/>
          <c:order val="7"/>
          <c:spPr>
            <a:solidFill>
              <a:schemeClr val="accent2">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'v0.27'!$J$98:$J$127</c:f>
              <c:numCache>
                <c:formatCode>0.000%</c:formatCode>
                <c:ptCount val="30"/>
                <c:pt idx="0">
                  <c:v>3.075E-2</c:v>
                </c:pt>
                <c:pt idx="1">
                  <c:v>3.9420999999999998E-2</c:v>
                </c:pt>
                <c:pt idx="2">
                  <c:v>3.7479999999999999E-2</c:v>
                </c:pt>
                <c:pt idx="3">
                  <c:v>4.4038000000000001E-2</c:v>
                </c:pt>
                <c:pt idx="4">
                  <c:v>4.1522000000000003E-2</c:v>
                </c:pt>
                <c:pt idx="5">
                  <c:v>4.138E-2</c:v>
                </c:pt>
                <c:pt idx="6">
                  <c:v>4.3493999999999998E-2</c:v>
                </c:pt>
                <c:pt idx="7">
                  <c:v>4.7210000000000002E-2</c:v>
                </c:pt>
                <c:pt idx="8">
                  <c:v>4.0944000000000001E-2</c:v>
                </c:pt>
                <c:pt idx="9">
                  <c:v>4.7040999999999999E-2</c:v>
                </c:pt>
                <c:pt idx="10">
                  <c:v>4.5033999999999998E-2</c:v>
                </c:pt>
                <c:pt idx="11">
                  <c:v>4.8183999999999998E-2</c:v>
                </c:pt>
                <c:pt idx="12">
                  <c:v>5.2902999999999999E-2</c:v>
                </c:pt>
                <c:pt idx="13">
                  <c:v>4.8505E-2</c:v>
                </c:pt>
                <c:pt idx="14">
                  <c:v>4.9067E-2</c:v>
                </c:pt>
                <c:pt idx="15">
                  <c:v>4.9596000000000001E-2</c:v>
                </c:pt>
                <c:pt idx="16">
                  <c:v>5.015E-2</c:v>
                </c:pt>
                <c:pt idx="17">
                  <c:v>5.0520000000000002E-2</c:v>
                </c:pt>
                <c:pt idx="18">
                  <c:v>4.8188000000000002E-2</c:v>
                </c:pt>
                <c:pt idx="19">
                  <c:v>5.1046000000000001E-2</c:v>
                </c:pt>
                <c:pt idx="20">
                  <c:v>5.2875999999999999E-2</c:v>
                </c:pt>
                <c:pt idx="21">
                  <c:v>4.8495999999999997E-2</c:v>
                </c:pt>
                <c:pt idx="22">
                  <c:v>5.3546000000000003E-2</c:v>
                </c:pt>
                <c:pt idx="23">
                  <c:v>5.2578E-2</c:v>
                </c:pt>
                <c:pt idx="24">
                  <c:v>5.7354000000000002E-2</c:v>
                </c:pt>
                <c:pt idx="25">
                  <c:v>5.1913000000000001E-2</c:v>
                </c:pt>
                <c:pt idx="26">
                  <c:v>5.7147999999999997E-2</c:v>
                </c:pt>
                <c:pt idx="27">
                  <c:v>5.5627000000000003E-2</c:v>
                </c:pt>
                <c:pt idx="28">
                  <c:v>5.3824999999999998E-2</c:v>
                </c:pt>
                <c:pt idx="29">
                  <c:v>3.9843999999999997E-2</c:v>
                </c:pt>
              </c:numCache>
            </c:numRef>
          </c:val>
          <c:smooth val="0"/>
          <c:extLst>
            <c:ext xmlns:c16="http://schemas.microsoft.com/office/drawing/2014/chart" uri="{C3380CC4-5D6E-409C-BE32-E72D297353CC}">
              <c16:uniqueId val="{00000007-65A7-4437-B019-D13AA1EB0077}"/>
            </c:ext>
          </c:extLst>
        </c:ser>
        <c:ser>
          <c:idx val="8"/>
          <c:order val="8"/>
          <c:spPr>
            <a:solidFill>
              <a:schemeClr val="accent3">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'v0.27'!$K$98:$K$127</c:f>
              <c:numCache>
                <c:formatCode>0.000%</c:formatCode>
                <c:ptCount val="30"/>
                <c:pt idx="0">
                  <c:v>3.0678E-2</c:v>
                </c:pt>
                <c:pt idx="1">
                  <c:v>3.9420999999999998E-2</c:v>
                </c:pt>
                <c:pt idx="2">
                  <c:v>3.7489000000000001E-2</c:v>
                </c:pt>
                <c:pt idx="3">
                  <c:v>4.4023E-2</c:v>
                </c:pt>
                <c:pt idx="4">
                  <c:v>4.1529000000000003E-2</c:v>
                </c:pt>
                <c:pt idx="5">
                  <c:v>4.1383999999999997E-2</c:v>
                </c:pt>
                <c:pt idx="6">
                  <c:v>4.3484000000000002E-2</c:v>
                </c:pt>
                <c:pt idx="7">
                  <c:v>4.7215E-2</c:v>
                </c:pt>
                <c:pt idx="8">
                  <c:v>4.0944000000000001E-2</c:v>
                </c:pt>
                <c:pt idx="9">
                  <c:v>4.7007E-2</c:v>
                </c:pt>
                <c:pt idx="10">
                  <c:v>4.5036E-2</c:v>
                </c:pt>
                <c:pt idx="11">
                  <c:v>4.8181000000000002E-2</c:v>
                </c:pt>
                <c:pt idx="12">
                  <c:v>5.2935999999999997E-2</c:v>
                </c:pt>
                <c:pt idx="13">
                  <c:v>4.8502000000000003E-2</c:v>
                </c:pt>
                <c:pt idx="14">
                  <c:v>4.9055000000000001E-2</c:v>
                </c:pt>
                <c:pt idx="15">
                  <c:v>4.9606999999999998E-2</c:v>
                </c:pt>
                <c:pt idx="16">
                  <c:v>5.0166000000000002E-2</c:v>
                </c:pt>
                <c:pt idx="17">
                  <c:v>5.0500999999999997E-2</c:v>
                </c:pt>
                <c:pt idx="18">
                  <c:v>4.8196000000000003E-2</c:v>
                </c:pt>
                <c:pt idx="19">
                  <c:v>5.1048000000000003E-2</c:v>
                </c:pt>
                <c:pt idx="20">
                  <c:v>5.2858000000000002E-2</c:v>
                </c:pt>
                <c:pt idx="21">
                  <c:v>4.8500000000000001E-2</c:v>
                </c:pt>
                <c:pt idx="22">
                  <c:v>5.3546999999999997E-2</c:v>
                </c:pt>
                <c:pt idx="23">
                  <c:v>5.2574000000000003E-2</c:v>
                </c:pt>
                <c:pt idx="24">
                  <c:v>5.7369000000000003E-2</c:v>
                </c:pt>
                <c:pt idx="25">
                  <c:v>5.1900000000000002E-2</c:v>
                </c:pt>
                <c:pt idx="26">
                  <c:v>5.7173000000000002E-2</c:v>
                </c:pt>
                <c:pt idx="27">
                  <c:v>5.5617E-2</c:v>
                </c:pt>
                <c:pt idx="28">
                  <c:v>5.3830000000000003E-2</c:v>
                </c:pt>
                <c:pt idx="29">
                  <c:v>3.9844999999999998E-2</c:v>
                </c:pt>
              </c:numCache>
            </c:numRef>
          </c:val>
          <c:smooth val="0"/>
          <c:extLst>
            <c:ext xmlns:c16="http://schemas.microsoft.com/office/drawing/2014/chart" uri="{C3380CC4-5D6E-409C-BE32-E72D297353CC}">
              <c16:uniqueId val="{00000008-65A7-4437-B019-D13AA1EB0077}"/>
            </c:ext>
          </c:extLst>
        </c:ser>
        <c:ser>
          <c:idx val="9"/>
          <c:order val="9"/>
          <c:spPr>
            <a:solidFill>
              <a:schemeClr val="accent4">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'v0.27'!$L$98:$L$127</c:f>
              <c:numCache>
                <c:formatCode>0.000%</c:formatCode>
                <c:ptCount val="30"/>
                <c:pt idx="0">
                  <c:v>3.0733E-2</c:v>
                </c:pt>
                <c:pt idx="1">
                  <c:v>3.9402E-2</c:v>
                </c:pt>
                <c:pt idx="2">
                  <c:v>3.7502000000000001E-2</c:v>
                </c:pt>
                <c:pt idx="3">
                  <c:v>4.4006999999999998E-2</c:v>
                </c:pt>
                <c:pt idx="4">
                  <c:v>4.1535999999999997E-2</c:v>
                </c:pt>
                <c:pt idx="5">
                  <c:v>4.1387E-2</c:v>
                </c:pt>
                <c:pt idx="6">
                  <c:v>4.3477000000000002E-2</c:v>
                </c:pt>
                <c:pt idx="7">
                  <c:v>4.7253000000000003E-2</c:v>
                </c:pt>
                <c:pt idx="8">
                  <c:v>4.0866E-2</c:v>
                </c:pt>
                <c:pt idx="9">
                  <c:v>4.7033999999999999E-2</c:v>
                </c:pt>
                <c:pt idx="10">
                  <c:v>4.5034999999999999E-2</c:v>
                </c:pt>
                <c:pt idx="11">
                  <c:v>4.8182999999999997E-2</c:v>
                </c:pt>
                <c:pt idx="12">
                  <c:v>5.2922999999999998E-2</c:v>
                </c:pt>
                <c:pt idx="13">
                  <c:v>4.8497999999999999E-2</c:v>
                </c:pt>
                <c:pt idx="14">
                  <c:v>4.9067E-2</c:v>
                </c:pt>
                <c:pt idx="15">
                  <c:v>4.9595E-2</c:v>
                </c:pt>
                <c:pt idx="16">
                  <c:v>5.0167000000000003E-2</c:v>
                </c:pt>
                <c:pt idx="17">
                  <c:v>5.0507000000000003E-2</c:v>
                </c:pt>
                <c:pt idx="18">
                  <c:v>4.8181000000000002E-2</c:v>
                </c:pt>
                <c:pt idx="19">
                  <c:v>5.1088000000000001E-2</c:v>
                </c:pt>
                <c:pt idx="20">
                  <c:v>5.2822000000000001E-2</c:v>
                </c:pt>
                <c:pt idx="21">
                  <c:v>4.8513000000000001E-2</c:v>
                </c:pt>
                <c:pt idx="22">
                  <c:v>5.355E-2</c:v>
                </c:pt>
                <c:pt idx="23">
                  <c:v>5.2557E-2</c:v>
                </c:pt>
                <c:pt idx="24">
                  <c:v>5.7401000000000001E-2</c:v>
                </c:pt>
                <c:pt idx="25">
                  <c:v>5.1886000000000002E-2</c:v>
                </c:pt>
                <c:pt idx="26">
                  <c:v>5.7229000000000002E-2</c:v>
                </c:pt>
                <c:pt idx="27">
                  <c:v>5.5628999999999998E-2</c:v>
                </c:pt>
                <c:pt idx="28">
                  <c:v>5.3793000000000001E-2</c:v>
                </c:pt>
                <c:pt idx="29">
                  <c:v>4.0013E-2</c:v>
                </c:pt>
              </c:numCache>
            </c:numRef>
          </c:val>
          <c:smooth val="0"/>
          <c:extLst>
            <c:ext xmlns:c16="http://schemas.microsoft.com/office/drawing/2014/chart" uri="{C3380CC4-5D6E-409C-BE32-E72D297353CC}">
              <c16:uniqueId val="{00000009-65A7-4437-B019-D13AA1EB0077}"/>
            </c:ext>
          </c:extLst>
        </c:ser>
        <c:ser>
          <c:idx val="10"/>
          <c:order val="10"/>
          <c:spPr>
            <a:solidFill>
              <a:schemeClr val="accent5">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'v0.27'!$M$98:$M$127</c:f>
              <c:numCache>
                <c:formatCode>0.000%</c:formatCode>
                <c:ptCount val="30"/>
                <c:pt idx="0">
                  <c:v>3.0705E-2</c:v>
                </c:pt>
                <c:pt idx="1">
                  <c:v>3.9449999999999999E-2</c:v>
                </c:pt>
                <c:pt idx="2">
                  <c:v>3.7478999999999998E-2</c:v>
                </c:pt>
                <c:pt idx="3">
                  <c:v>4.4033999999999997E-2</c:v>
                </c:pt>
                <c:pt idx="4">
                  <c:v>4.1522000000000003E-2</c:v>
                </c:pt>
                <c:pt idx="5">
                  <c:v>4.1397000000000003E-2</c:v>
                </c:pt>
                <c:pt idx="6">
                  <c:v>4.3482E-2</c:v>
                </c:pt>
                <c:pt idx="7">
                  <c:v>4.7231000000000002E-2</c:v>
                </c:pt>
                <c:pt idx="8">
                  <c:v>4.0920999999999999E-2</c:v>
                </c:pt>
                <c:pt idx="9">
                  <c:v>4.6962999999999998E-2</c:v>
                </c:pt>
                <c:pt idx="10">
                  <c:v>4.5045000000000002E-2</c:v>
                </c:pt>
                <c:pt idx="11">
                  <c:v>4.8179E-2</c:v>
                </c:pt>
                <c:pt idx="12">
                  <c:v>5.2912000000000001E-2</c:v>
                </c:pt>
                <c:pt idx="13">
                  <c:v>4.8495000000000003E-2</c:v>
                </c:pt>
                <c:pt idx="14">
                  <c:v>4.9076000000000002E-2</c:v>
                </c:pt>
                <c:pt idx="15">
                  <c:v>4.9575000000000001E-2</c:v>
                </c:pt>
                <c:pt idx="16">
                  <c:v>5.0188000000000003E-2</c:v>
                </c:pt>
                <c:pt idx="17">
                  <c:v>5.0493000000000003E-2</c:v>
                </c:pt>
                <c:pt idx="18">
                  <c:v>4.8204999999999998E-2</c:v>
                </c:pt>
                <c:pt idx="19">
                  <c:v>5.1006000000000003E-2</c:v>
                </c:pt>
                <c:pt idx="20">
                  <c:v>5.2900000000000003E-2</c:v>
                </c:pt>
                <c:pt idx="21">
                  <c:v>4.8494000000000002E-2</c:v>
                </c:pt>
                <c:pt idx="22">
                  <c:v>5.3536E-2</c:v>
                </c:pt>
                <c:pt idx="23">
                  <c:v>5.2567000000000003E-2</c:v>
                </c:pt>
                <c:pt idx="24">
                  <c:v>5.7396999999999997E-2</c:v>
                </c:pt>
                <c:pt idx="25">
                  <c:v>5.1922000000000003E-2</c:v>
                </c:pt>
                <c:pt idx="26">
                  <c:v>5.7019E-2</c:v>
                </c:pt>
                <c:pt idx="27">
                  <c:v>5.5654000000000002E-2</c:v>
                </c:pt>
                <c:pt idx="28">
                  <c:v>5.3831999999999998E-2</c:v>
                </c:pt>
                <c:pt idx="29">
                  <c:v>3.9795999999999998E-2</c:v>
                </c:pt>
              </c:numCache>
            </c:numRef>
          </c:val>
          <c:smooth val="0"/>
          <c:extLst>
            <c:ext xmlns:c16="http://schemas.microsoft.com/office/drawing/2014/chart" uri="{C3380CC4-5D6E-409C-BE32-E72D297353CC}">
              <c16:uniqueId val="{0000000A-65A7-4437-B019-D13AA1EB0077}"/>
            </c:ext>
          </c:extLst>
        </c:ser>
        <c:ser>
          <c:idx val="11"/>
          <c:order val="11"/>
          <c:spPr>
            <a:solidFill>
              <a:schemeClr val="accent6">
                <a:lumMod val="6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'v0.27'!$N$98:$N$127</c:f>
              <c:numCache>
                <c:formatCode>0.000%</c:formatCode>
                <c:ptCount val="30"/>
                <c:pt idx="0">
                  <c:v>3.0742999999999999E-2</c:v>
                </c:pt>
                <c:pt idx="1">
                  <c:v>3.9426999999999997E-2</c:v>
                </c:pt>
                <c:pt idx="2">
                  <c:v>3.7484000000000003E-2</c:v>
                </c:pt>
                <c:pt idx="3">
                  <c:v>4.4026000000000003E-2</c:v>
                </c:pt>
                <c:pt idx="4">
                  <c:v>4.1523999999999998E-2</c:v>
                </c:pt>
                <c:pt idx="5">
                  <c:v>4.1396000000000002E-2</c:v>
                </c:pt>
                <c:pt idx="6">
                  <c:v>4.3478999999999997E-2</c:v>
                </c:pt>
                <c:pt idx="7">
                  <c:v>4.7224000000000002E-2</c:v>
                </c:pt>
                <c:pt idx="8">
                  <c:v>4.0931000000000002E-2</c:v>
                </c:pt>
                <c:pt idx="9">
                  <c:v>4.6982000000000003E-2</c:v>
                </c:pt>
                <c:pt idx="10">
                  <c:v>4.5039000000000003E-2</c:v>
                </c:pt>
                <c:pt idx="11">
                  <c:v>4.8182000000000003E-2</c:v>
                </c:pt>
                <c:pt idx="12">
                  <c:v>5.2948000000000002E-2</c:v>
                </c:pt>
                <c:pt idx="13">
                  <c:v>4.8481000000000003E-2</c:v>
                </c:pt>
                <c:pt idx="14">
                  <c:v>4.9083000000000002E-2</c:v>
                </c:pt>
                <c:pt idx="15">
                  <c:v>4.9561000000000001E-2</c:v>
                </c:pt>
                <c:pt idx="16">
                  <c:v>5.0205E-2</c:v>
                </c:pt>
                <c:pt idx="17">
                  <c:v>5.0497E-2</c:v>
                </c:pt>
                <c:pt idx="18">
                  <c:v>4.8188000000000002E-2</c:v>
                </c:pt>
                <c:pt idx="19">
                  <c:v>5.1076000000000003E-2</c:v>
                </c:pt>
                <c:pt idx="20">
                  <c:v>5.2833999999999999E-2</c:v>
                </c:pt>
                <c:pt idx="21">
                  <c:v>4.8497999999999999E-2</c:v>
                </c:pt>
                <c:pt idx="22">
                  <c:v>5.3574999999999998E-2</c:v>
                </c:pt>
                <c:pt idx="23">
                  <c:v>5.2549999999999999E-2</c:v>
                </c:pt>
                <c:pt idx="24">
                  <c:v>5.7378999999999999E-2</c:v>
                </c:pt>
                <c:pt idx="25">
                  <c:v>5.1920000000000001E-2</c:v>
                </c:pt>
                <c:pt idx="26">
                  <c:v>5.7106999999999998E-2</c:v>
                </c:pt>
                <c:pt idx="27">
                  <c:v>5.5621999999999998E-2</c:v>
                </c:pt>
                <c:pt idx="28">
                  <c:v>5.3832999999999999E-2</c:v>
                </c:pt>
                <c:pt idx="29">
                  <c:v>3.9821000000000002E-2</c:v>
                </c:pt>
              </c:numCache>
            </c:numRef>
          </c:val>
          <c:smooth val="0"/>
          <c:extLst>
            <c:ext xmlns:c16="http://schemas.microsoft.com/office/drawing/2014/chart" uri="{C3380CC4-5D6E-409C-BE32-E72D297353CC}">
              <c16:uniqueId val="{0000000B-65A7-4437-B019-D13AA1EB0077}"/>
            </c:ext>
          </c:extLst>
        </c:ser>
        <c:ser>
          <c:idx val="12"/>
          <c:order val="12"/>
          <c:spPr>
            <a:solidFill>
              <a:schemeClr val="accent1">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'v0.27'!$O$98:$O$127</c:f>
              <c:numCache>
                <c:formatCode>0.000%</c:formatCode>
                <c:ptCount val="30"/>
                <c:pt idx="0">
                  <c:v>3.0766000000000002E-2</c:v>
                </c:pt>
                <c:pt idx="1">
                  <c:v>3.9435999999999999E-2</c:v>
                </c:pt>
                <c:pt idx="2">
                  <c:v>3.7489000000000001E-2</c:v>
                </c:pt>
                <c:pt idx="3">
                  <c:v>4.4007999999999999E-2</c:v>
                </c:pt>
                <c:pt idx="4">
                  <c:v>4.1536999999999998E-2</c:v>
                </c:pt>
                <c:pt idx="5">
                  <c:v>4.1361000000000002E-2</c:v>
                </c:pt>
                <c:pt idx="6">
                  <c:v>4.3513999999999997E-2</c:v>
                </c:pt>
                <c:pt idx="7">
                  <c:v>4.7153E-2</c:v>
                </c:pt>
                <c:pt idx="8">
                  <c:v>4.1024999999999999E-2</c:v>
                </c:pt>
                <c:pt idx="9">
                  <c:v>4.7033999999999999E-2</c:v>
                </c:pt>
                <c:pt idx="10">
                  <c:v>4.5033999999999998E-2</c:v>
                </c:pt>
                <c:pt idx="11">
                  <c:v>4.8174000000000002E-2</c:v>
                </c:pt>
                <c:pt idx="12">
                  <c:v>5.3004000000000003E-2</c:v>
                </c:pt>
                <c:pt idx="13">
                  <c:v>4.8457E-2</c:v>
                </c:pt>
                <c:pt idx="14">
                  <c:v>4.9084999999999997E-2</c:v>
                </c:pt>
                <c:pt idx="15">
                  <c:v>4.9564999999999998E-2</c:v>
                </c:pt>
                <c:pt idx="16">
                  <c:v>5.0189999999999999E-2</c:v>
                </c:pt>
                <c:pt idx="17">
                  <c:v>5.0498000000000001E-2</c:v>
                </c:pt>
                <c:pt idx="18">
                  <c:v>4.8193E-2</c:v>
                </c:pt>
                <c:pt idx="19">
                  <c:v>5.1032000000000001E-2</c:v>
                </c:pt>
                <c:pt idx="20">
                  <c:v>5.2866000000000003E-2</c:v>
                </c:pt>
                <c:pt idx="21">
                  <c:v>4.8516999999999998E-2</c:v>
                </c:pt>
                <c:pt idx="22">
                  <c:v>5.3515E-2</c:v>
                </c:pt>
                <c:pt idx="23">
                  <c:v>5.2599E-2</c:v>
                </c:pt>
                <c:pt idx="24">
                  <c:v>5.7327999999999997E-2</c:v>
                </c:pt>
                <c:pt idx="25">
                  <c:v>5.1934000000000001E-2</c:v>
                </c:pt>
                <c:pt idx="26">
                  <c:v>5.7063000000000003E-2</c:v>
                </c:pt>
                <c:pt idx="27">
                  <c:v>5.5660000000000001E-2</c:v>
                </c:pt>
                <c:pt idx="28">
                  <c:v>5.3830000000000003E-2</c:v>
                </c:pt>
                <c:pt idx="29">
                  <c:v>3.9753999999999998E-2</c:v>
                </c:pt>
              </c:numCache>
            </c:numRef>
          </c:val>
          <c:smooth val="0"/>
          <c:extLst>
            <c:ext xmlns:c16="http://schemas.microsoft.com/office/drawing/2014/chart" uri="{C3380CC4-5D6E-409C-BE32-E72D297353CC}">
              <c16:uniqueId val="{0000000C-65A7-4437-B019-D13AA1EB0077}"/>
            </c:ext>
          </c:extLst>
        </c:ser>
        <c:ser>
          <c:idx val="13"/>
          <c:order val="13"/>
          <c:spPr>
            <a:solidFill>
              <a:schemeClr val="accent2">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'v0.27'!$P$98:$P$127</c:f>
              <c:numCache>
                <c:formatCode>0.000%</c:formatCode>
                <c:ptCount val="30"/>
                <c:pt idx="0">
                  <c:v>3.0929000000000002E-2</c:v>
                </c:pt>
                <c:pt idx="1">
                  <c:v>3.9402E-2</c:v>
                </c:pt>
                <c:pt idx="2">
                  <c:v>3.7489000000000001E-2</c:v>
                </c:pt>
                <c:pt idx="3">
                  <c:v>4.4026999999999997E-2</c:v>
                </c:pt>
                <c:pt idx="4">
                  <c:v>4.1526E-2</c:v>
                </c:pt>
                <c:pt idx="5">
                  <c:v>4.1394E-2</c:v>
                </c:pt>
                <c:pt idx="6">
                  <c:v>4.3483000000000001E-2</c:v>
                </c:pt>
                <c:pt idx="7">
                  <c:v>4.7217000000000002E-2</c:v>
                </c:pt>
                <c:pt idx="8">
                  <c:v>4.0946000000000003E-2</c:v>
                </c:pt>
                <c:pt idx="9">
                  <c:v>4.7012999999999999E-2</c:v>
                </c:pt>
                <c:pt idx="10">
                  <c:v>4.5034999999999999E-2</c:v>
                </c:pt>
                <c:pt idx="11">
                  <c:v>4.8180000000000001E-2</c:v>
                </c:pt>
                <c:pt idx="12">
                  <c:v>5.2926000000000001E-2</c:v>
                </c:pt>
                <c:pt idx="13">
                  <c:v>4.8507000000000002E-2</c:v>
                </c:pt>
                <c:pt idx="14">
                  <c:v>4.9050000000000003E-2</c:v>
                </c:pt>
                <c:pt idx="15">
                  <c:v>4.9616E-2</c:v>
                </c:pt>
                <c:pt idx="16">
                  <c:v>5.0173000000000002E-2</c:v>
                </c:pt>
                <c:pt idx="17">
                  <c:v>5.0493000000000003E-2</c:v>
                </c:pt>
                <c:pt idx="18">
                  <c:v>4.82E-2</c:v>
                </c:pt>
                <c:pt idx="19">
                  <c:v>5.1049999999999998E-2</c:v>
                </c:pt>
                <c:pt idx="20">
                  <c:v>5.2856E-2</c:v>
                </c:pt>
                <c:pt idx="21">
                  <c:v>4.8494000000000002E-2</c:v>
                </c:pt>
                <c:pt idx="22">
                  <c:v>5.3573999999999997E-2</c:v>
                </c:pt>
                <c:pt idx="23">
                  <c:v>5.2559000000000002E-2</c:v>
                </c:pt>
                <c:pt idx="24">
                  <c:v>5.7360000000000001E-2</c:v>
                </c:pt>
                <c:pt idx="25">
                  <c:v>5.1930999999999998E-2</c:v>
                </c:pt>
                <c:pt idx="26">
                  <c:v>5.7034000000000001E-2</c:v>
                </c:pt>
                <c:pt idx="27">
                  <c:v>5.5667000000000001E-2</c:v>
                </c:pt>
                <c:pt idx="28">
                  <c:v>5.3827E-2</c:v>
                </c:pt>
                <c:pt idx="29">
                  <c:v>3.9777E-2</c:v>
                </c:pt>
              </c:numCache>
            </c:numRef>
          </c:val>
          <c:smooth val="0"/>
          <c:extLst>
            <c:ext xmlns:c16="http://schemas.microsoft.com/office/drawing/2014/chart" uri="{C3380CC4-5D6E-409C-BE32-E72D297353CC}">
              <c16:uniqueId val="{0000000D-65A7-4437-B019-D13AA1EB0077}"/>
            </c:ext>
          </c:extLst>
        </c:ser>
        <c:ser>
          <c:idx val="14"/>
          <c:order val="14"/>
          <c:spPr>
            <a:solidFill>
              <a:schemeClr val="accent3">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'v0.27'!$Q$98:$Q$127</c:f>
              <c:numCache>
                <c:formatCode>0.000%</c:formatCode>
                <c:ptCount val="30"/>
                <c:pt idx="0">
                  <c:v>3.0814999999999999E-2</c:v>
                </c:pt>
                <c:pt idx="1">
                  <c:v>3.9417000000000001E-2</c:v>
                </c:pt>
                <c:pt idx="2">
                  <c:v>3.7498999999999998E-2</c:v>
                </c:pt>
                <c:pt idx="3">
                  <c:v>4.4000999999999998E-2</c:v>
                </c:pt>
                <c:pt idx="4">
                  <c:v>4.1533E-2</c:v>
                </c:pt>
                <c:pt idx="5">
                  <c:v>4.1374000000000001E-2</c:v>
                </c:pt>
                <c:pt idx="6">
                  <c:v>4.3494999999999999E-2</c:v>
                </c:pt>
                <c:pt idx="7">
                  <c:v>4.7201E-2</c:v>
                </c:pt>
                <c:pt idx="8">
                  <c:v>4.0957E-2</c:v>
                </c:pt>
                <c:pt idx="9">
                  <c:v>4.7011999999999998E-2</c:v>
                </c:pt>
                <c:pt idx="10">
                  <c:v>4.5036E-2</c:v>
                </c:pt>
                <c:pt idx="11">
                  <c:v>4.8177999999999999E-2</c:v>
                </c:pt>
                <c:pt idx="12">
                  <c:v>5.2954000000000001E-2</c:v>
                </c:pt>
                <c:pt idx="13">
                  <c:v>4.8490999999999999E-2</c:v>
                </c:pt>
                <c:pt idx="14">
                  <c:v>4.9064000000000003E-2</c:v>
                </c:pt>
                <c:pt idx="15">
                  <c:v>4.9596000000000001E-2</c:v>
                </c:pt>
                <c:pt idx="16">
                  <c:v>5.0168999999999998E-2</c:v>
                </c:pt>
                <c:pt idx="17">
                  <c:v>5.0514999999999997E-2</c:v>
                </c:pt>
                <c:pt idx="18">
                  <c:v>4.8181000000000002E-2</c:v>
                </c:pt>
                <c:pt idx="19">
                  <c:v>5.1093E-2</c:v>
                </c:pt>
                <c:pt idx="20">
                  <c:v>5.2805999999999999E-2</c:v>
                </c:pt>
                <c:pt idx="21">
                  <c:v>4.8512E-2</c:v>
                </c:pt>
                <c:pt idx="22">
                  <c:v>5.3554999999999998E-2</c:v>
                </c:pt>
                <c:pt idx="23">
                  <c:v>5.2564E-2</c:v>
                </c:pt>
                <c:pt idx="24">
                  <c:v>5.7371999999999999E-2</c:v>
                </c:pt>
                <c:pt idx="25">
                  <c:v>5.1905E-2</c:v>
                </c:pt>
                <c:pt idx="26">
                  <c:v>5.7139000000000002E-2</c:v>
                </c:pt>
                <c:pt idx="27">
                  <c:v>5.5628999999999998E-2</c:v>
                </c:pt>
                <c:pt idx="28">
                  <c:v>5.3837000000000003E-2</c:v>
                </c:pt>
                <c:pt idx="29">
                  <c:v>3.9792000000000001E-2</c:v>
                </c:pt>
              </c:numCache>
            </c:numRef>
          </c:val>
          <c:smooth val="0"/>
          <c:extLst>
            <c:ext xmlns:c16="http://schemas.microsoft.com/office/drawing/2014/chart" uri="{C3380CC4-5D6E-409C-BE32-E72D297353CC}">
              <c16:uniqueId val="{0000000E-65A7-4437-B019-D13AA1EB0077}"/>
            </c:ext>
          </c:extLst>
        </c:ser>
        <c:ser>
          <c:idx val="15"/>
          <c:order val="15"/>
          <c:spPr>
            <a:solidFill>
              <a:schemeClr val="accent4">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'v0.27'!$R$98:$R$127</c:f>
              <c:numCache>
                <c:formatCode>0.000%</c:formatCode>
                <c:ptCount val="30"/>
                <c:pt idx="0">
                  <c:v>3.0908999999999999E-2</c:v>
                </c:pt>
                <c:pt idx="1">
                  <c:v>3.9404000000000002E-2</c:v>
                </c:pt>
                <c:pt idx="2">
                  <c:v>3.7497999999999997E-2</c:v>
                </c:pt>
                <c:pt idx="3">
                  <c:v>4.3997000000000001E-2</c:v>
                </c:pt>
                <c:pt idx="4">
                  <c:v>4.1542000000000003E-2</c:v>
                </c:pt>
                <c:pt idx="5">
                  <c:v>4.1373E-2</c:v>
                </c:pt>
                <c:pt idx="6">
                  <c:v>4.3487999999999999E-2</c:v>
                </c:pt>
                <c:pt idx="7">
                  <c:v>4.7213999999999999E-2</c:v>
                </c:pt>
                <c:pt idx="8">
                  <c:v>4.0933999999999998E-2</c:v>
                </c:pt>
                <c:pt idx="9">
                  <c:v>4.7101999999999998E-2</c:v>
                </c:pt>
                <c:pt idx="10">
                  <c:v>4.5022E-2</c:v>
                </c:pt>
                <c:pt idx="11">
                  <c:v>4.8191999999999999E-2</c:v>
                </c:pt>
                <c:pt idx="12">
                  <c:v>5.2930999999999999E-2</c:v>
                </c:pt>
                <c:pt idx="13">
                  <c:v>4.8495000000000003E-2</c:v>
                </c:pt>
                <c:pt idx="14">
                  <c:v>4.9070999999999997E-2</c:v>
                </c:pt>
                <c:pt idx="15">
                  <c:v>4.9577000000000003E-2</c:v>
                </c:pt>
                <c:pt idx="16">
                  <c:v>5.0206000000000001E-2</c:v>
                </c:pt>
                <c:pt idx="17">
                  <c:v>5.0479999999999997E-2</c:v>
                </c:pt>
                <c:pt idx="18">
                  <c:v>4.8203999999999997E-2</c:v>
                </c:pt>
                <c:pt idx="19">
                  <c:v>5.1045E-2</c:v>
                </c:pt>
                <c:pt idx="20">
                  <c:v>5.2852000000000003E-2</c:v>
                </c:pt>
                <c:pt idx="21">
                  <c:v>4.8505E-2</c:v>
                </c:pt>
                <c:pt idx="22">
                  <c:v>5.3541999999999999E-2</c:v>
                </c:pt>
                <c:pt idx="23">
                  <c:v>5.2579000000000001E-2</c:v>
                </c:pt>
                <c:pt idx="24">
                  <c:v>5.7368000000000002E-2</c:v>
                </c:pt>
                <c:pt idx="25">
                  <c:v>5.1898E-2</c:v>
                </c:pt>
                <c:pt idx="26">
                  <c:v>5.7181999999999997E-2</c:v>
                </c:pt>
                <c:pt idx="27">
                  <c:v>5.5634000000000003E-2</c:v>
                </c:pt>
                <c:pt idx="28">
                  <c:v>5.3818999999999999E-2</c:v>
                </c:pt>
                <c:pt idx="29">
                  <c:v>3.9850999999999998E-2</c:v>
                </c:pt>
              </c:numCache>
            </c:numRef>
          </c:val>
          <c:smooth val="0"/>
          <c:extLst>
            <c:ext xmlns:c16="http://schemas.microsoft.com/office/drawing/2014/chart" uri="{C3380CC4-5D6E-409C-BE32-E72D297353CC}">
              <c16:uniqueId val="{0000000F-65A7-4437-B019-D13AA1EB0077}"/>
            </c:ext>
          </c:extLst>
        </c:ser>
        <c:ser>
          <c:idx val="16"/>
          <c:order val="16"/>
          <c:spPr>
            <a:solidFill>
              <a:schemeClr val="accent5">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'v0.27'!$S$98:$S$127</c:f>
              <c:numCache>
                <c:formatCode>0.000%</c:formatCode>
                <c:ptCount val="30"/>
                <c:pt idx="0">
                  <c:v>3.0738000000000001E-2</c:v>
                </c:pt>
                <c:pt idx="1">
                  <c:v>3.9423E-2</c:v>
                </c:pt>
                <c:pt idx="2">
                  <c:v>3.7484999999999997E-2</c:v>
                </c:pt>
                <c:pt idx="3">
                  <c:v>4.4033999999999997E-2</c:v>
                </c:pt>
                <c:pt idx="4">
                  <c:v>4.1522000000000003E-2</c:v>
                </c:pt>
                <c:pt idx="5">
                  <c:v>4.1394E-2</c:v>
                </c:pt>
                <c:pt idx="6">
                  <c:v>4.3471000000000003E-2</c:v>
                </c:pt>
                <c:pt idx="7">
                  <c:v>4.7280999999999997E-2</c:v>
                </c:pt>
                <c:pt idx="8">
                  <c:v>4.0821000000000003E-2</c:v>
                </c:pt>
                <c:pt idx="9">
                  <c:v>4.7084000000000001E-2</c:v>
                </c:pt>
                <c:pt idx="10">
                  <c:v>4.5031000000000002E-2</c:v>
                </c:pt>
                <c:pt idx="11">
                  <c:v>4.8175999999999997E-2</c:v>
                </c:pt>
                <c:pt idx="12">
                  <c:v>5.2942000000000003E-2</c:v>
                </c:pt>
                <c:pt idx="13">
                  <c:v>4.8489999999999998E-2</c:v>
                </c:pt>
                <c:pt idx="14">
                  <c:v>4.9074E-2</c:v>
                </c:pt>
                <c:pt idx="15">
                  <c:v>4.9576000000000002E-2</c:v>
                </c:pt>
                <c:pt idx="16">
                  <c:v>5.0179000000000001E-2</c:v>
                </c:pt>
                <c:pt idx="17">
                  <c:v>5.0501999999999998E-2</c:v>
                </c:pt>
                <c:pt idx="18">
                  <c:v>4.8194000000000001E-2</c:v>
                </c:pt>
                <c:pt idx="19">
                  <c:v>5.1067000000000001E-2</c:v>
                </c:pt>
                <c:pt idx="20">
                  <c:v>5.2835E-2</c:v>
                </c:pt>
                <c:pt idx="21">
                  <c:v>4.8502000000000003E-2</c:v>
                </c:pt>
                <c:pt idx="22">
                  <c:v>5.355E-2</c:v>
                </c:pt>
                <c:pt idx="23">
                  <c:v>5.2575999999999998E-2</c:v>
                </c:pt>
                <c:pt idx="24">
                  <c:v>5.7359E-2</c:v>
                </c:pt>
                <c:pt idx="25">
                  <c:v>5.1912E-2</c:v>
                </c:pt>
                <c:pt idx="26">
                  <c:v>5.7165000000000001E-2</c:v>
                </c:pt>
                <c:pt idx="27">
                  <c:v>5.5606999999999997E-2</c:v>
                </c:pt>
                <c:pt idx="28">
                  <c:v>5.3839999999999999E-2</c:v>
                </c:pt>
                <c:pt idx="29">
                  <c:v>3.9817999999999999E-2</c:v>
                </c:pt>
              </c:numCache>
            </c:numRef>
          </c:val>
          <c:smooth val="0"/>
          <c:extLst>
            <c:ext xmlns:c16="http://schemas.microsoft.com/office/drawing/2014/chart" uri="{C3380CC4-5D6E-409C-BE32-E72D297353CC}">
              <c16:uniqueId val="{00000010-65A7-4437-B019-D13AA1EB0077}"/>
            </c:ext>
          </c:extLst>
        </c:ser>
        <c:ser>
          <c:idx val="17"/>
          <c:order val="17"/>
          <c:spPr>
            <a:solidFill>
              <a:schemeClr val="accent6">
                <a:lumMod val="80000"/>
                <a:lumOff val="2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'v0.27'!$T$98:$T$127</c:f>
              <c:numCache>
                <c:formatCode>0.000%</c:formatCode>
                <c:ptCount val="30"/>
                <c:pt idx="0">
                  <c:v>3.0623000000000001E-2</c:v>
                </c:pt>
                <c:pt idx="1">
                  <c:v>3.9470999999999999E-2</c:v>
                </c:pt>
                <c:pt idx="2">
                  <c:v>3.7465999999999999E-2</c:v>
                </c:pt>
                <c:pt idx="3">
                  <c:v>4.4045000000000001E-2</c:v>
                </c:pt>
                <c:pt idx="4">
                  <c:v>4.1523999999999998E-2</c:v>
                </c:pt>
                <c:pt idx="5">
                  <c:v>4.1383999999999997E-2</c:v>
                </c:pt>
                <c:pt idx="6">
                  <c:v>4.3489E-2</c:v>
                </c:pt>
                <c:pt idx="7">
                  <c:v>4.7212999999999998E-2</c:v>
                </c:pt>
                <c:pt idx="8">
                  <c:v>4.0941999999999999E-2</c:v>
                </c:pt>
                <c:pt idx="9">
                  <c:v>4.6903E-2</c:v>
                </c:pt>
                <c:pt idx="10">
                  <c:v>4.5053000000000003E-2</c:v>
                </c:pt>
                <c:pt idx="11">
                  <c:v>4.8168999999999997E-2</c:v>
                </c:pt>
                <c:pt idx="12">
                  <c:v>5.2963999999999997E-2</c:v>
                </c:pt>
                <c:pt idx="13">
                  <c:v>4.8474000000000003E-2</c:v>
                </c:pt>
                <c:pt idx="14">
                  <c:v>4.9076000000000002E-2</c:v>
                </c:pt>
                <c:pt idx="15">
                  <c:v>4.9599999999999998E-2</c:v>
                </c:pt>
                <c:pt idx="16">
                  <c:v>5.0146999999999997E-2</c:v>
                </c:pt>
                <c:pt idx="17">
                  <c:v>5.0514000000000003E-2</c:v>
                </c:pt>
                <c:pt idx="18">
                  <c:v>4.8187000000000001E-2</c:v>
                </c:pt>
                <c:pt idx="19">
                  <c:v>5.1076000000000003E-2</c:v>
                </c:pt>
                <c:pt idx="20">
                  <c:v>5.2821E-2</c:v>
                </c:pt>
                <c:pt idx="21">
                  <c:v>4.8501000000000002E-2</c:v>
                </c:pt>
                <c:pt idx="22">
                  <c:v>5.3572000000000002E-2</c:v>
                </c:pt>
                <c:pt idx="23">
                  <c:v>5.2555999999999999E-2</c:v>
                </c:pt>
                <c:pt idx="24">
                  <c:v>5.7405999999999999E-2</c:v>
                </c:pt>
                <c:pt idx="25">
                  <c:v>5.1886000000000002E-2</c:v>
                </c:pt>
                <c:pt idx="26">
                  <c:v>5.7181000000000003E-2</c:v>
                </c:pt>
                <c:pt idx="27">
                  <c:v>5.5601999999999999E-2</c:v>
                </c:pt>
                <c:pt idx="28">
                  <c:v>5.3832999999999999E-2</c:v>
                </c:pt>
                <c:pt idx="29">
                  <c:v>3.9886999999999999E-2</c:v>
                </c:pt>
              </c:numCache>
            </c:numRef>
          </c:val>
          <c:smooth val="0"/>
          <c:extLst>
            <c:ext xmlns:c16="http://schemas.microsoft.com/office/drawing/2014/chart" uri="{C3380CC4-5D6E-409C-BE32-E72D297353CC}">
              <c16:uniqueId val="{00000011-65A7-4437-B019-D13AA1EB0077}"/>
            </c:ext>
          </c:extLst>
        </c:ser>
        <c:ser>
          <c:idx val="18"/>
          <c:order val="18"/>
          <c:spPr>
            <a:solidFill>
              <a:schemeClr val="accent1">
                <a:lumMod val="8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'v0.27'!$U$98:$U$127</c:f>
              <c:numCache>
                <c:formatCode>0.000%</c:formatCode>
                <c:ptCount val="30"/>
                <c:pt idx="0">
                  <c:v>3.0702E-2</c:v>
                </c:pt>
                <c:pt idx="1">
                  <c:v>3.9427999999999998E-2</c:v>
                </c:pt>
                <c:pt idx="2">
                  <c:v>3.7485999999999998E-2</c:v>
                </c:pt>
                <c:pt idx="3">
                  <c:v>4.4020999999999998E-2</c:v>
                </c:pt>
                <c:pt idx="4">
                  <c:v>4.1533E-2</c:v>
                </c:pt>
                <c:pt idx="5">
                  <c:v>4.1378999999999999E-2</c:v>
                </c:pt>
                <c:pt idx="6">
                  <c:v>4.3473999999999999E-2</c:v>
                </c:pt>
                <c:pt idx="7">
                  <c:v>4.7272000000000002E-2</c:v>
                </c:pt>
                <c:pt idx="8">
                  <c:v>4.0835000000000003E-2</c:v>
                </c:pt>
                <c:pt idx="9">
                  <c:v>4.7093999999999997E-2</c:v>
                </c:pt>
                <c:pt idx="10">
                  <c:v>4.5025000000000003E-2</c:v>
                </c:pt>
                <c:pt idx="11">
                  <c:v>4.8187000000000001E-2</c:v>
                </c:pt>
                <c:pt idx="12">
                  <c:v>5.2937999999999999E-2</c:v>
                </c:pt>
                <c:pt idx="13">
                  <c:v>4.8488000000000003E-2</c:v>
                </c:pt>
                <c:pt idx="14">
                  <c:v>4.9081E-2</c:v>
                </c:pt>
                <c:pt idx="15">
                  <c:v>4.9556999999999997E-2</c:v>
                </c:pt>
                <c:pt idx="16">
                  <c:v>5.0212E-2</c:v>
                </c:pt>
                <c:pt idx="17">
                  <c:v>5.0492000000000002E-2</c:v>
                </c:pt>
                <c:pt idx="18">
                  <c:v>4.8194000000000001E-2</c:v>
                </c:pt>
                <c:pt idx="19">
                  <c:v>5.1068000000000002E-2</c:v>
                </c:pt>
                <c:pt idx="20">
                  <c:v>5.2815000000000001E-2</c:v>
                </c:pt>
                <c:pt idx="21">
                  <c:v>4.8526E-2</c:v>
                </c:pt>
                <c:pt idx="22">
                  <c:v>5.3524000000000002E-2</c:v>
                </c:pt>
                <c:pt idx="23">
                  <c:v>5.2580000000000002E-2</c:v>
                </c:pt>
                <c:pt idx="24">
                  <c:v>5.7383999999999998E-2</c:v>
                </c:pt>
                <c:pt idx="25">
                  <c:v>5.1899000000000001E-2</c:v>
                </c:pt>
                <c:pt idx="26">
                  <c:v>5.7139000000000002E-2</c:v>
                </c:pt>
                <c:pt idx="27">
                  <c:v>5.5645E-2</c:v>
                </c:pt>
                <c:pt idx="28">
                  <c:v>5.3822000000000002E-2</c:v>
                </c:pt>
                <c:pt idx="29">
                  <c:v>3.9822999999999997E-2</c:v>
                </c:pt>
              </c:numCache>
            </c:numRef>
          </c:val>
          <c:smooth val="0"/>
          <c:extLst>
            <c:ext xmlns:c16="http://schemas.microsoft.com/office/drawing/2014/chart" uri="{C3380CC4-5D6E-409C-BE32-E72D297353CC}">
              <c16:uniqueId val="{00000012-65A7-4437-B019-D13AA1EB0077}"/>
            </c:ext>
          </c:extLst>
        </c:ser>
        <c:ser>
          <c:idx val="19"/>
          <c:order val="19"/>
          <c:spPr>
            <a:solidFill>
              <a:schemeClr val="accent2">
                <a:lumMod val="80000"/>
              </a:schemeClr>
            </a:solidFill>
            <a:ln>
              <a:noFill/>
            </a:ln>
            <a:effectLst/>
            <a:sp3d/>
          </c:spPr>
          <c:cat>
            <c:numRef>
              <c:f>'v0.27'!$B$98:$B$127</c:f>
              <c:numCache>
                <c:formatCode>[$-409]d\-mmm\-yy;@</c:formatCode>
                <c:ptCount val="30"/>
                <c:pt idx="0">
                  <c:v>46656</c:v>
                </c:pt>
                <c:pt idx="1">
                  <c:v>47022</c:v>
                </c:pt>
                <c:pt idx="2">
                  <c:v>47387</c:v>
                </c:pt>
                <c:pt idx="3">
                  <c:v>47752</c:v>
                </c:pt>
                <c:pt idx="4">
                  <c:v>48117</c:v>
                </c:pt>
                <c:pt idx="5">
                  <c:v>48483</c:v>
                </c:pt>
                <c:pt idx="6">
                  <c:v>48848</c:v>
                </c:pt>
                <c:pt idx="7">
                  <c:v>49213</c:v>
                </c:pt>
                <c:pt idx="8">
                  <c:v>49578</c:v>
                </c:pt>
                <c:pt idx="9">
                  <c:v>49944</c:v>
                </c:pt>
                <c:pt idx="10">
                  <c:v>50309</c:v>
                </c:pt>
                <c:pt idx="11">
                  <c:v>50674</c:v>
                </c:pt>
                <c:pt idx="12">
                  <c:v>51039</c:v>
                </c:pt>
                <c:pt idx="13">
                  <c:v>51405</c:v>
                </c:pt>
                <c:pt idx="14">
                  <c:v>51770</c:v>
                </c:pt>
                <c:pt idx="15">
                  <c:v>52135</c:v>
                </c:pt>
                <c:pt idx="16">
                  <c:v>52500</c:v>
                </c:pt>
                <c:pt idx="17">
                  <c:v>52866</c:v>
                </c:pt>
                <c:pt idx="18">
                  <c:v>53231</c:v>
                </c:pt>
                <c:pt idx="19">
                  <c:v>53596</c:v>
                </c:pt>
                <c:pt idx="20">
                  <c:v>53961</c:v>
                </c:pt>
                <c:pt idx="21">
                  <c:v>54327</c:v>
                </c:pt>
                <c:pt idx="22">
                  <c:v>54692</c:v>
                </c:pt>
                <c:pt idx="23">
                  <c:v>55057</c:v>
                </c:pt>
                <c:pt idx="24">
                  <c:v>55422</c:v>
                </c:pt>
                <c:pt idx="25">
                  <c:v>55788</c:v>
                </c:pt>
                <c:pt idx="26">
                  <c:v>56153</c:v>
                </c:pt>
                <c:pt idx="27">
                  <c:v>56518</c:v>
                </c:pt>
                <c:pt idx="28">
                  <c:v>56883</c:v>
                </c:pt>
                <c:pt idx="29">
                  <c:v>57249</c:v>
                </c:pt>
              </c:numCache>
            </c:numRef>
          </c:cat>
          <c:val>
            <c:numRef>
              <c:f>'v0.27'!$V$98:$V$127</c:f>
              <c:numCache>
                <c:formatCode>0.000%</c:formatCode>
                <c:ptCount val="30"/>
                <c:pt idx="0">
                  <c:v>3.0789E-2</c:v>
                </c:pt>
                <c:pt idx="1">
                  <c:v>3.9404000000000002E-2</c:v>
                </c:pt>
                <c:pt idx="2">
                  <c:v>3.7494E-2</c:v>
                </c:pt>
                <c:pt idx="3">
                  <c:v>4.4023E-2</c:v>
                </c:pt>
                <c:pt idx="4">
                  <c:v>4.1524999999999999E-2</c:v>
                </c:pt>
                <c:pt idx="5">
                  <c:v>4.1389000000000002E-2</c:v>
                </c:pt>
                <c:pt idx="6">
                  <c:v>4.3485999999999997E-2</c:v>
                </c:pt>
                <c:pt idx="7">
                  <c:v>4.7225999999999997E-2</c:v>
                </c:pt>
                <c:pt idx="8">
                  <c:v>4.0924000000000002E-2</c:v>
                </c:pt>
                <c:pt idx="9">
                  <c:v>4.6968999999999997E-2</c:v>
                </c:pt>
                <c:pt idx="10">
                  <c:v>4.5040999999999998E-2</c:v>
                </c:pt>
                <c:pt idx="11">
                  <c:v>4.8182999999999997E-2</c:v>
                </c:pt>
                <c:pt idx="12">
                  <c:v>5.2929999999999998E-2</c:v>
                </c:pt>
                <c:pt idx="13">
                  <c:v>4.8493000000000001E-2</c:v>
                </c:pt>
                <c:pt idx="14">
                  <c:v>4.9067E-2</c:v>
                </c:pt>
                <c:pt idx="15">
                  <c:v>4.9596000000000001E-2</c:v>
                </c:pt>
                <c:pt idx="16">
                  <c:v>5.0171E-2</c:v>
                </c:pt>
                <c:pt idx="17">
                  <c:v>5.0504E-2</c:v>
                </c:pt>
                <c:pt idx="18">
                  <c:v>4.8198999999999999E-2</c:v>
                </c:pt>
                <c:pt idx="19">
                  <c:v>5.1032000000000001E-2</c:v>
                </c:pt>
                <c:pt idx="20">
                  <c:v>5.287E-2</c:v>
                </c:pt>
                <c:pt idx="21">
                  <c:v>4.8489999999999998E-2</c:v>
                </c:pt>
                <c:pt idx="22">
                  <c:v>5.3560999999999998E-2</c:v>
                </c:pt>
                <c:pt idx="23">
                  <c:v>5.2572000000000001E-2</c:v>
                </c:pt>
                <c:pt idx="24">
                  <c:v>5.7347000000000002E-2</c:v>
                </c:pt>
                <c:pt idx="25">
                  <c:v>5.1917999999999999E-2</c:v>
                </c:pt>
                <c:pt idx="26">
                  <c:v>5.7132000000000002E-2</c:v>
                </c:pt>
                <c:pt idx="27">
                  <c:v>5.5629999999999999E-2</c:v>
                </c:pt>
                <c:pt idx="28">
                  <c:v>5.3837000000000003E-2</c:v>
                </c:pt>
                <c:pt idx="29">
                  <c:v>3.9780000000000003E-2</c:v>
                </c:pt>
              </c:numCache>
            </c:numRef>
          </c:val>
          <c:smooth val="0"/>
          <c:extLst>
            <c:ext xmlns:c16="http://schemas.microsoft.com/office/drawing/2014/chart" uri="{C3380CC4-5D6E-409C-BE32-E72D297353CC}">
              <c16:uniqueId val="{00000013-65A7-4437-B019-D13AA1EB0077}"/>
            </c:ext>
          </c:extLst>
        </c:ser>
        <c:dLbls>
          <c:showLegendKey val="0"/>
          <c:showVal val="0"/>
          <c:showCatName val="0"/>
          <c:showSerName val="0"/>
          <c:showPercent val="0"/>
          <c:showBubbleSize val="0"/>
        </c:dLbls>
        <c:axId val="1100398512"/>
        <c:axId val="1100399232"/>
        <c:axId val="104451376"/>
      </c:line3DChart>
      <c:dateAx>
        <c:axId val="1100398512"/>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9232"/>
        <c:crosses val="autoZero"/>
        <c:auto val="1"/>
        <c:lblOffset val="100"/>
        <c:baseTimeUnit val="years"/>
      </c:dateAx>
      <c:valAx>
        <c:axId val="1100399232"/>
        <c:scaling>
          <c:orientation val="minMax"/>
          <c:min val="3.0000000000000006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8512"/>
        <c:crosses val="autoZero"/>
        <c:crossBetween val="between"/>
      </c:valAx>
      <c:serAx>
        <c:axId val="104451376"/>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399232"/>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Cumulative Yield</a:t>
            </a:r>
            <a:r>
              <a:rPr lang="en-US" baseline="0"/>
              <a:t> Tail; </a:t>
            </a:r>
            <a:r>
              <a:rPr lang="en-US" sz="1400" b="0" i="0" u="none" strike="noStrike" kern="1200" spc="0" baseline="0">
                <a:solidFill>
                  <a:sysClr val="windowText" lastClr="000000">
                    <a:lumMod val="65000"/>
                    <a:lumOff val="35000"/>
                  </a:sysClr>
                </a:solidFill>
              </a:rPr>
              <a:t>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'v0.29'!$C$17</c:f>
              <c:strCache>
                <c:ptCount val="1"/>
                <c:pt idx="0">
                  <c:v>Market Yield</c:v>
                </c:pt>
              </c:strCache>
            </c:strRef>
          </c:tx>
          <c:spPr>
            <a:ln w="28575" cap="rnd">
              <a:solidFill>
                <a:schemeClr val="accent1"/>
              </a:solidFill>
              <a:round/>
            </a:ln>
            <a:effectLst/>
          </c:spPr>
          <c:marker>
            <c:symbol val="none"/>
          </c:marker>
          <c:cat>
            <c:numRef>
              <c:f>'v0.29'!$B$31:$B$33</c:f>
              <c:numCache>
                <c:formatCode>d\-mmm\-yy</c:formatCode>
                <c:ptCount val="3"/>
                <c:pt idx="0">
                  <c:v>56780</c:v>
                </c:pt>
                <c:pt idx="1">
                  <c:v>56949</c:v>
                </c:pt>
                <c:pt idx="2">
                  <c:v>56980</c:v>
                </c:pt>
              </c:numCache>
            </c:numRef>
          </c:cat>
          <c:val>
            <c:numRef>
              <c:f>'v0.29'!$C$31:$C$33</c:f>
              <c:numCache>
                <c:formatCode>0.000%</c:formatCode>
                <c:ptCount val="3"/>
                <c:pt idx="0">
                  <c:v>5.3900000000000003E-2</c:v>
                </c:pt>
                <c:pt idx="1">
                  <c:v>5.45E-2</c:v>
                </c:pt>
                <c:pt idx="2">
                  <c:v>4.7899999999999998E-2</c:v>
                </c:pt>
              </c:numCache>
            </c:numRef>
          </c:val>
          <c:smooth val="0"/>
          <c:extLst>
            <c:ext xmlns:c16="http://schemas.microsoft.com/office/drawing/2014/chart" uri="{C3380CC4-5D6E-409C-BE32-E72D297353CC}">
              <c16:uniqueId val="{00000000-F6D2-4AF0-B7D1-F5C1EDA33082}"/>
            </c:ext>
          </c:extLst>
        </c:ser>
        <c:ser>
          <c:idx val="1"/>
          <c:order val="1"/>
          <c:tx>
            <c:strRef>
              <c:f>'v0.29'!$D$17</c:f>
              <c:strCache>
                <c:ptCount val="1"/>
                <c:pt idx="0">
                  <c:v>Unweighted</c:v>
                </c:pt>
              </c:strCache>
            </c:strRef>
          </c:tx>
          <c:spPr>
            <a:ln w="28575" cap="rnd">
              <a:solidFill>
                <a:schemeClr val="accent2"/>
              </a:solidFill>
              <a:round/>
            </a:ln>
            <a:effectLst/>
          </c:spPr>
          <c:marker>
            <c:symbol val="none"/>
          </c:marker>
          <c:cat>
            <c:numRef>
              <c:f>'v0.29'!$B$31:$B$33</c:f>
              <c:numCache>
                <c:formatCode>d\-mmm\-yy</c:formatCode>
                <c:ptCount val="3"/>
                <c:pt idx="0">
                  <c:v>56780</c:v>
                </c:pt>
                <c:pt idx="1">
                  <c:v>56949</c:v>
                </c:pt>
                <c:pt idx="2">
                  <c:v>56980</c:v>
                </c:pt>
              </c:numCache>
            </c:numRef>
          </c:cat>
          <c:val>
            <c:numRef>
              <c:f>'v0.29'!$D$31:$D$33</c:f>
              <c:numCache>
                <c:formatCode>0.000%</c:formatCode>
                <c:ptCount val="3"/>
                <c:pt idx="0">
                  <c:v>5.4300000000000001E-2</c:v>
                </c:pt>
                <c:pt idx="1">
                  <c:v>5.1200000000000002E-2</c:v>
                </c:pt>
                <c:pt idx="2">
                  <c:v>0.05</c:v>
                </c:pt>
              </c:numCache>
            </c:numRef>
          </c:val>
          <c:smooth val="0"/>
          <c:extLst>
            <c:ext xmlns:c16="http://schemas.microsoft.com/office/drawing/2014/chart" uri="{C3380CC4-5D6E-409C-BE32-E72D297353CC}">
              <c16:uniqueId val="{00000001-F6D2-4AF0-B7D1-F5C1EDA33082}"/>
            </c:ext>
          </c:extLst>
        </c:ser>
        <c:ser>
          <c:idx val="2"/>
          <c:order val="2"/>
          <c:tx>
            <c:strRef>
              <c:f>'v0.29'!$E$17</c:f>
              <c:strCache>
                <c:ptCount val="1"/>
                <c:pt idx="0">
                  <c:v>Maturity Weighted</c:v>
                </c:pt>
              </c:strCache>
            </c:strRef>
          </c:tx>
          <c:spPr>
            <a:ln w="28575" cap="rnd">
              <a:solidFill>
                <a:schemeClr val="accent3"/>
              </a:solidFill>
              <a:round/>
            </a:ln>
            <a:effectLst/>
          </c:spPr>
          <c:marker>
            <c:symbol val="none"/>
          </c:marker>
          <c:cat>
            <c:numRef>
              <c:f>'v0.29'!$B$31:$B$33</c:f>
              <c:numCache>
                <c:formatCode>d\-mmm\-yy</c:formatCode>
                <c:ptCount val="3"/>
                <c:pt idx="0">
                  <c:v>56780</c:v>
                </c:pt>
                <c:pt idx="1">
                  <c:v>56949</c:v>
                </c:pt>
                <c:pt idx="2">
                  <c:v>56980</c:v>
                </c:pt>
              </c:numCache>
            </c:numRef>
          </c:cat>
          <c:val>
            <c:numRef>
              <c:f>'v0.29'!$E$31:$E$33</c:f>
              <c:numCache>
                <c:formatCode>0.000%</c:formatCode>
                <c:ptCount val="3"/>
                <c:pt idx="0">
                  <c:v>5.3199999999999997E-2</c:v>
                </c:pt>
                <c:pt idx="1">
                  <c:v>5.16E-2</c:v>
                </c:pt>
                <c:pt idx="2">
                  <c:v>5.1299999999999998E-2</c:v>
                </c:pt>
              </c:numCache>
            </c:numRef>
          </c:val>
          <c:smooth val="0"/>
          <c:extLst>
            <c:ext xmlns:c16="http://schemas.microsoft.com/office/drawing/2014/chart" uri="{C3380CC4-5D6E-409C-BE32-E72D297353CC}">
              <c16:uniqueId val="{00000002-F6D2-4AF0-B7D1-F5C1EDA33082}"/>
            </c:ext>
          </c:extLst>
        </c:ser>
        <c:ser>
          <c:idx val="3"/>
          <c:order val="3"/>
          <c:tx>
            <c:strRef>
              <c:f>'v0.29'!$F$17</c:f>
              <c:strCache>
                <c:ptCount val="1"/>
                <c:pt idx="0">
                  <c:v>WAL Weighted</c:v>
                </c:pt>
              </c:strCache>
            </c:strRef>
          </c:tx>
          <c:spPr>
            <a:ln w="28575" cap="rnd">
              <a:solidFill>
                <a:schemeClr val="accent4"/>
              </a:solidFill>
              <a:round/>
            </a:ln>
            <a:effectLst/>
          </c:spPr>
          <c:marker>
            <c:symbol val="none"/>
          </c:marker>
          <c:cat>
            <c:numRef>
              <c:f>'v0.29'!$B$31:$B$33</c:f>
              <c:numCache>
                <c:formatCode>d\-mmm\-yy</c:formatCode>
                <c:ptCount val="3"/>
                <c:pt idx="0">
                  <c:v>56780</c:v>
                </c:pt>
                <c:pt idx="1">
                  <c:v>56949</c:v>
                </c:pt>
                <c:pt idx="2">
                  <c:v>56980</c:v>
                </c:pt>
              </c:numCache>
            </c:numRef>
          </c:cat>
          <c:val>
            <c:numRef>
              <c:f>'v0.29'!$F$31:$F$33</c:f>
              <c:numCache>
                <c:formatCode>0.000%</c:formatCode>
                <c:ptCount val="3"/>
                <c:pt idx="0">
                  <c:v>5.3499999999999999E-2</c:v>
                </c:pt>
                <c:pt idx="1">
                  <c:v>5.1299999999999998E-2</c:v>
                </c:pt>
                <c:pt idx="2">
                  <c:v>5.0900000000000001E-2</c:v>
                </c:pt>
              </c:numCache>
            </c:numRef>
          </c:val>
          <c:smooth val="0"/>
          <c:extLst>
            <c:ext xmlns:c16="http://schemas.microsoft.com/office/drawing/2014/chart" uri="{C3380CC4-5D6E-409C-BE32-E72D297353CC}">
              <c16:uniqueId val="{00000003-F6D2-4AF0-B7D1-F5C1EDA33082}"/>
            </c:ext>
          </c:extLst>
        </c:ser>
        <c:dLbls>
          <c:showLegendKey val="0"/>
          <c:showVal val="0"/>
          <c:showCatName val="0"/>
          <c:showSerName val="0"/>
          <c:showPercent val="0"/>
          <c:showBubbleSize val="0"/>
        </c:dLbls>
        <c:smooth val="0"/>
        <c:axId val="416401040"/>
        <c:axId val="416396720"/>
      </c:lineChart>
      <c:dateAx>
        <c:axId val="41640104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396720"/>
        <c:crosses val="autoZero"/>
        <c:auto val="1"/>
        <c:lblOffset val="100"/>
        <c:baseTimeUnit val="months"/>
      </c:dateAx>
      <c:valAx>
        <c:axId val="416396720"/>
        <c:scaling>
          <c:orientation val="minMax"/>
          <c:max val="5.5000000000000007E-2"/>
          <c:min val="4.8000000000000008E-2"/>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401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'v0.27'!$C$154</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'v0.27'!$C$155:$C$174</c:f>
              <c:numCache>
                <c:formatCode>General</c:formatCode>
                <c:ptCount val="20"/>
                <c:pt idx="0">
                  <c:v>47748</c:v>
                </c:pt>
                <c:pt idx="1">
                  <c:v>42305</c:v>
                </c:pt>
                <c:pt idx="2">
                  <c:v>46882</c:v>
                </c:pt>
                <c:pt idx="3">
                  <c:v>46258</c:v>
                </c:pt>
                <c:pt idx="4">
                  <c:v>49198</c:v>
                </c:pt>
                <c:pt idx="5">
                  <c:v>45298</c:v>
                </c:pt>
                <c:pt idx="6">
                  <c:v>50766</c:v>
                </c:pt>
                <c:pt idx="7">
                  <c:v>49237</c:v>
                </c:pt>
                <c:pt idx="8">
                  <c:v>46121</c:v>
                </c:pt>
                <c:pt idx="9">
                  <c:v>50617</c:v>
                </c:pt>
                <c:pt idx="10">
                  <c:v>38992</c:v>
                </c:pt>
                <c:pt idx="11">
                  <c:v>45614</c:v>
                </c:pt>
                <c:pt idx="12">
                  <c:v>47428</c:v>
                </c:pt>
                <c:pt idx="13">
                  <c:v>45071</c:v>
                </c:pt>
                <c:pt idx="14">
                  <c:v>51492</c:v>
                </c:pt>
                <c:pt idx="15">
                  <c:v>46982</c:v>
                </c:pt>
                <c:pt idx="16">
                  <c:v>40828</c:v>
                </c:pt>
                <c:pt idx="17">
                  <c:v>49796</c:v>
                </c:pt>
                <c:pt idx="18">
                  <c:v>39008</c:v>
                </c:pt>
                <c:pt idx="19">
                  <c:v>50921</c:v>
                </c:pt>
              </c:numCache>
            </c:numRef>
          </c:yVal>
          <c:smooth val="0"/>
          <c:extLst>
            <c:ext xmlns:c16="http://schemas.microsoft.com/office/drawing/2014/chart" uri="{C3380CC4-5D6E-409C-BE32-E72D297353CC}">
              <c16:uniqueId val="{00000001-E7EF-4CB0-A9BF-12BCFE709A69}"/>
            </c:ext>
          </c:extLst>
        </c:ser>
        <c:ser>
          <c:idx val="0"/>
          <c:order val="1"/>
          <c:tx>
            <c:strRef>
              <c:f>'v0.27'!$D$154</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'v0.27'!$D$155:$D$174</c:f>
              <c:numCache>
                <c:formatCode>General</c:formatCode>
                <c:ptCount val="20"/>
                <c:pt idx="0">
                  <c:v>45365</c:v>
                </c:pt>
                <c:pt idx="1">
                  <c:v>39914</c:v>
                </c:pt>
                <c:pt idx="2">
                  <c:v>43881</c:v>
                </c:pt>
                <c:pt idx="3">
                  <c:v>43572</c:v>
                </c:pt>
                <c:pt idx="4">
                  <c:v>46253</c:v>
                </c:pt>
                <c:pt idx="5">
                  <c:v>42341</c:v>
                </c:pt>
                <c:pt idx="6">
                  <c:v>47699</c:v>
                </c:pt>
                <c:pt idx="7">
                  <c:v>46444</c:v>
                </c:pt>
                <c:pt idx="8">
                  <c:v>43305</c:v>
                </c:pt>
                <c:pt idx="9">
                  <c:v>47483</c:v>
                </c:pt>
                <c:pt idx="10">
                  <c:v>36558</c:v>
                </c:pt>
                <c:pt idx="11">
                  <c:v>42742</c:v>
                </c:pt>
                <c:pt idx="12">
                  <c:v>44675</c:v>
                </c:pt>
                <c:pt idx="13">
                  <c:v>42467</c:v>
                </c:pt>
                <c:pt idx="14">
                  <c:v>48297</c:v>
                </c:pt>
                <c:pt idx="15">
                  <c:v>44267</c:v>
                </c:pt>
                <c:pt idx="16">
                  <c:v>38385</c:v>
                </c:pt>
                <c:pt idx="17">
                  <c:v>46965</c:v>
                </c:pt>
                <c:pt idx="18">
                  <c:v>36303</c:v>
                </c:pt>
                <c:pt idx="19">
                  <c:v>47790</c:v>
                </c:pt>
              </c:numCache>
            </c:numRef>
          </c:yVal>
          <c:smooth val="0"/>
          <c:extLst>
            <c:ext xmlns:c16="http://schemas.microsoft.com/office/drawing/2014/chart" uri="{C3380CC4-5D6E-409C-BE32-E72D297353CC}">
              <c16:uniqueId val="{00000003-E7EF-4CB0-A9BF-12BCFE709A69}"/>
            </c:ext>
          </c:extLst>
        </c:ser>
        <c:dLbls>
          <c:showLegendKey val="0"/>
          <c:showVal val="0"/>
          <c:showCatName val="0"/>
          <c:showSerName val="0"/>
          <c:showPercent val="0"/>
          <c:showBubbleSize val="0"/>
        </c:dLbls>
        <c:axId val="1193978384"/>
        <c:axId val="1193980184"/>
      </c:scatterChart>
      <c:valAx>
        <c:axId val="1193978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80184"/>
        <c:crosses val="autoZero"/>
        <c:crossBetween val="midCat"/>
        <c:majorUnit val="1.0000000000000004E-6"/>
      </c:valAx>
      <c:valAx>
        <c:axId val="1193980184"/>
        <c:scaling>
          <c:orientation val="minMax"/>
          <c:min val="3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78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'v0.15'!$C$150</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38100" cap="rnd">
                <a:solidFill>
                  <a:schemeClr val="accent2"/>
                </a:solidFill>
                <a:prstDash val="solid"/>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'v0.15'!$C$151:$C$170</c:f>
              <c:numCache>
                <c:formatCode>General</c:formatCode>
                <c:ptCount val="20"/>
                <c:pt idx="0">
                  <c:v>29152</c:v>
                </c:pt>
                <c:pt idx="1">
                  <c:v>25626</c:v>
                </c:pt>
                <c:pt idx="2">
                  <c:v>28275</c:v>
                </c:pt>
                <c:pt idx="3">
                  <c:v>21454</c:v>
                </c:pt>
                <c:pt idx="4">
                  <c:v>22294</c:v>
                </c:pt>
                <c:pt idx="5">
                  <c:v>25000</c:v>
                </c:pt>
                <c:pt idx="6">
                  <c:v>25290</c:v>
                </c:pt>
                <c:pt idx="7">
                  <c:v>24329</c:v>
                </c:pt>
                <c:pt idx="8">
                  <c:v>24451</c:v>
                </c:pt>
                <c:pt idx="9">
                  <c:v>25398</c:v>
                </c:pt>
                <c:pt idx="10">
                  <c:v>17443</c:v>
                </c:pt>
                <c:pt idx="11">
                  <c:v>23386</c:v>
                </c:pt>
                <c:pt idx="12">
                  <c:v>19114</c:v>
                </c:pt>
                <c:pt idx="13">
                  <c:v>19583</c:v>
                </c:pt>
                <c:pt idx="14">
                  <c:v>23902</c:v>
                </c:pt>
                <c:pt idx="15">
                  <c:v>21501</c:v>
                </c:pt>
                <c:pt idx="16">
                  <c:v>22189</c:v>
                </c:pt>
                <c:pt idx="17">
                  <c:v>22348</c:v>
                </c:pt>
                <c:pt idx="18">
                  <c:v>22739</c:v>
                </c:pt>
                <c:pt idx="19">
                  <c:v>18267</c:v>
                </c:pt>
              </c:numCache>
            </c:numRef>
          </c:yVal>
          <c:smooth val="0"/>
          <c:extLst>
            <c:ext xmlns:c16="http://schemas.microsoft.com/office/drawing/2014/chart" uri="{C3380CC4-5D6E-409C-BE32-E72D297353CC}">
              <c16:uniqueId val="{00000001-C4C5-4D25-8868-10988DD6814E}"/>
            </c:ext>
          </c:extLst>
        </c:ser>
        <c:ser>
          <c:idx val="0"/>
          <c:order val="1"/>
          <c:tx>
            <c:strRef>
              <c:f>'v0.15'!$D$150</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'v0.15'!$D$151:$D$170</c:f>
              <c:numCache>
                <c:formatCode>General</c:formatCode>
                <c:ptCount val="20"/>
                <c:pt idx="0">
                  <c:v>27092</c:v>
                </c:pt>
                <c:pt idx="1">
                  <c:v>23722</c:v>
                </c:pt>
                <c:pt idx="2">
                  <c:v>26181</c:v>
                </c:pt>
                <c:pt idx="3">
                  <c:v>19721</c:v>
                </c:pt>
                <c:pt idx="4">
                  <c:v>20537</c:v>
                </c:pt>
                <c:pt idx="5">
                  <c:v>22970</c:v>
                </c:pt>
                <c:pt idx="6">
                  <c:v>23428</c:v>
                </c:pt>
                <c:pt idx="7">
                  <c:v>22488</c:v>
                </c:pt>
                <c:pt idx="8">
                  <c:v>22504</c:v>
                </c:pt>
                <c:pt idx="9">
                  <c:v>23469</c:v>
                </c:pt>
                <c:pt idx="10">
                  <c:v>15921</c:v>
                </c:pt>
                <c:pt idx="11">
                  <c:v>21635</c:v>
                </c:pt>
                <c:pt idx="12">
                  <c:v>17322</c:v>
                </c:pt>
                <c:pt idx="13">
                  <c:v>17826</c:v>
                </c:pt>
                <c:pt idx="14">
                  <c:v>22064</c:v>
                </c:pt>
                <c:pt idx="15">
                  <c:v>19737</c:v>
                </c:pt>
                <c:pt idx="16">
                  <c:v>20440</c:v>
                </c:pt>
                <c:pt idx="17">
                  <c:v>20472</c:v>
                </c:pt>
                <c:pt idx="18">
                  <c:v>20868</c:v>
                </c:pt>
                <c:pt idx="19">
                  <c:v>16546</c:v>
                </c:pt>
              </c:numCache>
            </c:numRef>
          </c:yVal>
          <c:smooth val="0"/>
          <c:extLst>
            <c:ext xmlns:c16="http://schemas.microsoft.com/office/drawing/2014/chart" uri="{C3380CC4-5D6E-409C-BE32-E72D297353CC}">
              <c16:uniqueId val="{00000003-C4C5-4D25-8868-10988DD6814E}"/>
            </c:ext>
          </c:extLst>
        </c:ser>
        <c:dLbls>
          <c:showLegendKey val="0"/>
          <c:showVal val="0"/>
          <c:showCatName val="0"/>
          <c:showSerName val="0"/>
          <c:showPercent val="0"/>
          <c:showBubbleSize val="0"/>
        </c:dLbls>
        <c:axId val="956399584"/>
        <c:axId val="956396704"/>
      </c:scatterChart>
      <c:valAx>
        <c:axId val="956399584"/>
        <c:scaling>
          <c:orientation val="minMax"/>
          <c:max val="7.1200000000000028E-4"/>
          <c:min val="7.0200000000000026E-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396704"/>
        <c:crosses val="autoZero"/>
        <c:crossBetween val="midCat"/>
        <c:majorUnit val="2.0000000000000008E-6"/>
      </c:valAx>
      <c:valAx>
        <c:axId val="956396704"/>
        <c:scaling>
          <c:orientation val="minMax"/>
          <c:max val="30000"/>
          <c:min val="1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399584"/>
        <c:crosses val="autoZero"/>
        <c:crossBetween val="midCat"/>
        <c:majorUnit val="3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Iterations</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'v0.27'!$C$154</c:f>
              <c:strCache>
                <c:ptCount val="1"/>
                <c:pt idx="0">
                  <c:v>Total</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'v0.27'!$C$155:$C$174</c:f>
              <c:numCache>
                <c:formatCode>General</c:formatCode>
                <c:ptCount val="20"/>
                <c:pt idx="0">
                  <c:v>47748</c:v>
                </c:pt>
                <c:pt idx="1">
                  <c:v>42305</c:v>
                </c:pt>
                <c:pt idx="2">
                  <c:v>46882</c:v>
                </c:pt>
                <c:pt idx="3">
                  <c:v>46258</c:v>
                </c:pt>
                <c:pt idx="4">
                  <c:v>49198</c:v>
                </c:pt>
                <c:pt idx="5">
                  <c:v>45298</c:v>
                </c:pt>
                <c:pt idx="6">
                  <c:v>50766</c:v>
                </c:pt>
                <c:pt idx="7">
                  <c:v>49237</c:v>
                </c:pt>
                <c:pt idx="8">
                  <c:v>46121</c:v>
                </c:pt>
                <c:pt idx="9">
                  <c:v>50617</c:v>
                </c:pt>
                <c:pt idx="10">
                  <c:v>38992</c:v>
                </c:pt>
                <c:pt idx="11">
                  <c:v>45614</c:v>
                </c:pt>
                <c:pt idx="12">
                  <c:v>47428</c:v>
                </c:pt>
                <c:pt idx="13">
                  <c:v>45071</c:v>
                </c:pt>
                <c:pt idx="14">
                  <c:v>51492</c:v>
                </c:pt>
                <c:pt idx="15">
                  <c:v>46982</c:v>
                </c:pt>
                <c:pt idx="16">
                  <c:v>40828</c:v>
                </c:pt>
                <c:pt idx="17">
                  <c:v>49796</c:v>
                </c:pt>
                <c:pt idx="18">
                  <c:v>39008</c:v>
                </c:pt>
                <c:pt idx="19">
                  <c:v>50921</c:v>
                </c:pt>
              </c:numCache>
            </c:numRef>
          </c:yVal>
          <c:smooth val="0"/>
          <c:extLst>
            <c:ext xmlns:c16="http://schemas.microsoft.com/office/drawing/2014/chart" uri="{C3380CC4-5D6E-409C-BE32-E72D297353CC}">
              <c16:uniqueId val="{00000001-18B2-4CB4-847F-0E28E49D7A9E}"/>
            </c:ext>
          </c:extLst>
        </c:ser>
        <c:ser>
          <c:idx val="0"/>
          <c:order val="1"/>
          <c:tx>
            <c:strRef>
              <c:f>'v0.27'!$D$154</c:f>
              <c:strCache>
                <c:ptCount val="1"/>
                <c:pt idx="0">
                  <c:v>Reflection</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'v0.27'!$D$155:$D$174</c:f>
              <c:numCache>
                <c:formatCode>General</c:formatCode>
                <c:ptCount val="20"/>
                <c:pt idx="0">
                  <c:v>45365</c:v>
                </c:pt>
                <c:pt idx="1">
                  <c:v>39914</c:v>
                </c:pt>
                <c:pt idx="2">
                  <c:v>43881</c:v>
                </c:pt>
                <c:pt idx="3">
                  <c:v>43572</c:v>
                </c:pt>
                <c:pt idx="4">
                  <c:v>46253</c:v>
                </c:pt>
                <c:pt idx="5">
                  <c:v>42341</c:v>
                </c:pt>
                <c:pt idx="6">
                  <c:v>47699</c:v>
                </c:pt>
                <c:pt idx="7">
                  <c:v>46444</c:v>
                </c:pt>
                <c:pt idx="8">
                  <c:v>43305</c:v>
                </c:pt>
                <c:pt idx="9">
                  <c:v>47483</c:v>
                </c:pt>
                <c:pt idx="10">
                  <c:v>36558</c:v>
                </c:pt>
                <c:pt idx="11">
                  <c:v>42742</c:v>
                </c:pt>
                <c:pt idx="12">
                  <c:v>44675</c:v>
                </c:pt>
                <c:pt idx="13">
                  <c:v>42467</c:v>
                </c:pt>
                <c:pt idx="14">
                  <c:v>48297</c:v>
                </c:pt>
                <c:pt idx="15">
                  <c:v>44267</c:v>
                </c:pt>
                <c:pt idx="16">
                  <c:v>38385</c:v>
                </c:pt>
                <c:pt idx="17">
                  <c:v>46965</c:v>
                </c:pt>
                <c:pt idx="18">
                  <c:v>36303</c:v>
                </c:pt>
                <c:pt idx="19">
                  <c:v>47790</c:v>
                </c:pt>
              </c:numCache>
            </c:numRef>
          </c:yVal>
          <c:smooth val="0"/>
          <c:extLst>
            <c:ext xmlns:c16="http://schemas.microsoft.com/office/drawing/2014/chart" uri="{C3380CC4-5D6E-409C-BE32-E72D297353CC}">
              <c16:uniqueId val="{00000003-18B2-4CB4-847F-0E28E49D7A9E}"/>
            </c:ext>
          </c:extLst>
        </c:ser>
        <c:dLbls>
          <c:showLegendKey val="0"/>
          <c:showVal val="0"/>
          <c:showCatName val="0"/>
          <c:showSerName val="0"/>
          <c:showPercent val="0"/>
          <c:showBubbleSize val="0"/>
        </c:dLbls>
        <c:axId val="1193978384"/>
        <c:axId val="1193980184"/>
      </c:scatterChart>
      <c:valAx>
        <c:axId val="1193978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80184"/>
        <c:crosses val="autoZero"/>
        <c:crossBetween val="midCat"/>
        <c:majorUnit val="1.0000000000000004E-6"/>
      </c:valAx>
      <c:valAx>
        <c:axId val="1193980184"/>
        <c:scaling>
          <c:orientation val="minMax"/>
          <c:min val="3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3978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Maturity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'v0.18'!$H$292</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38100" cap="rnd">
                <a:solidFill>
                  <a:schemeClr val="accent2"/>
                </a:solidFill>
                <a:prstDash val="solid"/>
              </a:ln>
              <a:effectLst/>
            </c:spPr>
            <c:trendlineType val="linear"/>
            <c:dispRSqr val="0"/>
            <c:dispEq val="0"/>
          </c:trendline>
          <c:xVal>
            <c:numRef>
              <c:f>'v0.18'!$B$293:$B$312</c:f>
              <c:numCache>
                <c:formatCode>0.000000</c:formatCode>
                <c:ptCount val="20"/>
                <c:pt idx="0">
                  <c:v>5.6999999999999998E-4</c:v>
                </c:pt>
                <c:pt idx="1">
                  <c:v>5.71E-4</c:v>
                </c:pt>
                <c:pt idx="2">
                  <c:v>5.71E-4</c:v>
                </c:pt>
                <c:pt idx="3">
                  <c:v>5.71E-4</c:v>
                </c:pt>
                <c:pt idx="4">
                  <c:v>5.7200000000000003E-4</c:v>
                </c:pt>
                <c:pt idx="5">
                  <c:v>5.7200000000000003E-4</c:v>
                </c:pt>
                <c:pt idx="6">
                  <c:v>5.7200000000000003E-4</c:v>
                </c:pt>
                <c:pt idx="7">
                  <c:v>5.7300000000000005E-4</c:v>
                </c:pt>
                <c:pt idx="8">
                  <c:v>5.7300000000000005E-4</c:v>
                </c:pt>
                <c:pt idx="9">
                  <c:v>5.7300000000000005E-4</c:v>
                </c:pt>
                <c:pt idx="10">
                  <c:v>5.7300000000000005E-4</c:v>
                </c:pt>
                <c:pt idx="11">
                  <c:v>5.7399999999999997E-4</c:v>
                </c:pt>
                <c:pt idx="12">
                  <c:v>5.7399999999999997E-4</c:v>
                </c:pt>
                <c:pt idx="13">
                  <c:v>5.7499999999999999E-4</c:v>
                </c:pt>
                <c:pt idx="14">
                  <c:v>5.7499999999999999E-4</c:v>
                </c:pt>
                <c:pt idx="15">
                  <c:v>5.7600000000000001E-4</c:v>
                </c:pt>
                <c:pt idx="16">
                  <c:v>5.7600000000000001E-4</c:v>
                </c:pt>
                <c:pt idx="17">
                  <c:v>5.7600000000000001E-4</c:v>
                </c:pt>
                <c:pt idx="18">
                  <c:v>5.7700000000000004E-4</c:v>
                </c:pt>
                <c:pt idx="19">
                  <c:v>5.7799999999999995E-4</c:v>
                </c:pt>
              </c:numCache>
            </c:numRef>
          </c:xVal>
          <c:yVal>
            <c:numRef>
              <c:f>'v0.18'!$H$293:$H$312</c:f>
              <c:numCache>
                <c:formatCode>0.00%</c:formatCode>
                <c:ptCount val="20"/>
                <c:pt idx="0">
                  <c:v>0.92214846107423054</c:v>
                </c:pt>
                <c:pt idx="1">
                  <c:v>0.92177279401949008</c:v>
                </c:pt>
                <c:pt idx="2">
                  <c:v>0.91860091005193734</c:v>
                </c:pt>
                <c:pt idx="3">
                  <c:v>0.91902709359605916</c:v>
                </c:pt>
                <c:pt idx="4">
                  <c:v>0.9171276079573023</c:v>
                </c:pt>
                <c:pt idx="5">
                  <c:v>0.90859624339454825</c:v>
                </c:pt>
                <c:pt idx="6">
                  <c:v>0.91679327911341502</c:v>
                </c:pt>
                <c:pt idx="7">
                  <c:v>0.90620440086383003</c:v>
                </c:pt>
                <c:pt idx="8">
                  <c:v>0.91894757131842719</c:v>
                </c:pt>
                <c:pt idx="9">
                  <c:v>0.91450152675845076</c:v>
                </c:pt>
                <c:pt idx="10">
                  <c:v>0.91620400865719398</c:v>
                </c:pt>
                <c:pt idx="11">
                  <c:v>0.90417770091336536</c:v>
                </c:pt>
                <c:pt idx="12">
                  <c:v>0.92059058260175575</c:v>
                </c:pt>
                <c:pt idx="13">
                  <c:v>0.90315962248666393</c:v>
                </c:pt>
                <c:pt idx="14">
                  <c:v>0.90321662396811842</c:v>
                </c:pt>
                <c:pt idx="15">
                  <c:v>0.90500536514549013</c:v>
                </c:pt>
                <c:pt idx="16">
                  <c:v>0.90496284166771634</c:v>
                </c:pt>
                <c:pt idx="17">
                  <c:v>0.90923396841454507</c:v>
                </c:pt>
                <c:pt idx="18">
                  <c:v>0.91481298401713629</c:v>
                </c:pt>
                <c:pt idx="19">
                  <c:v>0.91059981684981683</c:v>
                </c:pt>
              </c:numCache>
            </c:numRef>
          </c:yVal>
          <c:smooth val="0"/>
          <c:extLst>
            <c:ext xmlns:c16="http://schemas.microsoft.com/office/drawing/2014/chart" uri="{C3380CC4-5D6E-409C-BE32-E72D297353CC}">
              <c16:uniqueId val="{00000001-02F9-47A2-82E5-36A9C3E50D9A}"/>
            </c:ext>
          </c:extLst>
        </c:ser>
        <c:ser>
          <c:idx val="0"/>
          <c:order val="1"/>
          <c:tx>
            <c:strRef>
              <c:f>'v0.18'!$J$292</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'v0.18'!$B$293:$B$312</c:f>
              <c:numCache>
                <c:formatCode>0.000000</c:formatCode>
                <c:ptCount val="20"/>
                <c:pt idx="0">
                  <c:v>5.6999999999999998E-4</c:v>
                </c:pt>
                <c:pt idx="1">
                  <c:v>5.71E-4</c:v>
                </c:pt>
                <c:pt idx="2">
                  <c:v>5.71E-4</c:v>
                </c:pt>
                <c:pt idx="3">
                  <c:v>5.71E-4</c:v>
                </c:pt>
                <c:pt idx="4">
                  <c:v>5.7200000000000003E-4</c:v>
                </c:pt>
                <c:pt idx="5">
                  <c:v>5.7200000000000003E-4</c:v>
                </c:pt>
                <c:pt idx="6">
                  <c:v>5.7200000000000003E-4</c:v>
                </c:pt>
                <c:pt idx="7">
                  <c:v>5.7300000000000005E-4</c:v>
                </c:pt>
                <c:pt idx="8">
                  <c:v>5.7300000000000005E-4</c:v>
                </c:pt>
                <c:pt idx="9">
                  <c:v>5.7300000000000005E-4</c:v>
                </c:pt>
                <c:pt idx="10">
                  <c:v>5.7300000000000005E-4</c:v>
                </c:pt>
                <c:pt idx="11">
                  <c:v>5.7399999999999997E-4</c:v>
                </c:pt>
                <c:pt idx="12">
                  <c:v>5.7399999999999997E-4</c:v>
                </c:pt>
                <c:pt idx="13">
                  <c:v>5.7499999999999999E-4</c:v>
                </c:pt>
                <c:pt idx="14">
                  <c:v>5.7499999999999999E-4</c:v>
                </c:pt>
                <c:pt idx="15">
                  <c:v>5.7600000000000001E-4</c:v>
                </c:pt>
                <c:pt idx="16">
                  <c:v>5.7600000000000001E-4</c:v>
                </c:pt>
                <c:pt idx="17">
                  <c:v>5.7600000000000001E-4</c:v>
                </c:pt>
                <c:pt idx="18">
                  <c:v>5.7700000000000004E-4</c:v>
                </c:pt>
                <c:pt idx="19">
                  <c:v>5.7799999999999995E-4</c:v>
                </c:pt>
              </c:numCache>
            </c:numRef>
          </c:xVal>
          <c:yVal>
            <c:numRef>
              <c:f>'v0.18'!$J$293:$J$312</c:f>
              <c:numCache>
                <c:formatCode>0.00%</c:formatCode>
                <c:ptCount val="20"/>
                <c:pt idx="0">
                  <c:v>6.2548495559962072E-2</c:v>
                </c:pt>
                <c:pt idx="1">
                  <c:v>6.3542918168468826E-2</c:v>
                </c:pt>
                <c:pt idx="2">
                  <c:v>6.5450199935652889E-2</c:v>
                </c:pt>
                <c:pt idx="3">
                  <c:v>6.4611189303307531E-2</c:v>
                </c:pt>
                <c:pt idx="4">
                  <c:v>6.7831149927219794E-2</c:v>
                </c:pt>
                <c:pt idx="5">
                  <c:v>7.4294982472662585E-2</c:v>
                </c:pt>
                <c:pt idx="6">
                  <c:v>6.6583251407632493E-2</c:v>
                </c:pt>
                <c:pt idx="7">
                  <c:v>7.832837214731804E-2</c:v>
                </c:pt>
                <c:pt idx="8">
                  <c:v>6.6114109483423278E-2</c:v>
                </c:pt>
                <c:pt idx="9">
                  <c:v>7.183800289280548E-2</c:v>
                </c:pt>
                <c:pt idx="10">
                  <c:v>6.7893102474828271E-2</c:v>
                </c:pt>
                <c:pt idx="11">
                  <c:v>7.7987353402151002E-2</c:v>
                </c:pt>
                <c:pt idx="12">
                  <c:v>6.3669415624722892E-2</c:v>
                </c:pt>
                <c:pt idx="13">
                  <c:v>8.0602614455712526E-2</c:v>
                </c:pt>
                <c:pt idx="14">
                  <c:v>8.0444064901793344E-2</c:v>
                </c:pt>
                <c:pt idx="15">
                  <c:v>8.1550211449851667E-2</c:v>
                </c:pt>
                <c:pt idx="16">
                  <c:v>8.1937271696687242E-2</c:v>
                </c:pt>
                <c:pt idx="17">
                  <c:v>7.5928736019783061E-2</c:v>
                </c:pt>
                <c:pt idx="18">
                  <c:v>7.22798923490965E-2</c:v>
                </c:pt>
                <c:pt idx="19">
                  <c:v>7.6522435897435903E-2</c:v>
                </c:pt>
              </c:numCache>
            </c:numRef>
          </c:yVal>
          <c:smooth val="0"/>
          <c:extLst>
            <c:ext xmlns:c16="http://schemas.microsoft.com/office/drawing/2014/chart" uri="{C3380CC4-5D6E-409C-BE32-E72D297353CC}">
              <c16:uniqueId val="{00000003-02F9-47A2-82E5-36A9C3E50D9A}"/>
            </c:ext>
          </c:extLst>
        </c:ser>
        <c:dLbls>
          <c:showLegendKey val="0"/>
          <c:showVal val="0"/>
          <c:showCatName val="0"/>
          <c:showSerName val="0"/>
          <c:showPercent val="0"/>
          <c:showBubbleSize val="0"/>
        </c:dLbls>
        <c:axId val="1284226592"/>
        <c:axId val="1284235592"/>
      </c:scatterChart>
      <c:valAx>
        <c:axId val="1284226592"/>
        <c:scaling>
          <c:orientation val="minMax"/>
        </c:scaling>
        <c:delete val="0"/>
        <c:axPos val="b"/>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235592"/>
        <c:crosses val="autoZero"/>
        <c:crossBetween val="midCat"/>
      </c:valAx>
      <c:valAx>
        <c:axId val="12842355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42265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WAL 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'v0.15'!$H$150</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'v0.15'!$H$151:$H$170</c:f>
              <c:numCache>
                <c:formatCode>0.00%</c:formatCode>
                <c:ptCount val="20"/>
                <c:pt idx="0">
                  <c:v>0.92933589462129529</c:v>
                </c:pt>
                <c:pt idx="1">
                  <c:v>0.92570046046983534</c:v>
                </c:pt>
                <c:pt idx="2">
                  <c:v>0.92594164456233419</c:v>
                </c:pt>
                <c:pt idx="3">
                  <c:v>0.91922252260650694</c:v>
                </c:pt>
                <c:pt idx="4">
                  <c:v>0.92118955772853683</c:v>
                </c:pt>
                <c:pt idx="5">
                  <c:v>0.91879999999999995</c:v>
                </c:pt>
                <c:pt idx="6">
                  <c:v>0.92637406089363383</c:v>
                </c:pt>
                <c:pt idx="7">
                  <c:v>0.92432899009412639</c:v>
                </c:pt>
                <c:pt idx="8">
                  <c:v>0.9203713549548076</c:v>
                </c:pt>
                <c:pt idx="9">
                  <c:v>0.92404913772738007</c:v>
                </c:pt>
                <c:pt idx="10">
                  <c:v>0.91274436736799858</c:v>
                </c:pt>
                <c:pt idx="11">
                  <c:v>0.92512614384674596</c:v>
                </c:pt>
                <c:pt idx="12">
                  <c:v>0.9062467301454431</c:v>
                </c:pt>
                <c:pt idx="13">
                  <c:v>0.91027932390338562</c:v>
                </c:pt>
                <c:pt idx="14">
                  <c:v>0.92310266923270023</c:v>
                </c:pt>
                <c:pt idx="15">
                  <c:v>0.91795730431142741</c:v>
                </c:pt>
                <c:pt idx="16">
                  <c:v>0.92117715985398174</c:v>
                </c:pt>
                <c:pt idx="17">
                  <c:v>0.9160551279756578</c:v>
                </c:pt>
                <c:pt idx="18">
                  <c:v>0.91771845727604551</c:v>
                </c:pt>
                <c:pt idx="19">
                  <c:v>0.90578639075929268</c:v>
                </c:pt>
              </c:numCache>
            </c:numRef>
          </c:yVal>
          <c:smooth val="0"/>
          <c:extLst>
            <c:ext xmlns:c16="http://schemas.microsoft.com/office/drawing/2014/chart" uri="{C3380CC4-5D6E-409C-BE32-E72D297353CC}">
              <c16:uniqueId val="{00000001-C10D-4485-B6C9-6F955255D26D}"/>
            </c:ext>
          </c:extLst>
        </c:ser>
        <c:ser>
          <c:idx val="0"/>
          <c:order val="1"/>
          <c:tx>
            <c:strRef>
              <c:f>'v0.15'!$J$150</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'v0.15'!$B$151:$B$170</c:f>
              <c:numCache>
                <c:formatCode>General</c:formatCode>
                <c:ptCount val="20"/>
                <c:pt idx="0">
                  <c:v>7.0299999999999996E-4</c:v>
                </c:pt>
                <c:pt idx="1">
                  <c:v>7.0299999999999996E-4</c:v>
                </c:pt>
                <c:pt idx="2">
                  <c:v>7.0500000000000001E-4</c:v>
                </c:pt>
                <c:pt idx="3">
                  <c:v>7.0500000000000001E-4</c:v>
                </c:pt>
                <c:pt idx="4">
                  <c:v>7.0600000000000003E-4</c:v>
                </c:pt>
                <c:pt idx="5">
                  <c:v>7.0600000000000003E-4</c:v>
                </c:pt>
                <c:pt idx="6">
                  <c:v>7.0600000000000003E-4</c:v>
                </c:pt>
                <c:pt idx="7">
                  <c:v>7.0600000000000003E-4</c:v>
                </c:pt>
                <c:pt idx="8">
                  <c:v>7.0600000000000003E-4</c:v>
                </c:pt>
                <c:pt idx="9">
                  <c:v>7.0699999999999995E-4</c:v>
                </c:pt>
                <c:pt idx="10">
                  <c:v>7.0699999999999995E-4</c:v>
                </c:pt>
                <c:pt idx="11">
                  <c:v>7.0699999999999995E-4</c:v>
                </c:pt>
                <c:pt idx="12">
                  <c:v>7.0699999999999995E-4</c:v>
                </c:pt>
                <c:pt idx="13">
                  <c:v>7.0699999999999995E-4</c:v>
                </c:pt>
                <c:pt idx="14">
                  <c:v>7.0699999999999995E-4</c:v>
                </c:pt>
                <c:pt idx="15">
                  <c:v>7.0799999999999997E-4</c:v>
                </c:pt>
                <c:pt idx="16">
                  <c:v>7.0799999999999997E-4</c:v>
                </c:pt>
                <c:pt idx="17">
                  <c:v>7.0799999999999997E-4</c:v>
                </c:pt>
                <c:pt idx="18">
                  <c:v>7.0899999999999999E-4</c:v>
                </c:pt>
                <c:pt idx="19">
                  <c:v>7.1100000000000004E-4</c:v>
                </c:pt>
              </c:numCache>
            </c:numRef>
          </c:xVal>
          <c:yVal>
            <c:numRef>
              <c:f>'v0.15'!$J$151:$J$170</c:f>
              <c:numCache>
                <c:formatCode>0.00%</c:formatCode>
                <c:ptCount val="20"/>
                <c:pt idx="0">
                  <c:v>5.457601536772777E-2</c:v>
                </c:pt>
                <c:pt idx="1">
                  <c:v>5.9002575509248423E-2</c:v>
                </c:pt>
                <c:pt idx="2">
                  <c:v>5.7294429708222815E-2</c:v>
                </c:pt>
                <c:pt idx="3">
                  <c:v>6.6607625617600447E-2</c:v>
                </c:pt>
                <c:pt idx="4">
                  <c:v>6.4142818695613169E-2</c:v>
                </c:pt>
                <c:pt idx="5">
                  <c:v>6.336E-2</c:v>
                </c:pt>
                <c:pt idx="6">
                  <c:v>5.8718861209964411E-2</c:v>
                </c:pt>
                <c:pt idx="7">
                  <c:v>6.1079370298820337E-2</c:v>
                </c:pt>
                <c:pt idx="8">
                  <c:v>6.2778618461412625E-2</c:v>
                </c:pt>
                <c:pt idx="9">
                  <c:v>6.0162217497440745E-2</c:v>
                </c:pt>
                <c:pt idx="10">
                  <c:v>7.4929771254944683E-2</c:v>
                </c:pt>
                <c:pt idx="11">
                  <c:v>6.0933892072179939E-2</c:v>
                </c:pt>
                <c:pt idx="12">
                  <c:v>7.6331484775557179E-2</c:v>
                </c:pt>
                <c:pt idx="13">
                  <c:v>7.3226778328141756E-2</c:v>
                </c:pt>
                <c:pt idx="14">
                  <c:v>6.1584804618860345E-2</c:v>
                </c:pt>
                <c:pt idx="15">
                  <c:v>6.6834100739500482E-2</c:v>
                </c:pt>
                <c:pt idx="16">
                  <c:v>6.4401279913470638E-2</c:v>
                </c:pt>
                <c:pt idx="17">
                  <c:v>6.7433327367102197E-2</c:v>
                </c:pt>
                <c:pt idx="18">
                  <c:v>6.5526188486740841E-2</c:v>
                </c:pt>
                <c:pt idx="19">
                  <c:v>7.7735807740734658E-2</c:v>
                </c:pt>
              </c:numCache>
            </c:numRef>
          </c:yVal>
          <c:smooth val="0"/>
          <c:extLst>
            <c:ext xmlns:c16="http://schemas.microsoft.com/office/drawing/2014/chart" uri="{C3380CC4-5D6E-409C-BE32-E72D297353CC}">
              <c16:uniqueId val="{00000003-C10D-4485-B6C9-6F955255D26D}"/>
            </c:ext>
          </c:extLst>
        </c:ser>
        <c:dLbls>
          <c:showLegendKey val="0"/>
          <c:showVal val="0"/>
          <c:showCatName val="0"/>
          <c:showSerName val="0"/>
          <c:showPercent val="0"/>
          <c:showBubbleSize val="0"/>
        </c:dLbls>
        <c:axId val="758276080"/>
        <c:axId val="758276440"/>
      </c:scatterChart>
      <c:valAx>
        <c:axId val="758276080"/>
        <c:scaling>
          <c:orientation val="minMax"/>
          <c:min val="7.0200000000000026E-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276440"/>
        <c:crosses val="autoZero"/>
        <c:crossBetween val="midCat"/>
        <c:majorUnit val="5.0000000000000021E-6"/>
      </c:valAx>
      <c:valAx>
        <c:axId val="7582764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2760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Least-squares vs. Reflection/Contraction %</a:t>
            </a:r>
          </a:p>
          <a:p>
            <a:pPr>
              <a:defRPr/>
            </a:pPr>
            <a:r>
              <a:rPr lang="en-US" sz="1400" b="0" i="0" u="none" strike="noStrike" kern="1200" spc="0" baseline="0">
                <a:solidFill>
                  <a:sysClr val="windowText" lastClr="000000">
                    <a:lumMod val="65000"/>
                    <a:lumOff val="35000"/>
                  </a:sysClr>
                </a:solidFill>
              </a:rPr>
              <a:t>Time Unweighted; 120 Initial Vertexes; Search Range [1% - 9%]; Tolerance = 1.e-8</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1"/>
          <c:order val="0"/>
          <c:tx>
            <c:strRef>
              <c:f>'v0.27'!$H$154</c:f>
              <c:strCache>
                <c:ptCount val="1"/>
                <c:pt idx="0">
                  <c:v>Reflection %</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44450" cap="rnd">
                <a:solidFill>
                  <a:schemeClr val="accent2"/>
                </a:solidFill>
                <a:prstDash val="solid"/>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'v0.27'!$H$155:$H$174</c:f>
              <c:numCache>
                <c:formatCode>0.00%</c:formatCode>
                <c:ptCount val="20"/>
                <c:pt idx="0">
                  <c:v>0.95009215045656359</c:v>
                </c:pt>
                <c:pt idx="1">
                  <c:v>0.94348185793641415</c:v>
                </c:pt>
                <c:pt idx="2">
                  <c:v>0.93598822575828677</c:v>
                </c:pt>
                <c:pt idx="3">
                  <c:v>0.94193436810929998</c:v>
                </c:pt>
                <c:pt idx="4">
                  <c:v>0.94013984308305221</c:v>
                </c:pt>
                <c:pt idx="5">
                  <c:v>0.93472117974303504</c:v>
                </c:pt>
                <c:pt idx="6">
                  <c:v>0.93958554938344563</c:v>
                </c:pt>
                <c:pt idx="7">
                  <c:v>0.94327436683794708</c:v>
                </c:pt>
                <c:pt idx="8">
                  <c:v>0.9389432145877149</c:v>
                </c:pt>
                <c:pt idx="9">
                  <c:v>0.93808404291048464</c:v>
                </c:pt>
                <c:pt idx="10">
                  <c:v>0.93757693885925319</c:v>
                </c:pt>
                <c:pt idx="11">
                  <c:v>0.93703687464374974</c:v>
                </c:pt>
                <c:pt idx="12">
                  <c:v>0.94195411992915579</c:v>
                </c:pt>
                <c:pt idx="13">
                  <c:v>0.94222449024871868</c:v>
                </c:pt>
                <c:pt idx="14">
                  <c:v>0.93795152645071078</c:v>
                </c:pt>
                <c:pt idx="15">
                  <c:v>0.94221191094461709</c:v>
                </c:pt>
                <c:pt idx="16">
                  <c:v>0.94016361320662289</c:v>
                </c:pt>
                <c:pt idx="17">
                  <c:v>0.94314804401959995</c:v>
                </c:pt>
                <c:pt idx="18">
                  <c:v>0.9306552502050861</c:v>
                </c:pt>
                <c:pt idx="19">
                  <c:v>0.93851259794583763</c:v>
                </c:pt>
              </c:numCache>
            </c:numRef>
          </c:yVal>
          <c:smooth val="0"/>
          <c:extLst>
            <c:ext xmlns:c16="http://schemas.microsoft.com/office/drawing/2014/chart" uri="{C3380CC4-5D6E-409C-BE32-E72D297353CC}">
              <c16:uniqueId val="{00000001-879F-4E3D-AECB-0739749F055F}"/>
            </c:ext>
          </c:extLst>
        </c:ser>
        <c:ser>
          <c:idx val="0"/>
          <c:order val="1"/>
          <c:tx>
            <c:strRef>
              <c:f>'v0.27'!$J$154</c:f>
              <c:strCache>
                <c:ptCount val="1"/>
                <c:pt idx="0">
                  <c:v>Contraction %</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'v0.27'!$B$155:$B$174</c:f>
              <c:numCache>
                <c:formatCode>General</c:formatCode>
                <c:ptCount val="20"/>
                <c:pt idx="0">
                  <c:v>4.3962000000000001E-2</c:v>
                </c:pt>
                <c:pt idx="1">
                  <c:v>4.3962000000000001E-2</c:v>
                </c:pt>
                <c:pt idx="2">
                  <c:v>4.3963000000000002E-2</c:v>
                </c:pt>
                <c:pt idx="3">
                  <c:v>4.3963000000000002E-2</c:v>
                </c:pt>
                <c:pt idx="4">
                  <c:v>4.3963000000000002E-2</c:v>
                </c:pt>
                <c:pt idx="5">
                  <c:v>4.3963000000000002E-2</c:v>
                </c:pt>
                <c:pt idx="6">
                  <c:v>4.3963000000000002E-2</c:v>
                </c:pt>
                <c:pt idx="7">
                  <c:v>4.3963000000000002E-2</c:v>
                </c:pt>
                <c:pt idx="8">
                  <c:v>4.3963000000000002E-2</c:v>
                </c:pt>
                <c:pt idx="9">
                  <c:v>4.3963000000000002E-2</c:v>
                </c:pt>
                <c:pt idx="10">
                  <c:v>4.3964000000000003E-2</c:v>
                </c:pt>
                <c:pt idx="11">
                  <c:v>4.3964000000000003E-2</c:v>
                </c:pt>
                <c:pt idx="12">
                  <c:v>4.3964000000000003E-2</c:v>
                </c:pt>
                <c:pt idx="13">
                  <c:v>4.3964000000000003E-2</c:v>
                </c:pt>
                <c:pt idx="14">
                  <c:v>4.3964000000000003E-2</c:v>
                </c:pt>
                <c:pt idx="15">
                  <c:v>4.3964000000000003E-2</c:v>
                </c:pt>
                <c:pt idx="16">
                  <c:v>4.3964000000000003E-2</c:v>
                </c:pt>
                <c:pt idx="17">
                  <c:v>4.3964000000000003E-2</c:v>
                </c:pt>
                <c:pt idx="18">
                  <c:v>4.3964999999999997E-2</c:v>
                </c:pt>
                <c:pt idx="19">
                  <c:v>4.3965999999999998E-2</c:v>
                </c:pt>
              </c:numCache>
            </c:numRef>
          </c:xVal>
          <c:yVal>
            <c:numRef>
              <c:f>'v0.27'!$J$155:$J$174</c:f>
              <c:numCache>
                <c:formatCode>0.00%</c:formatCode>
                <c:ptCount val="20"/>
                <c:pt idx="0">
                  <c:v>3.9917902320516042E-2</c:v>
                </c:pt>
                <c:pt idx="1">
                  <c:v>4.5148327620848597E-2</c:v>
                </c:pt>
                <c:pt idx="2">
                  <c:v>4.7822191886011688E-2</c:v>
                </c:pt>
                <c:pt idx="3">
                  <c:v>4.4878723680228286E-2</c:v>
                </c:pt>
                <c:pt idx="4">
                  <c:v>4.4859547136062439E-2</c:v>
                </c:pt>
                <c:pt idx="5">
                  <c:v>4.9317850677734115E-2</c:v>
                </c:pt>
                <c:pt idx="6">
                  <c:v>4.4636173817121698E-2</c:v>
                </c:pt>
                <c:pt idx="7">
                  <c:v>4.3341389605378068E-2</c:v>
                </c:pt>
                <c:pt idx="8">
                  <c:v>4.646473406907916E-2</c:v>
                </c:pt>
                <c:pt idx="9">
                  <c:v>4.5518304127071932E-2</c:v>
                </c:pt>
                <c:pt idx="10">
                  <c:v>4.9779441936807549E-2</c:v>
                </c:pt>
                <c:pt idx="11">
                  <c:v>4.7792344455649581E-2</c:v>
                </c:pt>
                <c:pt idx="12">
                  <c:v>4.4383064856203087E-2</c:v>
                </c:pt>
                <c:pt idx="13">
                  <c:v>4.521754565019636E-2</c:v>
                </c:pt>
                <c:pt idx="14">
                  <c:v>4.5851782801211841E-2</c:v>
                </c:pt>
                <c:pt idx="15">
                  <c:v>4.4463837214252268E-2</c:v>
                </c:pt>
                <c:pt idx="16">
                  <c:v>4.7614382286666014E-2</c:v>
                </c:pt>
                <c:pt idx="17">
                  <c:v>4.3196240661900552E-2</c:v>
                </c:pt>
                <c:pt idx="18">
                  <c:v>5.3604388843314192E-2</c:v>
                </c:pt>
                <c:pt idx="19">
                  <c:v>4.5619685395023667E-2</c:v>
                </c:pt>
              </c:numCache>
            </c:numRef>
          </c:yVal>
          <c:smooth val="0"/>
          <c:extLst>
            <c:ext xmlns:c16="http://schemas.microsoft.com/office/drawing/2014/chart" uri="{C3380CC4-5D6E-409C-BE32-E72D297353CC}">
              <c16:uniqueId val="{00000003-879F-4E3D-AECB-0739749F055F}"/>
            </c:ext>
          </c:extLst>
        </c:ser>
        <c:dLbls>
          <c:showLegendKey val="0"/>
          <c:showVal val="0"/>
          <c:showCatName val="0"/>
          <c:showSerName val="0"/>
          <c:showPercent val="0"/>
          <c:showBubbleSize val="0"/>
        </c:dLbls>
        <c:axId val="104841400"/>
        <c:axId val="104838520"/>
      </c:scatterChart>
      <c:valAx>
        <c:axId val="104841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38520"/>
        <c:crosses val="autoZero"/>
        <c:crossBetween val="midCat"/>
        <c:majorUnit val="1.0000000000000004E-6"/>
      </c:valAx>
      <c:valAx>
        <c:axId val="1048385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84140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0A739-F483-44D8-B460-85124DD19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46</Pages>
  <Words>8128</Words>
  <Characters>46330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Krishnamurthy</dc:creator>
  <cp:keywords>MunicipalCallableBondPricingAndCurveConstruction</cp:keywords>
  <dc:description/>
  <cp:lastModifiedBy>Lakshmi Krishnamurthy</cp:lastModifiedBy>
  <cp:revision>2</cp:revision>
  <dcterms:created xsi:type="dcterms:W3CDTF">2026-10-06T22:10:00Z</dcterms:created>
  <dcterms:modified xsi:type="dcterms:W3CDTF">2026-10-06T22:10:00Z</dcterms:modified>
</cp:coreProperties>
</file>