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B1B87" w14:textId="77777777" w:rsidR="00A227A8" w:rsidRDefault="00A227A8" w:rsidP="00A227A8">
      <w:pPr>
        <w:rPr>
          <w:rFonts w:ascii="Times New Roman" w:hAnsi="Times New Roman" w:cs="Times New Roman"/>
          <w:b/>
          <w:bCs/>
        </w:rPr>
      </w:pPr>
    </w:p>
    <w:p w14:paraId="72E69D39" w14:textId="41674AF4" w:rsidR="009B3B71" w:rsidRPr="00A227A8" w:rsidRDefault="009B3B71" w:rsidP="00A227A8">
      <w:pPr>
        <w:jc w:val="center"/>
        <w:rPr>
          <w:rFonts w:ascii="Times New Roman" w:hAnsi="Times New Roman" w:cs="Times New Roman"/>
          <w:b/>
          <w:bCs/>
          <w:sz w:val="40"/>
          <w:szCs w:val="40"/>
        </w:rPr>
      </w:pPr>
      <w:r w:rsidRPr="00A227A8">
        <w:rPr>
          <w:rFonts w:ascii="Times New Roman" w:hAnsi="Times New Roman" w:cs="Times New Roman"/>
          <w:b/>
          <w:bCs/>
          <w:sz w:val="40"/>
          <w:szCs w:val="40"/>
        </w:rPr>
        <w:t>Deer Pellet Count and Kill Trends in Black Rock Forest (2014–2022)</w:t>
      </w:r>
    </w:p>
    <w:p w14:paraId="125ACB23" w14:textId="77777777" w:rsidR="00793BCE" w:rsidRPr="00A227A8" w:rsidRDefault="00793BCE" w:rsidP="009B3B71">
      <w:pPr>
        <w:jc w:val="both"/>
        <w:rPr>
          <w:rFonts w:ascii="Times New Roman" w:hAnsi="Times New Roman" w:cs="Times New Roman"/>
          <w:b/>
          <w:bCs/>
        </w:rPr>
      </w:pPr>
      <w:r w:rsidRPr="00A227A8">
        <w:rPr>
          <w:rFonts w:ascii="Times New Roman" w:hAnsi="Times New Roman" w:cs="Times New Roman"/>
          <w:b/>
          <w:bCs/>
        </w:rPr>
        <w:t>Abstract:</w:t>
      </w:r>
    </w:p>
    <w:p w14:paraId="5F6CEEB7" w14:textId="3B61F4B2" w:rsidR="00793BCE" w:rsidRPr="00A227A8" w:rsidRDefault="00793BCE" w:rsidP="009B3B71">
      <w:pPr>
        <w:jc w:val="both"/>
        <w:rPr>
          <w:rFonts w:ascii="Times New Roman" w:hAnsi="Times New Roman" w:cs="Times New Roman"/>
          <w:b/>
          <w:bCs/>
        </w:rPr>
      </w:pPr>
      <w:r w:rsidRPr="00A227A8">
        <w:rPr>
          <w:rFonts w:ascii="Times New Roman" w:hAnsi="Times New Roman" w:cs="Times New Roman"/>
        </w:rPr>
        <w:t>This study examines the relationship between deer pellet group counts and annual harvest (kill) records from 2014 to 2022 in the Black Rock Forest (BRF) region. Pellet counts were used as a non-invasive proxy for deer presence, while harvest data represented actual population removals. The objective was to evaluate whether observed deer activity (via pellet counts) could reliably predict harvest outcomes. We aggregated and analyzed both datasets using R, filtered them to 7 overlapping years, and visualized trends through time-series plots. Pearson correlation analysis revealed a moderate negative correlation (r = -0.565), indicating that higher pellet counts did not correspond to higher harvest success. These results highlight the limitations of using pellet counts alone to infer deer abundance and emphasize the importance of integrated monitoring strategies for wildlife management.</w:t>
      </w:r>
    </w:p>
    <w:p w14:paraId="3516E496" w14:textId="6B6366D5" w:rsidR="009B3B71" w:rsidRPr="00A227A8" w:rsidRDefault="009B3B71" w:rsidP="009B3B71">
      <w:pPr>
        <w:jc w:val="both"/>
        <w:rPr>
          <w:rFonts w:ascii="Times New Roman" w:hAnsi="Times New Roman" w:cs="Times New Roman"/>
          <w:b/>
          <w:bCs/>
        </w:rPr>
      </w:pPr>
      <w:r w:rsidRPr="00A227A8">
        <w:rPr>
          <w:rFonts w:ascii="Times New Roman" w:hAnsi="Times New Roman" w:cs="Times New Roman"/>
          <w:b/>
          <w:bCs/>
        </w:rPr>
        <w:t>Introduction</w:t>
      </w:r>
    </w:p>
    <w:p w14:paraId="7788952C" w14:textId="77777777" w:rsidR="00817FDD" w:rsidRPr="00A227A8" w:rsidRDefault="00817FDD" w:rsidP="00817FDD">
      <w:pPr>
        <w:jc w:val="both"/>
        <w:rPr>
          <w:rFonts w:ascii="Times New Roman" w:hAnsi="Times New Roman" w:cs="Times New Roman"/>
        </w:rPr>
      </w:pPr>
      <w:r w:rsidRPr="00A227A8">
        <w:rPr>
          <w:rFonts w:ascii="Times New Roman" w:hAnsi="Times New Roman" w:cs="Times New Roman"/>
        </w:rPr>
        <w:t>White-tailed deer (</w:t>
      </w:r>
      <w:r w:rsidRPr="00A227A8">
        <w:rPr>
          <w:rFonts w:ascii="Times New Roman" w:hAnsi="Times New Roman" w:cs="Times New Roman"/>
          <w:i/>
          <w:iCs/>
        </w:rPr>
        <w:t>Odocoileus virginianus</w:t>
      </w:r>
      <w:r w:rsidRPr="00A227A8">
        <w:rPr>
          <w:rFonts w:ascii="Times New Roman" w:hAnsi="Times New Roman" w:cs="Times New Roman"/>
        </w:rPr>
        <w:t xml:space="preserve">) are members of the family </w:t>
      </w:r>
      <w:r w:rsidRPr="00A227A8">
        <w:rPr>
          <w:rFonts w:ascii="Times New Roman" w:hAnsi="Times New Roman" w:cs="Times New Roman"/>
          <w:b/>
          <w:bCs/>
        </w:rPr>
        <w:t>Cervidae</w:t>
      </w:r>
      <w:r w:rsidRPr="00A227A8">
        <w:rPr>
          <w:rFonts w:ascii="Times New Roman" w:hAnsi="Times New Roman" w:cs="Times New Roman"/>
        </w:rPr>
        <w:t xml:space="preserve">, order </w:t>
      </w:r>
      <w:r w:rsidRPr="00A227A8">
        <w:rPr>
          <w:rFonts w:ascii="Times New Roman" w:hAnsi="Times New Roman" w:cs="Times New Roman"/>
          <w:b/>
          <w:bCs/>
        </w:rPr>
        <w:t>Artiodactyla</w:t>
      </w:r>
      <w:r w:rsidRPr="00A227A8">
        <w:rPr>
          <w:rFonts w:ascii="Times New Roman" w:hAnsi="Times New Roman" w:cs="Times New Roman"/>
        </w:rPr>
        <w:t xml:space="preserve">, and subfamily </w:t>
      </w:r>
      <w:proofErr w:type="spellStart"/>
      <w:r w:rsidRPr="00A227A8">
        <w:rPr>
          <w:rFonts w:ascii="Times New Roman" w:hAnsi="Times New Roman" w:cs="Times New Roman"/>
          <w:b/>
          <w:bCs/>
        </w:rPr>
        <w:t>Odocoileinae</w:t>
      </w:r>
      <w:proofErr w:type="spellEnd"/>
      <w:r w:rsidRPr="00A227A8">
        <w:rPr>
          <w:rFonts w:ascii="Times New Roman" w:hAnsi="Times New Roman" w:cs="Times New Roman"/>
        </w:rPr>
        <w:t>. As widely distributed herbivores across North America, they play a significant ecological role in shaping forest structure through selective browsing. Their population dynamics influence vegetation regeneration, biodiversity, and predator-prey interactions. Consequently, effective monitoring of deer populations is critical for conservation planning, forest management, and regulated hunting.</w:t>
      </w:r>
    </w:p>
    <w:p w14:paraId="4DCFAC99" w14:textId="0EEFC479" w:rsidR="00817FDD" w:rsidRPr="00A227A8" w:rsidRDefault="00817FDD" w:rsidP="00817FDD">
      <w:pPr>
        <w:jc w:val="both"/>
        <w:rPr>
          <w:rFonts w:ascii="Times New Roman" w:hAnsi="Times New Roman" w:cs="Times New Roman"/>
        </w:rPr>
      </w:pPr>
      <w:r w:rsidRPr="00A227A8">
        <w:rPr>
          <w:rFonts w:ascii="Times New Roman" w:hAnsi="Times New Roman" w:cs="Times New Roman"/>
        </w:rPr>
        <w:t xml:space="preserve">Black Rock Forest, a 4,000-acre ecological research reserve in </w:t>
      </w:r>
      <w:r w:rsidRPr="00A227A8">
        <w:rPr>
          <w:rFonts w:ascii="Times New Roman" w:hAnsi="Times New Roman" w:cs="Times New Roman"/>
          <w:b/>
          <w:bCs/>
        </w:rPr>
        <w:t>Cornwall, New York</w:t>
      </w:r>
      <w:r w:rsidRPr="00A227A8">
        <w:rPr>
          <w:rFonts w:ascii="Times New Roman" w:hAnsi="Times New Roman" w:cs="Times New Roman"/>
        </w:rPr>
        <w:t xml:space="preserve">, serves as an ideal site for long-term wildlife studies. Geographically, the forest spans from </w:t>
      </w:r>
      <w:r w:rsidRPr="00A227A8">
        <w:rPr>
          <w:rFonts w:ascii="Times New Roman" w:hAnsi="Times New Roman" w:cs="Times New Roman"/>
          <w:b/>
          <w:bCs/>
        </w:rPr>
        <w:t>41.379° to 41.426° N latitude</w:t>
      </w:r>
      <w:r w:rsidRPr="00A227A8">
        <w:rPr>
          <w:rFonts w:ascii="Times New Roman" w:hAnsi="Times New Roman" w:cs="Times New Roman"/>
        </w:rPr>
        <w:t xml:space="preserve"> and </w:t>
      </w:r>
      <w:r w:rsidRPr="00A227A8">
        <w:rPr>
          <w:rFonts w:ascii="Times New Roman" w:hAnsi="Times New Roman" w:cs="Times New Roman"/>
          <w:b/>
          <w:bCs/>
        </w:rPr>
        <w:t>-74.069° to -73.989° W longitude</w:t>
      </w:r>
      <w:r w:rsidRPr="00A227A8">
        <w:rPr>
          <w:rFonts w:ascii="Times New Roman" w:hAnsi="Times New Roman" w:cs="Times New Roman"/>
        </w:rPr>
        <w:t xml:space="preserve"> and is surrounded by other conserved areas including Storm King State Park and the West Point Military Reservation. Its structured trail network and history of ecological data collection make it particularly suitable for population monitoring methods such as pellet group surveys (</w:t>
      </w:r>
      <w:r w:rsidR="007752A2" w:rsidRPr="00A227A8">
        <w:rPr>
          <w:rFonts w:ascii="Times New Roman" w:hAnsi="Times New Roman" w:cs="Times New Roman"/>
        </w:rPr>
        <w:t xml:space="preserve">Figure </w:t>
      </w:r>
      <w:r w:rsidR="00D143F0" w:rsidRPr="00A227A8">
        <w:rPr>
          <w:rFonts w:ascii="Times New Roman" w:hAnsi="Times New Roman" w:cs="Times New Roman"/>
        </w:rPr>
        <w:t>1</w:t>
      </w:r>
      <w:r w:rsidRPr="00A227A8">
        <w:rPr>
          <w:rFonts w:ascii="Times New Roman" w:hAnsi="Times New Roman" w:cs="Times New Roman"/>
        </w:rPr>
        <w:t>).</w:t>
      </w:r>
    </w:p>
    <w:p w14:paraId="535D31FE" w14:textId="0ECD2F0F" w:rsidR="00A227A8" w:rsidRPr="00A227A8" w:rsidRDefault="00AA27CB" w:rsidP="00817FDD">
      <w:pPr>
        <w:jc w:val="both"/>
        <w:rPr>
          <w:rFonts w:ascii="Times New Roman" w:hAnsi="Times New Roman" w:cs="Times New Roman"/>
        </w:rPr>
      </w:pPr>
      <w:r w:rsidRPr="00A227A8">
        <w:rPr>
          <w:rFonts w:ascii="Times New Roman" w:hAnsi="Times New Roman" w:cs="Times New Roman"/>
        </w:rPr>
        <w:t>(</w:t>
      </w:r>
      <w:r w:rsidR="007752A2" w:rsidRPr="00A227A8">
        <w:rPr>
          <w:rFonts w:ascii="Times New Roman" w:hAnsi="Times New Roman" w:cs="Times New Roman"/>
        </w:rPr>
        <w:t xml:space="preserve">Figure </w:t>
      </w:r>
      <w:r w:rsidR="00D143F0" w:rsidRPr="00A227A8">
        <w:rPr>
          <w:rFonts w:ascii="Times New Roman" w:hAnsi="Times New Roman" w:cs="Times New Roman"/>
        </w:rPr>
        <w:t>1</w:t>
      </w:r>
      <w:r w:rsidRPr="00A227A8">
        <w:rPr>
          <w:rFonts w:ascii="Times New Roman" w:hAnsi="Times New Roman" w:cs="Times New Roman"/>
        </w:rPr>
        <w:t>): A map of Black Rock Fores</w:t>
      </w:r>
      <w:r w:rsidR="00A227A8">
        <w:rPr>
          <w:rFonts w:ascii="Times New Roman" w:hAnsi="Times New Roman" w:cs="Times New Roman"/>
        </w:rPr>
        <w:t>t</w:t>
      </w:r>
    </w:p>
    <w:p w14:paraId="66D48E22" w14:textId="035DAD49" w:rsidR="00A227A8" w:rsidRPr="00A227A8" w:rsidRDefault="00AA27CB" w:rsidP="00817FDD">
      <w:pPr>
        <w:jc w:val="both"/>
        <w:rPr>
          <w:rFonts w:ascii="Times New Roman" w:hAnsi="Times New Roman" w:cs="Times New Roman"/>
        </w:rPr>
      </w:pPr>
      <w:r w:rsidRPr="00A227A8">
        <w:rPr>
          <w:rFonts w:ascii="Times New Roman" w:hAnsi="Times New Roman" w:cs="Times New Roman"/>
          <w:noProof/>
        </w:rPr>
        <w:drawing>
          <wp:inline distT="0" distB="0" distL="0" distR="0" wp14:anchorId="5A3F47AE" wp14:editId="3642DD19">
            <wp:extent cx="4489450" cy="1551008"/>
            <wp:effectExtent l="0" t="0" r="0" b="0"/>
            <wp:docPr id="575237260"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494" cy="1556896"/>
                    </a:xfrm>
                    <a:prstGeom prst="rect">
                      <a:avLst/>
                    </a:prstGeom>
                    <a:noFill/>
                    <a:ln>
                      <a:noFill/>
                    </a:ln>
                  </pic:spPr>
                </pic:pic>
              </a:graphicData>
            </a:graphic>
          </wp:inline>
        </w:drawing>
      </w:r>
    </w:p>
    <w:p w14:paraId="331D4DEA" w14:textId="5488182C" w:rsidR="00817FDD" w:rsidRPr="00A227A8" w:rsidRDefault="00817FDD" w:rsidP="00817FDD">
      <w:pPr>
        <w:jc w:val="both"/>
        <w:rPr>
          <w:rFonts w:ascii="Times New Roman" w:hAnsi="Times New Roman" w:cs="Times New Roman"/>
        </w:rPr>
      </w:pPr>
      <w:r w:rsidRPr="00A227A8">
        <w:rPr>
          <w:rFonts w:ascii="Times New Roman" w:hAnsi="Times New Roman" w:cs="Times New Roman"/>
        </w:rPr>
        <w:lastRenderedPageBreak/>
        <w:t xml:space="preserve">One widely used method for estimating deer abundance in forested ecosystems is the </w:t>
      </w:r>
      <w:r w:rsidRPr="00A227A8">
        <w:rPr>
          <w:rFonts w:ascii="Times New Roman" w:hAnsi="Times New Roman" w:cs="Times New Roman"/>
          <w:b/>
          <w:bCs/>
        </w:rPr>
        <w:t>pellet group survey</w:t>
      </w:r>
      <w:r w:rsidRPr="00A227A8">
        <w:rPr>
          <w:rFonts w:ascii="Times New Roman" w:hAnsi="Times New Roman" w:cs="Times New Roman"/>
        </w:rPr>
        <w:t>. This non-invasive approach involves counting discrete groups of fecal pellets along pre-established transects. It has been adopted in regions where direct observation of deer is difficult due to dense canopy or terrain (Acevedo et al., 2017). These surveys provide a relative index of deer activity across time and space, with minimal disturbance to wildlife.</w:t>
      </w:r>
    </w:p>
    <w:p w14:paraId="0642C5CE" w14:textId="77777777" w:rsidR="00817FDD" w:rsidRPr="00A227A8" w:rsidRDefault="00817FDD" w:rsidP="00817FDD">
      <w:pPr>
        <w:jc w:val="both"/>
        <w:rPr>
          <w:rFonts w:ascii="Times New Roman" w:hAnsi="Times New Roman" w:cs="Times New Roman"/>
        </w:rPr>
      </w:pPr>
      <w:r w:rsidRPr="00A227A8">
        <w:rPr>
          <w:rFonts w:ascii="Times New Roman" w:hAnsi="Times New Roman" w:cs="Times New Roman"/>
        </w:rPr>
        <w:t>However, pellet group surveys are not without limitations. Decay rates, weather, observer bias, and variability in defecation rates can all introduce uncertainty. Additionally, pellet presence does not always correlate with successful harvests, as hunting outcomes are also influenced by accessibility, effort, seasonal timing, and local regulations (Cain et al., 2021; Woodford, 2005; Hurley et al., 2023). Some studies have shown strong agreement between pellet counts and camera trap data, while others highlight behavioral and spatial mismatches that reduce their predictive utility.</w:t>
      </w:r>
    </w:p>
    <w:p w14:paraId="41F70654" w14:textId="3CBA9C08" w:rsidR="00A227A8" w:rsidRPr="00A227A8" w:rsidRDefault="00817FDD" w:rsidP="00817FDD">
      <w:pPr>
        <w:jc w:val="both"/>
        <w:rPr>
          <w:rFonts w:ascii="Times New Roman" w:hAnsi="Times New Roman" w:cs="Times New Roman"/>
        </w:rPr>
      </w:pPr>
      <w:r w:rsidRPr="00A227A8">
        <w:rPr>
          <w:rFonts w:ascii="Times New Roman" w:hAnsi="Times New Roman" w:cs="Times New Roman"/>
        </w:rPr>
        <w:t xml:space="preserve">This study aims to assess the relationship between pellet group counts and recorded deer harvests from </w:t>
      </w:r>
      <w:r w:rsidRPr="00A227A8">
        <w:rPr>
          <w:rFonts w:ascii="Times New Roman" w:hAnsi="Times New Roman" w:cs="Times New Roman"/>
          <w:b/>
          <w:bCs/>
        </w:rPr>
        <w:t>2014 to 2022</w:t>
      </w:r>
      <w:r w:rsidRPr="00A227A8">
        <w:rPr>
          <w:rFonts w:ascii="Times New Roman" w:hAnsi="Times New Roman" w:cs="Times New Roman"/>
        </w:rPr>
        <w:t xml:space="preserve"> in Black Rock Forest. Specifically, we evaluate whether pellet counts can serve as a reliable proxy for deer presence and harvest potential using correlation analysis and visualization techniques. These findings are expected to contribute to ongoing discussions about the role of pellet surveys in population monitoring frameworks.</w:t>
      </w:r>
    </w:p>
    <w:p w14:paraId="1CA914DE" w14:textId="77777777" w:rsidR="009B3B71" w:rsidRPr="00A227A8" w:rsidRDefault="009B3B71" w:rsidP="009B3B71">
      <w:pPr>
        <w:jc w:val="both"/>
        <w:rPr>
          <w:rFonts w:ascii="Times New Roman" w:hAnsi="Times New Roman" w:cs="Times New Roman"/>
        </w:rPr>
      </w:pPr>
      <w:r w:rsidRPr="00A227A8">
        <w:rPr>
          <w:rFonts w:ascii="Times New Roman" w:hAnsi="Times New Roman" w:cs="Times New Roman"/>
          <w:b/>
          <w:bCs/>
        </w:rPr>
        <w:t>References (Introduction)</w:t>
      </w:r>
    </w:p>
    <w:p w14:paraId="28A71161" w14:textId="77777777" w:rsidR="00C66107" w:rsidRPr="00A227A8" w:rsidRDefault="00793BCE" w:rsidP="009D3FE4">
      <w:pPr>
        <w:pStyle w:val="ListParagraph"/>
        <w:numPr>
          <w:ilvl w:val="0"/>
          <w:numId w:val="12"/>
        </w:numPr>
        <w:ind w:left="360"/>
        <w:rPr>
          <w:rFonts w:ascii="Times New Roman" w:hAnsi="Times New Roman" w:cs="Times New Roman"/>
        </w:rPr>
      </w:pPr>
      <w:r w:rsidRPr="00A227A8">
        <w:rPr>
          <w:rFonts w:ascii="Times New Roman" w:hAnsi="Times New Roman" w:cs="Times New Roman"/>
          <w:b/>
          <w:bCs/>
        </w:rPr>
        <w:t xml:space="preserve">Acevedo, P., Vicente, J., Triguero-Ocaña, R., </w:t>
      </w:r>
      <w:proofErr w:type="spellStart"/>
      <w:r w:rsidRPr="00A227A8">
        <w:rPr>
          <w:rFonts w:ascii="Times New Roman" w:hAnsi="Times New Roman" w:cs="Times New Roman"/>
          <w:b/>
          <w:bCs/>
        </w:rPr>
        <w:t>Gortázar</w:t>
      </w:r>
      <w:proofErr w:type="spellEnd"/>
      <w:r w:rsidRPr="00A227A8">
        <w:rPr>
          <w:rFonts w:ascii="Times New Roman" w:hAnsi="Times New Roman" w:cs="Times New Roman"/>
          <w:b/>
          <w:bCs/>
        </w:rPr>
        <w:t xml:space="preserve">, C., &amp; </w:t>
      </w:r>
      <w:proofErr w:type="spellStart"/>
      <w:r w:rsidRPr="00A227A8">
        <w:rPr>
          <w:rFonts w:ascii="Times New Roman" w:hAnsi="Times New Roman" w:cs="Times New Roman"/>
          <w:b/>
          <w:bCs/>
        </w:rPr>
        <w:t>Cassinello</w:t>
      </w:r>
      <w:proofErr w:type="spellEnd"/>
      <w:r w:rsidRPr="00A227A8">
        <w:rPr>
          <w:rFonts w:ascii="Times New Roman" w:hAnsi="Times New Roman" w:cs="Times New Roman"/>
          <w:b/>
          <w:bCs/>
        </w:rPr>
        <w:t>, J.</w:t>
      </w:r>
      <w:r w:rsidRPr="00A227A8">
        <w:rPr>
          <w:rFonts w:ascii="Times New Roman" w:hAnsi="Times New Roman" w:cs="Times New Roman"/>
        </w:rPr>
        <w:t xml:space="preserve"> (2017). </w:t>
      </w:r>
      <w:r w:rsidRPr="00A227A8">
        <w:rPr>
          <w:rFonts w:ascii="Times New Roman" w:hAnsi="Times New Roman" w:cs="Times New Roman"/>
          <w:i/>
          <w:iCs/>
        </w:rPr>
        <w:t>Spatial distribution of fecal pellet counts and the implications for estimating ungulate densities.</w:t>
      </w:r>
      <w:r w:rsidRPr="00A227A8">
        <w:rPr>
          <w:rFonts w:ascii="Times New Roman" w:hAnsi="Times New Roman" w:cs="Times New Roman"/>
        </w:rPr>
        <w:t xml:space="preserve"> Wildlife Biology, 2017(1). </w:t>
      </w:r>
      <w:hyperlink r:id="rId9" w:tgtFrame="_new" w:history="1">
        <w:r w:rsidRPr="00A227A8">
          <w:rPr>
            <w:rStyle w:val="Hyperlink"/>
            <w:rFonts w:ascii="Times New Roman" w:hAnsi="Times New Roman" w:cs="Times New Roman"/>
          </w:rPr>
          <w:t>https://doi.org/10.2981/wlb.00259</w:t>
        </w:r>
      </w:hyperlink>
    </w:p>
    <w:p w14:paraId="0A8DB25A" w14:textId="79E38660" w:rsidR="00793BCE" w:rsidRPr="00A227A8" w:rsidRDefault="00793BCE" w:rsidP="00C66107">
      <w:pPr>
        <w:pStyle w:val="ListParagraph"/>
        <w:numPr>
          <w:ilvl w:val="1"/>
          <w:numId w:val="12"/>
        </w:numPr>
        <w:ind w:left="1080"/>
        <w:rPr>
          <w:rFonts w:ascii="Times New Roman" w:hAnsi="Times New Roman" w:cs="Times New Roman"/>
        </w:rPr>
      </w:pPr>
      <w:r w:rsidRPr="00A227A8">
        <w:rPr>
          <w:rFonts w:ascii="Times New Roman" w:hAnsi="Times New Roman" w:cs="Times New Roman"/>
        </w:rPr>
        <w:t>This study evaluated the spatial variability of pellet counts and cautioned against assuming even distribution, highlighting implications for density estimation.</w:t>
      </w:r>
    </w:p>
    <w:p w14:paraId="2A2005FA" w14:textId="77777777" w:rsidR="00C66107" w:rsidRPr="00A227A8" w:rsidRDefault="00793BCE" w:rsidP="00793BCE">
      <w:pPr>
        <w:pStyle w:val="ListParagraph"/>
        <w:numPr>
          <w:ilvl w:val="0"/>
          <w:numId w:val="12"/>
        </w:numPr>
        <w:ind w:left="360"/>
        <w:jc w:val="both"/>
        <w:rPr>
          <w:rFonts w:ascii="Times New Roman" w:hAnsi="Times New Roman" w:cs="Times New Roman"/>
        </w:rPr>
      </w:pPr>
      <w:r w:rsidRPr="00A227A8">
        <w:rPr>
          <w:rFonts w:ascii="Times New Roman" w:hAnsi="Times New Roman" w:cs="Times New Roman"/>
          <w:b/>
          <w:bCs/>
        </w:rPr>
        <w:t>Cain, D. W., Lashley, M. A., &amp; Cherry, M. J.</w:t>
      </w:r>
      <w:r w:rsidRPr="00A227A8">
        <w:rPr>
          <w:rFonts w:ascii="Times New Roman" w:hAnsi="Times New Roman" w:cs="Times New Roman"/>
        </w:rPr>
        <w:t xml:space="preserve"> (2021). </w:t>
      </w:r>
      <w:r w:rsidRPr="00A227A8">
        <w:rPr>
          <w:rFonts w:ascii="Times New Roman" w:hAnsi="Times New Roman" w:cs="Times New Roman"/>
          <w:i/>
          <w:iCs/>
        </w:rPr>
        <w:t>Estimating white-tailed deer density using fecal pellet group counts.</w:t>
      </w:r>
      <w:r w:rsidRPr="00A227A8">
        <w:rPr>
          <w:rFonts w:ascii="Times New Roman" w:hAnsi="Times New Roman" w:cs="Times New Roman"/>
        </w:rPr>
        <w:t xml:space="preserve"> Auburn University Research Publications.</w:t>
      </w:r>
    </w:p>
    <w:p w14:paraId="78FFD5AC" w14:textId="07B4474D" w:rsidR="00793BCE" w:rsidRPr="00A227A8" w:rsidRDefault="00793BCE" w:rsidP="00C66107">
      <w:pPr>
        <w:pStyle w:val="ListParagraph"/>
        <w:numPr>
          <w:ilvl w:val="1"/>
          <w:numId w:val="12"/>
        </w:numPr>
        <w:ind w:left="1080"/>
        <w:jc w:val="both"/>
        <w:rPr>
          <w:rFonts w:ascii="Times New Roman" w:hAnsi="Times New Roman" w:cs="Times New Roman"/>
        </w:rPr>
      </w:pPr>
      <w:r w:rsidRPr="00A227A8">
        <w:rPr>
          <w:rFonts w:ascii="Times New Roman" w:hAnsi="Times New Roman" w:cs="Times New Roman"/>
        </w:rPr>
        <w:t>This report assessed the accuracy of pellet counts in estimating deer density and emphasized methodological considerations.</w:t>
      </w:r>
    </w:p>
    <w:p w14:paraId="05488A9A" w14:textId="77777777" w:rsidR="00C66107" w:rsidRPr="00A227A8" w:rsidRDefault="00793BCE" w:rsidP="00793BCE">
      <w:pPr>
        <w:pStyle w:val="ListParagraph"/>
        <w:numPr>
          <w:ilvl w:val="0"/>
          <w:numId w:val="12"/>
        </w:numPr>
        <w:ind w:left="360"/>
        <w:jc w:val="both"/>
        <w:rPr>
          <w:rFonts w:ascii="Times New Roman" w:hAnsi="Times New Roman" w:cs="Times New Roman"/>
        </w:rPr>
      </w:pPr>
      <w:r w:rsidRPr="00A227A8">
        <w:rPr>
          <w:rFonts w:ascii="Times New Roman" w:hAnsi="Times New Roman" w:cs="Times New Roman"/>
          <w:b/>
          <w:bCs/>
        </w:rPr>
        <w:t>Woodford, R.</w:t>
      </w:r>
      <w:r w:rsidRPr="00A227A8">
        <w:rPr>
          <w:rFonts w:ascii="Times New Roman" w:hAnsi="Times New Roman" w:cs="Times New Roman"/>
        </w:rPr>
        <w:t xml:space="preserve"> (2005). </w:t>
      </w:r>
      <w:r w:rsidRPr="00A227A8">
        <w:rPr>
          <w:rFonts w:ascii="Times New Roman" w:hAnsi="Times New Roman" w:cs="Times New Roman"/>
          <w:i/>
          <w:iCs/>
        </w:rPr>
        <w:t>Counting deer pellets to count deer.</w:t>
      </w:r>
      <w:r w:rsidRPr="00A227A8">
        <w:rPr>
          <w:rFonts w:ascii="Times New Roman" w:hAnsi="Times New Roman" w:cs="Times New Roman"/>
        </w:rPr>
        <w:t xml:space="preserve"> Alaska Fish &amp; Wildlife News.</w:t>
      </w:r>
    </w:p>
    <w:p w14:paraId="09B5236B" w14:textId="242046CA" w:rsidR="00793BCE" w:rsidRPr="00A227A8" w:rsidRDefault="00793BCE" w:rsidP="00C66107">
      <w:pPr>
        <w:pStyle w:val="ListParagraph"/>
        <w:numPr>
          <w:ilvl w:val="1"/>
          <w:numId w:val="12"/>
        </w:numPr>
        <w:ind w:left="1080"/>
        <w:jc w:val="both"/>
        <w:rPr>
          <w:rFonts w:ascii="Times New Roman" w:hAnsi="Times New Roman" w:cs="Times New Roman"/>
        </w:rPr>
      </w:pPr>
      <w:r w:rsidRPr="00A227A8">
        <w:rPr>
          <w:rFonts w:ascii="Times New Roman" w:hAnsi="Times New Roman" w:cs="Times New Roman"/>
        </w:rPr>
        <w:t>A general-audience article discussing the practical use and limitations of pellet counts in Alaska's deer monitoring efforts.</w:t>
      </w:r>
    </w:p>
    <w:p w14:paraId="7AC6B693" w14:textId="77777777" w:rsidR="00C66107" w:rsidRPr="00A227A8" w:rsidRDefault="00793BCE" w:rsidP="00793BCE">
      <w:pPr>
        <w:pStyle w:val="ListParagraph"/>
        <w:numPr>
          <w:ilvl w:val="0"/>
          <w:numId w:val="12"/>
        </w:numPr>
        <w:ind w:left="360"/>
        <w:jc w:val="both"/>
        <w:rPr>
          <w:rFonts w:ascii="Times New Roman" w:hAnsi="Times New Roman" w:cs="Times New Roman"/>
        </w:rPr>
      </w:pPr>
      <w:r w:rsidRPr="00A227A8">
        <w:rPr>
          <w:rFonts w:ascii="Times New Roman" w:hAnsi="Times New Roman" w:cs="Times New Roman"/>
          <w:b/>
          <w:bCs/>
        </w:rPr>
        <w:t xml:space="preserve">Hurley, M. A., </w:t>
      </w:r>
      <w:proofErr w:type="spellStart"/>
      <w:r w:rsidRPr="00A227A8">
        <w:rPr>
          <w:rFonts w:ascii="Times New Roman" w:hAnsi="Times New Roman" w:cs="Times New Roman"/>
          <w:b/>
          <w:bCs/>
        </w:rPr>
        <w:t>Moorter</w:t>
      </w:r>
      <w:proofErr w:type="spellEnd"/>
      <w:r w:rsidRPr="00A227A8">
        <w:rPr>
          <w:rFonts w:ascii="Times New Roman" w:hAnsi="Times New Roman" w:cs="Times New Roman"/>
          <w:b/>
          <w:bCs/>
        </w:rPr>
        <w:t xml:space="preserve">, B. V., Focardi, S., &amp; </w:t>
      </w:r>
      <w:proofErr w:type="spellStart"/>
      <w:r w:rsidRPr="00A227A8">
        <w:rPr>
          <w:rFonts w:ascii="Times New Roman" w:hAnsi="Times New Roman" w:cs="Times New Roman"/>
          <w:b/>
          <w:bCs/>
        </w:rPr>
        <w:t>Bunnefeld</w:t>
      </w:r>
      <w:proofErr w:type="spellEnd"/>
      <w:r w:rsidRPr="00A227A8">
        <w:rPr>
          <w:rFonts w:ascii="Times New Roman" w:hAnsi="Times New Roman" w:cs="Times New Roman"/>
          <w:b/>
          <w:bCs/>
        </w:rPr>
        <w:t>, N.</w:t>
      </w:r>
      <w:r w:rsidRPr="00A227A8">
        <w:rPr>
          <w:rFonts w:ascii="Times New Roman" w:hAnsi="Times New Roman" w:cs="Times New Roman"/>
        </w:rPr>
        <w:t xml:space="preserve"> (2023). </w:t>
      </w:r>
      <w:r w:rsidRPr="00A227A8">
        <w:rPr>
          <w:rFonts w:ascii="Times New Roman" w:hAnsi="Times New Roman" w:cs="Times New Roman"/>
          <w:i/>
          <w:iCs/>
        </w:rPr>
        <w:t>Spatial joint species N-mixture models for estimating wild deer populations.</w:t>
      </w:r>
      <w:r w:rsidRPr="00A227A8">
        <w:rPr>
          <w:rFonts w:ascii="Times New Roman" w:hAnsi="Times New Roman" w:cs="Times New Roman"/>
        </w:rPr>
        <w:t xml:space="preserve"> </w:t>
      </w:r>
      <w:proofErr w:type="spellStart"/>
      <w:r w:rsidRPr="00A227A8">
        <w:rPr>
          <w:rFonts w:ascii="Times New Roman" w:hAnsi="Times New Roman" w:cs="Times New Roman"/>
        </w:rPr>
        <w:t>arXiv</w:t>
      </w:r>
      <w:proofErr w:type="spellEnd"/>
      <w:r w:rsidRPr="00A227A8">
        <w:rPr>
          <w:rFonts w:ascii="Times New Roman" w:hAnsi="Times New Roman" w:cs="Times New Roman"/>
        </w:rPr>
        <w:t xml:space="preserve"> preprint arXiv:2310.19993.</w:t>
      </w:r>
    </w:p>
    <w:p w14:paraId="051C8422" w14:textId="1464D186" w:rsidR="00793BCE" w:rsidRPr="00A227A8" w:rsidRDefault="00793BCE" w:rsidP="00C66107">
      <w:pPr>
        <w:pStyle w:val="ListParagraph"/>
        <w:numPr>
          <w:ilvl w:val="1"/>
          <w:numId w:val="12"/>
        </w:numPr>
        <w:ind w:left="1080"/>
        <w:jc w:val="both"/>
        <w:rPr>
          <w:rFonts w:ascii="Times New Roman" w:hAnsi="Times New Roman" w:cs="Times New Roman"/>
        </w:rPr>
      </w:pPr>
      <w:r w:rsidRPr="00A227A8">
        <w:rPr>
          <w:rFonts w:ascii="Times New Roman" w:hAnsi="Times New Roman" w:cs="Times New Roman"/>
        </w:rPr>
        <w:t>Presents advanced statistical modeling approaches for estimating deer populations by integrating multiple types of field data.</w:t>
      </w:r>
    </w:p>
    <w:p w14:paraId="1E6DF9C2" w14:textId="77777777" w:rsidR="00E36370" w:rsidRPr="00A227A8" w:rsidRDefault="00E36370" w:rsidP="00E36370">
      <w:pPr>
        <w:jc w:val="both"/>
        <w:rPr>
          <w:rFonts w:ascii="Times New Roman" w:hAnsi="Times New Roman" w:cs="Times New Roman"/>
        </w:rPr>
      </w:pPr>
    </w:p>
    <w:p w14:paraId="01B65D21" w14:textId="77777777" w:rsidR="00E36370" w:rsidRPr="00A227A8" w:rsidRDefault="00E36370" w:rsidP="00E36370">
      <w:pPr>
        <w:jc w:val="both"/>
        <w:rPr>
          <w:rFonts w:ascii="Times New Roman" w:hAnsi="Times New Roman" w:cs="Times New Roman"/>
        </w:rPr>
      </w:pPr>
    </w:p>
    <w:p w14:paraId="71A9DA55" w14:textId="77777777" w:rsidR="001E08E0" w:rsidRDefault="001E08E0" w:rsidP="00793BCE">
      <w:pPr>
        <w:jc w:val="both"/>
        <w:rPr>
          <w:rFonts w:ascii="Times New Roman" w:hAnsi="Times New Roman" w:cs="Times New Roman"/>
        </w:rPr>
      </w:pPr>
    </w:p>
    <w:p w14:paraId="05DEA06A" w14:textId="2D60B26D"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lastRenderedPageBreak/>
        <w:t>Methods</w:t>
      </w:r>
    </w:p>
    <w:p w14:paraId="48BCC6C4"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This study followed a structured ecological data analysis pipeline, designed to uphold transparency, reproducibility, and alignment with long-term monitoring goals. The overall workflow included data acquisition, experimental design formulation, data wrangling and harmonization, exploratory visualization, statistical testing, and interpretation of results.</w:t>
      </w:r>
    </w:p>
    <w:p w14:paraId="0D223941" w14:textId="77777777"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Data Sources and Collection</w:t>
      </w:r>
    </w:p>
    <w:p w14:paraId="74FB233D"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Two publicly available datasets were obtained from the Environmental Data Initiative (EDI):</w:t>
      </w:r>
    </w:p>
    <w:p w14:paraId="6183D6F1" w14:textId="77777777" w:rsidR="00793BCE" w:rsidRPr="00A227A8" w:rsidRDefault="00793BCE" w:rsidP="00793BCE">
      <w:pPr>
        <w:numPr>
          <w:ilvl w:val="0"/>
          <w:numId w:val="13"/>
        </w:numPr>
        <w:jc w:val="both"/>
        <w:rPr>
          <w:rFonts w:ascii="Times New Roman" w:hAnsi="Times New Roman" w:cs="Times New Roman"/>
        </w:rPr>
      </w:pPr>
      <w:r w:rsidRPr="00A227A8">
        <w:rPr>
          <w:rFonts w:ascii="Times New Roman" w:hAnsi="Times New Roman" w:cs="Times New Roman"/>
          <w:b/>
          <w:bCs/>
        </w:rPr>
        <w:t>Pellet Count Dataset</w:t>
      </w:r>
      <w:r w:rsidRPr="00A227A8">
        <w:rPr>
          <w:rFonts w:ascii="Times New Roman" w:hAnsi="Times New Roman" w:cs="Times New Roman"/>
        </w:rPr>
        <w:t xml:space="preserve">: </w:t>
      </w:r>
      <w:r w:rsidRPr="00A227A8">
        <w:rPr>
          <w:rFonts w:ascii="Times New Roman" w:hAnsi="Times New Roman" w:cs="Times New Roman"/>
          <w:i/>
          <w:iCs/>
        </w:rPr>
        <w:t>Pellet group surveys of white-tailed deer (Odocoileus virginianus) in Black Rock Forest, Cornwall, NY, 2014–2024</w:t>
      </w:r>
      <w:r w:rsidRPr="00A227A8">
        <w:rPr>
          <w:rFonts w:ascii="Times New Roman" w:hAnsi="Times New Roman" w:cs="Times New Roman"/>
        </w:rPr>
        <w:t xml:space="preserve"> (</w:t>
      </w:r>
      <w:hyperlink r:id="rId10" w:tgtFrame="_new" w:history="1">
        <w:r w:rsidRPr="00A227A8">
          <w:rPr>
            <w:rStyle w:val="Hyperlink"/>
            <w:rFonts w:ascii="Times New Roman" w:hAnsi="Times New Roman" w:cs="Times New Roman"/>
          </w:rPr>
          <w:t>EDI:1805</w:t>
        </w:r>
      </w:hyperlink>
      <w:r w:rsidRPr="00A227A8">
        <w:rPr>
          <w:rFonts w:ascii="Times New Roman" w:hAnsi="Times New Roman" w:cs="Times New Roman"/>
        </w:rPr>
        <w:t>).</w:t>
      </w:r>
    </w:p>
    <w:p w14:paraId="19D9B817" w14:textId="77777777" w:rsidR="00793BCE" w:rsidRPr="00A227A8" w:rsidRDefault="00793BCE" w:rsidP="00793BCE">
      <w:pPr>
        <w:numPr>
          <w:ilvl w:val="0"/>
          <w:numId w:val="13"/>
        </w:numPr>
        <w:jc w:val="both"/>
        <w:rPr>
          <w:rFonts w:ascii="Times New Roman" w:hAnsi="Times New Roman" w:cs="Times New Roman"/>
        </w:rPr>
      </w:pPr>
      <w:r w:rsidRPr="00A227A8">
        <w:rPr>
          <w:rFonts w:ascii="Times New Roman" w:hAnsi="Times New Roman" w:cs="Times New Roman"/>
          <w:b/>
          <w:bCs/>
        </w:rPr>
        <w:t>Kill Count Dataset</w:t>
      </w:r>
      <w:r w:rsidRPr="00A227A8">
        <w:rPr>
          <w:rFonts w:ascii="Times New Roman" w:hAnsi="Times New Roman" w:cs="Times New Roman"/>
        </w:rPr>
        <w:t xml:space="preserve">: </w:t>
      </w:r>
      <w:r w:rsidRPr="00A227A8">
        <w:rPr>
          <w:rFonts w:ascii="Times New Roman" w:hAnsi="Times New Roman" w:cs="Times New Roman"/>
          <w:i/>
          <w:iCs/>
        </w:rPr>
        <w:t>Cumulative deer harvest records from the Black River Falls region</w:t>
      </w:r>
      <w:r w:rsidRPr="00A227A8">
        <w:rPr>
          <w:rFonts w:ascii="Times New Roman" w:hAnsi="Times New Roman" w:cs="Times New Roman"/>
        </w:rPr>
        <w:t xml:space="preserve"> (</w:t>
      </w:r>
      <w:hyperlink r:id="rId11" w:tgtFrame="_new" w:history="1">
        <w:r w:rsidRPr="00A227A8">
          <w:rPr>
            <w:rStyle w:val="Hyperlink"/>
            <w:rFonts w:ascii="Times New Roman" w:hAnsi="Times New Roman" w:cs="Times New Roman"/>
          </w:rPr>
          <w:t>EDI:1873</w:t>
        </w:r>
      </w:hyperlink>
      <w:r w:rsidRPr="00A227A8">
        <w:rPr>
          <w:rFonts w:ascii="Times New Roman" w:hAnsi="Times New Roman" w:cs="Times New Roman"/>
        </w:rPr>
        <w:t>).</w:t>
      </w:r>
    </w:p>
    <w:p w14:paraId="450D01D8" w14:textId="4253DE06" w:rsidR="00364832" w:rsidRPr="00A227A8" w:rsidRDefault="00793BCE" w:rsidP="00793BCE">
      <w:pPr>
        <w:jc w:val="both"/>
        <w:rPr>
          <w:rFonts w:ascii="Times New Roman" w:hAnsi="Times New Roman" w:cs="Times New Roman"/>
        </w:rPr>
      </w:pPr>
      <w:r w:rsidRPr="00A227A8">
        <w:rPr>
          <w:rFonts w:ascii="Times New Roman" w:hAnsi="Times New Roman" w:cs="Times New Roman"/>
        </w:rPr>
        <w:t>The pellet data was collected annually by trained observers who walked standardized forest transects and recorded the number of fecal pellet groups found per year. Each pellet group represents one defecation event. The kill data consisted of records for every deer harvested, including date and location, stored in long-format tables and spanning from 1984 to 2024.</w:t>
      </w:r>
    </w:p>
    <w:p w14:paraId="2831B075" w14:textId="74FDBB72"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Experimental Design</w:t>
      </w:r>
    </w:p>
    <w:p w14:paraId="154B2DDB"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We aimed to evaluate whether annual deer pellet group counts could serve as a predictive proxy for actual deer harvest (kill) outcomes. Our hypothesis posited that a positive correlation would exist between these two measures of deer abundance. The observational unit was defined as the calendar year. Analysis was restricted to the time window from 2014 to 2022, which had consistent data available across both datasets.</w:t>
      </w:r>
    </w:p>
    <w:p w14:paraId="002AEAA0" w14:textId="77777777"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Data Cleaning and Harmonization</w:t>
      </w:r>
    </w:p>
    <w:p w14:paraId="0977BB38"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 xml:space="preserve">All data processing was performed using R version 4.3.1. We used the following packages throughout our workflow: </w:t>
      </w:r>
      <w:proofErr w:type="spellStart"/>
      <w:r w:rsidRPr="00A227A8">
        <w:rPr>
          <w:rFonts w:ascii="Times New Roman" w:hAnsi="Times New Roman" w:cs="Times New Roman"/>
        </w:rPr>
        <w:t>readr</w:t>
      </w:r>
      <w:proofErr w:type="spellEnd"/>
      <w:r w:rsidRPr="00A227A8">
        <w:rPr>
          <w:rFonts w:ascii="Times New Roman" w:hAnsi="Times New Roman" w:cs="Times New Roman"/>
        </w:rPr>
        <w:t xml:space="preserve">, </w:t>
      </w:r>
      <w:proofErr w:type="spellStart"/>
      <w:r w:rsidRPr="00A227A8">
        <w:rPr>
          <w:rFonts w:ascii="Times New Roman" w:hAnsi="Times New Roman" w:cs="Times New Roman"/>
        </w:rPr>
        <w:t>dplyr</w:t>
      </w:r>
      <w:proofErr w:type="spellEnd"/>
      <w:r w:rsidRPr="00A227A8">
        <w:rPr>
          <w:rFonts w:ascii="Times New Roman" w:hAnsi="Times New Roman" w:cs="Times New Roman"/>
        </w:rPr>
        <w:t xml:space="preserve">, </w:t>
      </w:r>
      <w:proofErr w:type="spellStart"/>
      <w:r w:rsidRPr="00A227A8">
        <w:rPr>
          <w:rFonts w:ascii="Times New Roman" w:hAnsi="Times New Roman" w:cs="Times New Roman"/>
        </w:rPr>
        <w:t>lubridate</w:t>
      </w:r>
      <w:proofErr w:type="spellEnd"/>
      <w:r w:rsidRPr="00A227A8">
        <w:rPr>
          <w:rFonts w:ascii="Times New Roman" w:hAnsi="Times New Roman" w:cs="Times New Roman"/>
        </w:rPr>
        <w:t>, janitor, and ggplot2.</w:t>
      </w:r>
    </w:p>
    <w:p w14:paraId="51560493"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Steps included:</w:t>
      </w:r>
    </w:p>
    <w:p w14:paraId="6BFA4A37" w14:textId="77777777" w:rsidR="00793BCE" w:rsidRPr="00A227A8" w:rsidRDefault="00793BCE" w:rsidP="00793BCE">
      <w:pPr>
        <w:numPr>
          <w:ilvl w:val="0"/>
          <w:numId w:val="14"/>
        </w:numPr>
        <w:jc w:val="both"/>
        <w:rPr>
          <w:rFonts w:ascii="Times New Roman" w:hAnsi="Times New Roman" w:cs="Times New Roman"/>
        </w:rPr>
      </w:pPr>
      <w:r w:rsidRPr="00A227A8">
        <w:rPr>
          <w:rFonts w:ascii="Times New Roman" w:hAnsi="Times New Roman" w:cs="Times New Roman"/>
          <w:b/>
          <w:bCs/>
        </w:rPr>
        <w:t>Pellet Data Preparation</w:t>
      </w:r>
      <w:r w:rsidRPr="00A227A8">
        <w:rPr>
          <w:rFonts w:ascii="Times New Roman" w:hAnsi="Times New Roman" w:cs="Times New Roman"/>
        </w:rPr>
        <w:t>:</w:t>
      </w:r>
    </w:p>
    <w:p w14:paraId="7BFE1431"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Loaded the CSV file and removed rows with NA or zero pellet counts.</w:t>
      </w:r>
    </w:p>
    <w:p w14:paraId="5D599183"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Filtered to include only survey observations from the Black Rock Forest region.</w:t>
      </w:r>
    </w:p>
    <w:p w14:paraId="50303637" w14:textId="2488F11E"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Aggregated counts by year using group</w:t>
      </w:r>
      <w:r w:rsidR="009D3FE4" w:rsidRPr="00A227A8">
        <w:rPr>
          <w:rFonts w:ascii="Times New Roman" w:hAnsi="Times New Roman" w:cs="Times New Roman"/>
        </w:rPr>
        <w:t xml:space="preserve"> by (</w:t>
      </w:r>
      <w:r w:rsidRPr="00A227A8">
        <w:rPr>
          <w:rFonts w:ascii="Times New Roman" w:hAnsi="Times New Roman" w:cs="Times New Roman"/>
        </w:rPr>
        <w:t xml:space="preserve">Year) and </w:t>
      </w:r>
      <w:r w:rsidR="009D3FE4" w:rsidRPr="00A227A8">
        <w:rPr>
          <w:rFonts w:ascii="Times New Roman" w:hAnsi="Times New Roman" w:cs="Times New Roman"/>
        </w:rPr>
        <w:t>summarize (</w:t>
      </w:r>
      <w:proofErr w:type="spellStart"/>
      <w:r w:rsidRPr="00A227A8">
        <w:rPr>
          <w:rFonts w:ascii="Times New Roman" w:hAnsi="Times New Roman" w:cs="Times New Roman"/>
        </w:rPr>
        <w:t>total_pellets</w:t>
      </w:r>
      <w:proofErr w:type="spellEnd"/>
      <w:r w:rsidRPr="00A227A8">
        <w:rPr>
          <w:rFonts w:ascii="Times New Roman" w:hAnsi="Times New Roman" w:cs="Times New Roman"/>
        </w:rPr>
        <w:t xml:space="preserve"> = sum(pellets)).</w:t>
      </w:r>
    </w:p>
    <w:p w14:paraId="649CBDD6" w14:textId="77777777" w:rsidR="00793BCE" w:rsidRPr="00A227A8" w:rsidRDefault="00793BCE" w:rsidP="00793BCE">
      <w:pPr>
        <w:numPr>
          <w:ilvl w:val="0"/>
          <w:numId w:val="14"/>
        </w:numPr>
        <w:jc w:val="both"/>
        <w:rPr>
          <w:rFonts w:ascii="Times New Roman" w:hAnsi="Times New Roman" w:cs="Times New Roman"/>
        </w:rPr>
      </w:pPr>
      <w:r w:rsidRPr="00A227A8">
        <w:rPr>
          <w:rFonts w:ascii="Times New Roman" w:hAnsi="Times New Roman" w:cs="Times New Roman"/>
          <w:b/>
          <w:bCs/>
        </w:rPr>
        <w:t>Harvest Data Preparation</w:t>
      </w:r>
      <w:r w:rsidRPr="00A227A8">
        <w:rPr>
          <w:rFonts w:ascii="Times New Roman" w:hAnsi="Times New Roman" w:cs="Times New Roman"/>
        </w:rPr>
        <w:t>:</w:t>
      </w:r>
    </w:p>
    <w:p w14:paraId="6C2B9D1F"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 xml:space="preserve">Loaded the kill data and converted date formats using </w:t>
      </w:r>
      <w:proofErr w:type="gramStart"/>
      <w:r w:rsidRPr="00A227A8">
        <w:rPr>
          <w:rFonts w:ascii="Times New Roman" w:hAnsi="Times New Roman" w:cs="Times New Roman"/>
        </w:rPr>
        <w:t>lubridate::year(</w:t>
      </w:r>
      <w:proofErr w:type="gramEnd"/>
      <w:r w:rsidRPr="00A227A8">
        <w:rPr>
          <w:rFonts w:ascii="Times New Roman" w:hAnsi="Times New Roman" w:cs="Times New Roman"/>
        </w:rPr>
        <w:t>) to extract year values.</w:t>
      </w:r>
    </w:p>
    <w:p w14:paraId="60379B0E"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lastRenderedPageBreak/>
        <w:t>Filtered records to include only those harvested in the Black Rock Forest area.</w:t>
      </w:r>
    </w:p>
    <w:p w14:paraId="50445E66" w14:textId="26DE652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Counted total harvests per year using group_</w:t>
      </w:r>
      <w:r w:rsidR="009D3FE4" w:rsidRPr="00A227A8">
        <w:rPr>
          <w:rFonts w:ascii="Times New Roman" w:hAnsi="Times New Roman" w:cs="Times New Roman"/>
        </w:rPr>
        <w:t>by (</w:t>
      </w:r>
      <w:r w:rsidRPr="00A227A8">
        <w:rPr>
          <w:rFonts w:ascii="Times New Roman" w:hAnsi="Times New Roman" w:cs="Times New Roman"/>
        </w:rPr>
        <w:t xml:space="preserve">Year) and </w:t>
      </w:r>
      <w:r w:rsidR="009D3FE4" w:rsidRPr="00A227A8">
        <w:rPr>
          <w:rFonts w:ascii="Times New Roman" w:hAnsi="Times New Roman" w:cs="Times New Roman"/>
        </w:rPr>
        <w:t>summarize (</w:t>
      </w:r>
      <w:r w:rsidRPr="00A227A8">
        <w:rPr>
          <w:rFonts w:ascii="Times New Roman" w:hAnsi="Times New Roman" w:cs="Times New Roman"/>
        </w:rPr>
        <w:t xml:space="preserve">kills = </w:t>
      </w:r>
      <w:proofErr w:type="gramStart"/>
      <w:r w:rsidRPr="00A227A8">
        <w:rPr>
          <w:rFonts w:ascii="Times New Roman" w:hAnsi="Times New Roman" w:cs="Times New Roman"/>
        </w:rPr>
        <w:t>n(</w:t>
      </w:r>
      <w:proofErr w:type="gramEnd"/>
      <w:r w:rsidRPr="00A227A8">
        <w:rPr>
          <w:rFonts w:ascii="Times New Roman" w:hAnsi="Times New Roman" w:cs="Times New Roman"/>
        </w:rPr>
        <w:t>)).</w:t>
      </w:r>
    </w:p>
    <w:p w14:paraId="69E641A0" w14:textId="77777777" w:rsidR="00793BCE" w:rsidRPr="00A227A8" w:rsidRDefault="00793BCE" w:rsidP="00793BCE">
      <w:pPr>
        <w:numPr>
          <w:ilvl w:val="0"/>
          <w:numId w:val="14"/>
        </w:numPr>
        <w:jc w:val="both"/>
        <w:rPr>
          <w:rFonts w:ascii="Times New Roman" w:hAnsi="Times New Roman" w:cs="Times New Roman"/>
        </w:rPr>
      </w:pPr>
      <w:r w:rsidRPr="00A227A8">
        <w:rPr>
          <w:rFonts w:ascii="Times New Roman" w:hAnsi="Times New Roman" w:cs="Times New Roman"/>
          <w:b/>
          <w:bCs/>
        </w:rPr>
        <w:t>Data Integration</w:t>
      </w:r>
      <w:r w:rsidRPr="00A227A8">
        <w:rPr>
          <w:rFonts w:ascii="Times New Roman" w:hAnsi="Times New Roman" w:cs="Times New Roman"/>
        </w:rPr>
        <w:t>:</w:t>
      </w:r>
    </w:p>
    <w:p w14:paraId="41707768"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 xml:space="preserve">Merged pellet and kill count data using a </w:t>
      </w:r>
      <w:proofErr w:type="spellStart"/>
      <w:r w:rsidRPr="00A227A8">
        <w:rPr>
          <w:rFonts w:ascii="Times New Roman" w:hAnsi="Times New Roman" w:cs="Times New Roman"/>
        </w:rPr>
        <w:t>left_</w:t>
      </w:r>
      <w:proofErr w:type="gramStart"/>
      <w:r w:rsidRPr="00A227A8">
        <w:rPr>
          <w:rFonts w:ascii="Times New Roman" w:hAnsi="Times New Roman" w:cs="Times New Roman"/>
        </w:rPr>
        <w:t>join</w:t>
      </w:r>
      <w:proofErr w:type="spellEnd"/>
      <w:r w:rsidRPr="00A227A8">
        <w:rPr>
          <w:rFonts w:ascii="Times New Roman" w:hAnsi="Times New Roman" w:cs="Times New Roman"/>
        </w:rPr>
        <w:t>(</w:t>
      </w:r>
      <w:proofErr w:type="gramEnd"/>
      <w:r w:rsidRPr="00A227A8">
        <w:rPr>
          <w:rFonts w:ascii="Times New Roman" w:hAnsi="Times New Roman" w:cs="Times New Roman"/>
        </w:rPr>
        <w:t>) on the year column.</w:t>
      </w:r>
    </w:p>
    <w:p w14:paraId="12A1BA49" w14:textId="77777777" w:rsidR="00793BCE" w:rsidRPr="00A227A8" w:rsidRDefault="00793BCE" w:rsidP="00793BCE">
      <w:pPr>
        <w:numPr>
          <w:ilvl w:val="1"/>
          <w:numId w:val="14"/>
        </w:numPr>
        <w:jc w:val="both"/>
        <w:rPr>
          <w:rFonts w:ascii="Times New Roman" w:hAnsi="Times New Roman" w:cs="Times New Roman"/>
        </w:rPr>
      </w:pPr>
      <w:r w:rsidRPr="00A227A8">
        <w:rPr>
          <w:rFonts w:ascii="Times New Roman" w:hAnsi="Times New Roman" w:cs="Times New Roman"/>
        </w:rPr>
        <w:t>Final dataset included only years where both datasets had data: 2014, 2015, 2017, 2018, 2020, 2021, and 2022.</w:t>
      </w:r>
    </w:p>
    <w:p w14:paraId="61742C67" w14:textId="77777777"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Visualization and Summary Statistics</w:t>
      </w:r>
    </w:p>
    <w:p w14:paraId="40D859DD"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To visually inspect temporal trends and relationships, we generated the following plots using ggplot2:</w:t>
      </w:r>
    </w:p>
    <w:p w14:paraId="46FC4315" w14:textId="77777777" w:rsidR="00793BCE" w:rsidRPr="00A227A8" w:rsidRDefault="00793BCE" w:rsidP="00793BCE">
      <w:pPr>
        <w:numPr>
          <w:ilvl w:val="0"/>
          <w:numId w:val="15"/>
        </w:numPr>
        <w:jc w:val="both"/>
        <w:rPr>
          <w:rFonts w:ascii="Times New Roman" w:hAnsi="Times New Roman" w:cs="Times New Roman"/>
        </w:rPr>
      </w:pPr>
      <w:r w:rsidRPr="00A227A8">
        <w:rPr>
          <w:rFonts w:ascii="Times New Roman" w:hAnsi="Times New Roman" w:cs="Times New Roman"/>
        </w:rPr>
        <w:t xml:space="preserve">Line plot of </w:t>
      </w:r>
      <w:r w:rsidRPr="00A227A8">
        <w:rPr>
          <w:rFonts w:ascii="Times New Roman" w:hAnsi="Times New Roman" w:cs="Times New Roman"/>
          <w:b/>
          <w:bCs/>
        </w:rPr>
        <w:t>Pellet Count vs. Year</w:t>
      </w:r>
    </w:p>
    <w:p w14:paraId="56A667A0" w14:textId="77777777" w:rsidR="00793BCE" w:rsidRPr="00A227A8" w:rsidRDefault="00793BCE" w:rsidP="00793BCE">
      <w:pPr>
        <w:numPr>
          <w:ilvl w:val="0"/>
          <w:numId w:val="15"/>
        </w:numPr>
        <w:jc w:val="both"/>
        <w:rPr>
          <w:rFonts w:ascii="Times New Roman" w:hAnsi="Times New Roman" w:cs="Times New Roman"/>
        </w:rPr>
      </w:pPr>
      <w:r w:rsidRPr="00A227A8">
        <w:rPr>
          <w:rFonts w:ascii="Times New Roman" w:hAnsi="Times New Roman" w:cs="Times New Roman"/>
        </w:rPr>
        <w:t xml:space="preserve">Line plot of </w:t>
      </w:r>
      <w:r w:rsidRPr="00A227A8">
        <w:rPr>
          <w:rFonts w:ascii="Times New Roman" w:hAnsi="Times New Roman" w:cs="Times New Roman"/>
          <w:b/>
          <w:bCs/>
        </w:rPr>
        <w:t>Kill Count vs. Year</w:t>
      </w:r>
    </w:p>
    <w:p w14:paraId="48E24DA6" w14:textId="77777777" w:rsidR="00793BCE" w:rsidRPr="00A227A8" w:rsidRDefault="00793BCE" w:rsidP="00793BCE">
      <w:pPr>
        <w:numPr>
          <w:ilvl w:val="0"/>
          <w:numId w:val="15"/>
        </w:numPr>
        <w:jc w:val="both"/>
        <w:rPr>
          <w:rFonts w:ascii="Times New Roman" w:hAnsi="Times New Roman" w:cs="Times New Roman"/>
        </w:rPr>
      </w:pPr>
      <w:r w:rsidRPr="00A227A8">
        <w:rPr>
          <w:rFonts w:ascii="Times New Roman" w:hAnsi="Times New Roman" w:cs="Times New Roman"/>
        </w:rPr>
        <w:t xml:space="preserve">Combined dual-axis plot of </w:t>
      </w:r>
      <w:r w:rsidRPr="00A227A8">
        <w:rPr>
          <w:rFonts w:ascii="Times New Roman" w:hAnsi="Times New Roman" w:cs="Times New Roman"/>
          <w:b/>
          <w:bCs/>
        </w:rPr>
        <w:t>Pellet and Kill Counts vs. Year</w:t>
      </w:r>
    </w:p>
    <w:p w14:paraId="2CC9C20E" w14:textId="77777777" w:rsidR="00793BCE" w:rsidRPr="00A227A8" w:rsidRDefault="00793BCE" w:rsidP="00793BCE">
      <w:pPr>
        <w:numPr>
          <w:ilvl w:val="0"/>
          <w:numId w:val="15"/>
        </w:numPr>
        <w:jc w:val="both"/>
        <w:rPr>
          <w:rFonts w:ascii="Times New Roman" w:hAnsi="Times New Roman" w:cs="Times New Roman"/>
        </w:rPr>
      </w:pPr>
      <w:r w:rsidRPr="00A227A8">
        <w:rPr>
          <w:rFonts w:ascii="Times New Roman" w:hAnsi="Times New Roman" w:cs="Times New Roman"/>
        </w:rPr>
        <w:t xml:space="preserve">Scatter plot of </w:t>
      </w:r>
      <w:r w:rsidRPr="00A227A8">
        <w:rPr>
          <w:rFonts w:ascii="Times New Roman" w:hAnsi="Times New Roman" w:cs="Times New Roman"/>
          <w:b/>
          <w:bCs/>
        </w:rPr>
        <w:t>Pellet Count vs. Kill Count</w:t>
      </w:r>
      <w:r w:rsidRPr="00A227A8">
        <w:rPr>
          <w:rFonts w:ascii="Times New Roman" w:hAnsi="Times New Roman" w:cs="Times New Roman"/>
        </w:rPr>
        <w:t>, color-coded and labeled</w:t>
      </w:r>
    </w:p>
    <w:p w14:paraId="18AF2203" w14:textId="1AC5084B" w:rsidR="00364832" w:rsidRPr="00A227A8" w:rsidRDefault="00793BCE" w:rsidP="00793BCE">
      <w:pPr>
        <w:jc w:val="both"/>
        <w:rPr>
          <w:rFonts w:ascii="Times New Roman" w:hAnsi="Times New Roman" w:cs="Times New Roman"/>
        </w:rPr>
      </w:pPr>
      <w:r w:rsidRPr="00A227A8">
        <w:rPr>
          <w:rFonts w:ascii="Times New Roman" w:hAnsi="Times New Roman" w:cs="Times New Roman"/>
        </w:rPr>
        <w:t>These visuals helped identify anomalies (e.g., extremely low 2020 pellet counts) and informed further statistical analysis.</w:t>
      </w:r>
    </w:p>
    <w:p w14:paraId="03CBD62C" w14:textId="77777777"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Statistical Analysis</w:t>
      </w:r>
    </w:p>
    <w:p w14:paraId="3DE3FBAC"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 xml:space="preserve">We used </w:t>
      </w:r>
      <w:r w:rsidRPr="00A227A8">
        <w:rPr>
          <w:rFonts w:ascii="Times New Roman" w:hAnsi="Times New Roman" w:cs="Times New Roman"/>
          <w:b/>
          <w:bCs/>
        </w:rPr>
        <w:t>Pearson’s correlation coefficient</w:t>
      </w:r>
      <w:r w:rsidRPr="00A227A8">
        <w:rPr>
          <w:rFonts w:ascii="Times New Roman" w:hAnsi="Times New Roman" w:cs="Times New Roman"/>
        </w:rPr>
        <w:t xml:space="preserve"> to assess the strength and direction of the linear association between total pellet counts and total kill counts across matched years. Pearson correlation was selected over alternatives like Spearman due to the continuous nature of the data and approximate normality after visual inspection with QQ-plots.</w:t>
      </w:r>
    </w:p>
    <w:p w14:paraId="6E3ADD55" w14:textId="5F22EC24" w:rsidR="00793BCE" w:rsidRPr="00A227A8" w:rsidRDefault="00793BCE" w:rsidP="00793BCE">
      <w:pPr>
        <w:numPr>
          <w:ilvl w:val="0"/>
          <w:numId w:val="16"/>
        </w:numPr>
        <w:jc w:val="both"/>
        <w:rPr>
          <w:rFonts w:ascii="Times New Roman" w:hAnsi="Times New Roman" w:cs="Times New Roman"/>
        </w:rPr>
      </w:pPr>
      <w:r w:rsidRPr="00A227A8">
        <w:rPr>
          <w:rFonts w:ascii="Times New Roman" w:hAnsi="Times New Roman" w:cs="Times New Roman"/>
        </w:rPr>
        <w:t>Correlation Result: r = -0.565</w:t>
      </w:r>
    </w:p>
    <w:p w14:paraId="6349FCA3" w14:textId="77777777" w:rsidR="00793BCE" w:rsidRPr="00A227A8" w:rsidRDefault="00793BCE" w:rsidP="00793BCE">
      <w:pPr>
        <w:numPr>
          <w:ilvl w:val="0"/>
          <w:numId w:val="16"/>
        </w:numPr>
        <w:jc w:val="both"/>
        <w:rPr>
          <w:rFonts w:ascii="Times New Roman" w:hAnsi="Times New Roman" w:cs="Times New Roman"/>
        </w:rPr>
      </w:pPr>
      <w:r w:rsidRPr="00A227A8">
        <w:rPr>
          <w:rFonts w:ascii="Times New Roman" w:hAnsi="Times New Roman" w:cs="Times New Roman"/>
          <w:b/>
          <w:bCs/>
        </w:rPr>
        <w:t>Interpretation</w:t>
      </w:r>
      <w:r w:rsidRPr="00A227A8">
        <w:rPr>
          <w:rFonts w:ascii="Times New Roman" w:hAnsi="Times New Roman" w:cs="Times New Roman"/>
        </w:rPr>
        <w:t>: A moderate negative correlation was observed, suggesting an inverse relationship between pellet and kill counts.</w:t>
      </w:r>
    </w:p>
    <w:p w14:paraId="286DF5AC" w14:textId="77777777"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t>Model Exploration</w:t>
      </w:r>
    </w:p>
    <w:p w14:paraId="1D769603"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 xml:space="preserve">We initially explored fitting a linear regression model using </w:t>
      </w:r>
      <w:proofErr w:type="spellStart"/>
      <w:proofErr w:type="gramStart"/>
      <w:r w:rsidRPr="00A227A8">
        <w:rPr>
          <w:rFonts w:ascii="Times New Roman" w:hAnsi="Times New Roman" w:cs="Times New Roman"/>
        </w:rPr>
        <w:t>lm</w:t>
      </w:r>
      <w:proofErr w:type="spellEnd"/>
      <w:r w:rsidRPr="00A227A8">
        <w:rPr>
          <w:rFonts w:ascii="Times New Roman" w:hAnsi="Times New Roman" w:cs="Times New Roman"/>
        </w:rPr>
        <w:t>(</w:t>
      </w:r>
      <w:proofErr w:type="gramEnd"/>
      <w:r w:rsidRPr="00A227A8">
        <w:rPr>
          <w:rFonts w:ascii="Times New Roman" w:hAnsi="Times New Roman" w:cs="Times New Roman"/>
        </w:rPr>
        <w:t>) in R to assess predictive power, but this approach was abandoned due to:</w:t>
      </w:r>
    </w:p>
    <w:p w14:paraId="6965B25A" w14:textId="77777777" w:rsidR="00793BCE" w:rsidRPr="00A227A8" w:rsidRDefault="00793BCE" w:rsidP="00793BCE">
      <w:pPr>
        <w:numPr>
          <w:ilvl w:val="0"/>
          <w:numId w:val="17"/>
        </w:numPr>
        <w:jc w:val="both"/>
        <w:rPr>
          <w:rFonts w:ascii="Times New Roman" w:hAnsi="Times New Roman" w:cs="Times New Roman"/>
        </w:rPr>
      </w:pPr>
      <w:r w:rsidRPr="00A227A8">
        <w:rPr>
          <w:rFonts w:ascii="Times New Roman" w:hAnsi="Times New Roman" w:cs="Times New Roman"/>
        </w:rPr>
        <w:t>Small sample size (n = 7)</w:t>
      </w:r>
    </w:p>
    <w:p w14:paraId="7D78088C" w14:textId="77777777" w:rsidR="00793BCE" w:rsidRPr="00A227A8" w:rsidRDefault="00793BCE" w:rsidP="00793BCE">
      <w:pPr>
        <w:numPr>
          <w:ilvl w:val="0"/>
          <w:numId w:val="17"/>
        </w:numPr>
        <w:jc w:val="both"/>
        <w:rPr>
          <w:rFonts w:ascii="Times New Roman" w:hAnsi="Times New Roman" w:cs="Times New Roman"/>
        </w:rPr>
      </w:pPr>
      <w:r w:rsidRPr="00A227A8">
        <w:rPr>
          <w:rFonts w:ascii="Times New Roman" w:hAnsi="Times New Roman" w:cs="Times New Roman"/>
        </w:rPr>
        <w:t>Residuals violating linearity and homoscedasticity assumptions</w:t>
      </w:r>
    </w:p>
    <w:p w14:paraId="00ECEB9C"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Instead, we focused on nonparametric visualization and correlation to describe the observed patterns.</w:t>
      </w:r>
    </w:p>
    <w:p w14:paraId="0F94EC81" w14:textId="77777777" w:rsidR="001E08E0" w:rsidRDefault="001E08E0" w:rsidP="00793BCE">
      <w:pPr>
        <w:jc w:val="both"/>
        <w:rPr>
          <w:rFonts w:ascii="Times New Roman" w:hAnsi="Times New Roman" w:cs="Times New Roman"/>
        </w:rPr>
      </w:pPr>
    </w:p>
    <w:p w14:paraId="1C175FD2" w14:textId="1C29EDCF" w:rsidR="00793BCE" w:rsidRPr="00A227A8" w:rsidRDefault="00793BCE" w:rsidP="00793BCE">
      <w:pPr>
        <w:jc w:val="both"/>
        <w:rPr>
          <w:rFonts w:ascii="Times New Roman" w:hAnsi="Times New Roman" w:cs="Times New Roman"/>
          <w:b/>
          <w:bCs/>
        </w:rPr>
      </w:pPr>
      <w:r w:rsidRPr="00A227A8">
        <w:rPr>
          <w:rFonts w:ascii="Times New Roman" w:hAnsi="Times New Roman" w:cs="Times New Roman"/>
          <w:b/>
          <w:bCs/>
        </w:rPr>
        <w:lastRenderedPageBreak/>
        <w:t>Reproducibility and Version Control</w:t>
      </w:r>
    </w:p>
    <w:p w14:paraId="47C3ABD8" w14:textId="77777777" w:rsidR="00793BCE" w:rsidRPr="00A227A8" w:rsidRDefault="00793BCE" w:rsidP="00793BCE">
      <w:pPr>
        <w:jc w:val="both"/>
        <w:rPr>
          <w:rFonts w:ascii="Times New Roman" w:hAnsi="Times New Roman" w:cs="Times New Roman"/>
        </w:rPr>
      </w:pPr>
      <w:r w:rsidRPr="00A227A8">
        <w:rPr>
          <w:rFonts w:ascii="Times New Roman" w:hAnsi="Times New Roman" w:cs="Times New Roman"/>
        </w:rPr>
        <w:t>All scripts and data were stored in a GitHub repository titled Biol5930/ with the following structure:</w:t>
      </w:r>
    </w:p>
    <w:p w14:paraId="38A4576C" w14:textId="77777777" w:rsidR="00793BCE" w:rsidRPr="00A227A8" w:rsidRDefault="00793BCE" w:rsidP="00793BCE">
      <w:pPr>
        <w:numPr>
          <w:ilvl w:val="0"/>
          <w:numId w:val="18"/>
        </w:numPr>
        <w:jc w:val="both"/>
        <w:rPr>
          <w:rFonts w:ascii="Times New Roman" w:hAnsi="Times New Roman" w:cs="Times New Roman"/>
        </w:rPr>
      </w:pPr>
      <w:r w:rsidRPr="00A227A8">
        <w:rPr>
          <w:rFonts w:ascii="Times New Roman" w:hAnsi="Times New Roman" w:cs="Times New Roman"/>
        </w:rPr>
        <w:t>/</w:t>
      </w:r>
      <w:proofErr w:type="gramStart"/>
      <w:r w:rsidRPr="00A227A8">
        <w:rPr>
          <w:rFonts w:ascii="Times New Roman" w:hAnsi="Times New Roman" w:cs="Times New Roman"/>
        </w:rPr>
        <w:t>data</w:t>
      </w:r>
      <w:proofErr w:type="gramEnd"/>
      <w:r w:rsidRPr="00A227A8">
        <w:rPr>
          <w:rFonts w:ascii="Times New Roman" w:hAnsi="Times New Roman" w:cs="Times New Roman"/>
        </w:rPr>
        <w:t xml:space="preserve"> – cleaned and raw datasets</w:t>
      </w:r>
    </w:p>
    <w:p w14:paraId="13BA9338" w14:textId="77777777" w:rsidR="00793BCE" w:rsidRPr="00A227A8" w:rsidRDefault="00793BCE" w:rsidP="00793BCE">
      <w:pPr>
        <w:numPr>
          <w:ilvl w:val="0"/>
          <w:numId w:val="18"/>
        </w:numPr>
        <w:jc w:val="both"/>
        <w:rPr>
          <w:rFonts w:ascii="Times New Roman" w:hAnsi="Times New Roman" w:cs="Times New Roman"/>
        </w:rPr>
      </w:pPr>
      <w:r w:rsidRPr="00A227A8">
        <w:rPr>
          <w:rFonts w:ascii="Times New Roman" w:hAnsi="Times New Roman" w:cs="Times New Roman"/>
        </w:rPr>
        <w:t>/</w:t>
      </w:r>
      <w:proofErr w:type="gramStart"/>
      <w:r w:rsidRPr="00A227A8">
        <w:rPr>
          <w:rFonts w:ascii="Times New Roman" w:hAnsi="Times New Roman" w:cs="Times New Roman"/>
        </w:rPr>
        <w:t>scripts</w:t>
      </w:r>
      <w:proofErr w:type="gramEnd"/>
      <w:r w:rsidRPr="00A227A8">
        <w:rPr>
          <w:rFonts w:ascii="Times New Roman" w:hAnsi="Times New Roman" w:cs="Times New Roman"/>
        </w:rPr>
        <w:t xml:space="preserve"> – R scripts for data processing and visualization</w:t>
      </w:r>
    </w:p>
    <w:p w14:paraId="77AE7BAB" w14:textId="77777777" w:rsidR="00793BCE" w:rsidRPr="00A227A8" w:rsidRDefault="00793BCE" w:rsidP="00793BCE">
      <w:pPr>
        <w:numPr>
          <w:ilvl w:val="0"/>
          <w:numId w:val="18"/>
        </w:numPr>
        <w:jc w:val="both"/>
        <w:rPr>
          <w:rFonts w:ascii="Times New Roman" w:hAnsi="Times New Roman" w:cs="Times New Roman"/>
        </w:rPr>
      </w:pPr>
      <w:r w:rsidRPr="00A227A8">
        <w:rPr>
          <w:rFonts w:ascii="Times New Roman" w:hAnsi="Times New Roman" w:cs="Times New Roman"/>
        </w:rPr>
        <w:t>/</w:t>
      </w:r>
      <w:proofErr w:type="gramStart"/>
      <w:r w:rsidRPr="00A227A8">
        <w:rPr>
          <w:rFonts w:ascii="Times New Roman" w:hAnsi="Times New Roman" w:cs="Times New Roman"/>
        </w:rPr>
        <w:t>figures</w:t>
      </w:r>
      <w:proofErr w:type="gramEnd"/>
      <w:r w:rsidRPr="00A227A8">
        <w:rPr>
          <w:rFonts w:ascii="Times New Roman" w:hAnsi="Times New Roman" w:cs="Times New Roman"/>
        </w:rPr>
        <w:t xml:space="preserve"> – exported graphs used in the results</w:t>
      </w:r>
    </w:p>
    <w:p w14:paraId="7BCB5564" w14:textId="77777777" w:rsidR="00793BCE" w:rsidRPr="00A227A8" w:rsidRDefault="00793BCE" w:rsidP="00793BCE">
      <w:pPr>
        <w:numPr>
          <w:ilvl w:val="0"/>
          <w:numId w:val="18"/>
        </w:numPr>
        <w:jc w:val="both"/>
        <w:rPr>
          <w:rFonts w:ascii="Times New Roman" w:hAnsi="Times New Roman" w:cs="Times New Roman"/>
        </w:rPr>
      </w:pPr>
      <w:r w:rsidRPr="00A227A8">
        <w:rPr>
          <w:rFonts w:ascii="Times New Roman" w:hAnsi="Times New Roman" w:cs="Times New Roman"/>
        </w:rPr>
        <w:t>README.md – description of objectives, data sources, and reproducibility steps</w:t>
      </w:r>
    </w:p>
    <w:p w14:paraId="3C18F628" w14:textId="6602C23E" w:rsidR="0086374F" w:rsidRPr="00A227A8" w:rsidRDefault="00793BCE" w:rsidP="009B3B71">
      <w:pPr>
        <w:jc w:val="both"/>
        <w:rPr>
          <w:rFonts w:ascii="Times New Roman" w:hAnsi="Times New Roman" w:cs="Times New Roman"/>
        </w:rPr>
      </w:pPr>
      <w:r w:rsidRPr="00A227A8">
        <w:rPr>
          <w:rFonts w:ascii="Times New Roman" w:hAnsi="Times New Roman" w:cs="Times New Roman"/>
        </w:rPr>
        <w:t xml:space="preserve">Version control was implemented using Git. Temporary or compiled files were excluded via </w:t>
      </w:r>
      <w:proofErr w:type="gramStart"/>
      <w:r w:rsidRPr="00A227A8">
        <w:rPr>
          <w:rFonts w:ascii="Times New Roman" w:hAnsi="Times New Roman" w:cs="Times New Roman"/>
        </w:rPr>
        <w:t>a .</w:t>
      </w:r>
      <w:proofErr w:type="spellStart"/>
      <w:r w:rsidRPr="00A227A8">
        <w:rPr>
          <w:rFonts w:ascii="Times New Roman" w:hAnsi="Times New Roman" w:cs="Times New Roman"/>
        </w:rPr>
        <w:t>gitignore</w:t>
      </w:r>
      <w:proofErr w:type="spellEnd"/>
      <w:proofErr w:type="gramEnd"/>
      <w:r w:rsidRPr="00A227A8">
        <w:rPr>
          <w:rFonts w:ascii="Times New Roman" w:hAnsi="Times New Roman" w:cs="Times New Roman"/>
        </w:rPr>
        <w:t xml:space="preserve"> file to maintain repository cleanliness.</w:t>
      </w:r>
    </w:p>
    <w:p w14:paraId="2020FE89" w14:textId="77777777" w:rsidR="009B3B71" w:rsidRPr="00A227A8" w:rsidRDefault="009B3B71" w:rsidP="009B3B71">
      <w:pPr>
        <w:jc w:val="both"/>
        <w:rPr>
          <w:rFonts w:ascii="Times New Roman" w:hAnsi="Times New Roman" w:cs="Times New Roman"/>
          <w:b/>
          <w:bCs/>
          <w:sz w:val="28"/>
          <w:szCs w:val="28"/>
        </w:rPr>
      </w:pPr>
      <w:r w:rsidRPr="00A227A8">
        <w:rPr>
          <w:rFonts w:ascii="Times New Roman" w:hAnsi="Times New Roman" w:cs="Times New Roman"/>
          <w:b/>
          <w:bCs/>
          <w:sz w:val="28"/>
          <w:szCs w:val="28"/>
        </w:rPr>
        <w:t>Results</w:t>
      </w:r>
    </w:p>
    <w:p w14:paraId="2CD18418" w14:textId="5D57F1ED" w:rsidR="009B3B71" w:rsidRPr="00A227A8" w:rsidRDefault="007752A2" w:rsidP="009B3B71">
      <w:pPr>
        <w:jc w:val="both"/>
        <w:rPr>
          <w:rFonts w:ascii="Times New Roman" w:hAnsi="Times New Roman" w:cs="Times New Roman"/>
          <w:b/>
          <w:bCs/>
        </w:rPr>
      </w:pPr>
      <w:r w:rsidRPr="00A227A8">
        <w:rPr>
          <w:rFonts w:ascii="Times New Roman" w:hAnsi="Times New Roman" w:cs="Times New Roman"/>
        </w:rPr>
        <w:t>Figure 1. Pellet Count vs Year (2014–2022)</w:t>
      </w:r>
    </w:p>
    <w:p w14:paraId="76D5609B" w14:textId="4913D07B" w:rsidR="009B3B71" w:rsidRPr="00A227A8" w:rsidRDefault="009B3B71" w:rsidP="009B3B71">
      <w:pPr>
        <w:jc w:val="both"/>
        <w:rPr>
          <w:rFonts w:ascii="Times New Roman" w:hAnsi="Times New Roman" w:cs="Times New Roman"/>
          <w:b/>
          <w:bCs/>
        </w:rPr>
      </w:pPr>
      <w:r w:rsidRPr="00A227A8">
        <w:rPr>
          <w:rFonts w:ascii="Times New Roman" w:hAnsi="Times New Roman" w:cs="Times New Roman"/>
          <w:b/>
          <w:bCs/>
          <w:noProof/>
        </w:rPr>
        <w:drawing>
          <wp:inline distT="0" distB="0" distL="0" distR="0" wp14:anchorId="4C427A28" wp14:editId="679B4A19">
            <wp:extent cx="5924550" cy="3130550"/>
            <wp:effectExtent l="0" t="0" r="0" b="0"/>
            <wp:docPr id="1909747903" name="Picture 2" descr="A graph showing the amount of a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47903" name="Picture 2" descr="A graph showing the amount of a yea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887" cy="3143938"/>
                    </a:xfrm>
                    <a:prstGeom prst="rect">
                      <a:avLst/>
                    </a:prstGeom>
                    <a:noFill/>
                    <a:ln>
                      <a:noFill/>
                    </a:ln>
                  </pic:spPr>
                </pic:pic>
              </a:graphicData>
            </a:graphic>
          </wp:inline>
        </w:drawing>
      </w:r>
    </w:p>
    <w:p w14:paraId="7CC55AA4" w14:textId="77777777" w:rsidR="009B3B71" w:rsidRPr="00A227A8" w:rsidRDefault="009B3B71" w:rsidP="009B3B71">
      <w:pPr>
        <w:jc w:val="both"/>
        <w:rPr>
          <w:rFonts w:ascii="Times New Roman" w:hAnsi="Times New Roman" w:cs="Times New Roman"/>
        </w:rPr>
      </w:pPr>
      <w:r w:rsidRPr="00A227A8">
        <w:rPr>
          <w:rFonts w:ascii="Times New Roman" w:hAnsi="Times New Roman" w:cs="Times New Roman"/>
        </w:rPr>
        <w:t>Pellet counts varied considerably across years, with a minimum of 3 in 2020 and a peak of 115 in 2021. This large fluctuation may indicate changes in survey effort, environmental conditions, or true shifts in deer activity. The increase in 2021 may reflect greater deer presence or improved detection, while the unusually low 2020 value could be attributed to pandemic-related disruptions.</w:t>
      </w:r>
    </w:p>
    <w:p w14:paraId="1F0B16BB" w14:textId="77777777" w:rsidR="00E36370" w:rsidRPr="00A227A8" w:rsidRDefault="00E36370" w:rsidP="009B3B71">
      <w:pPr>
        <w:jc w:val="both"/>
        <w:rPr>
          <w:rFonts w:ascii="Times New Roman" w:hAnsi="Times New Roman" w:cs="Times New Roman"/>
        </w:rPr>
      </w:pPr>
    </w:p>
    <w:p w14:paraId="00696520" w14:textId="77777777" w:rsidR="00E36370" w:rsidRPr="00A227A8" w:rsidRDefault="00E36370" w:rsidP="009B3B71">
      <w:pPr>
        <w:jc w:val="both"/>
        <w:rPr>
          <w:rFonts w:ascii="Times New Roman" w:hAnsi="Times New Roman" w:cs="Times New Roman"/>
        </w:rPr>
      </w:pPr>
    </w:p>
    <w:p w14:paraId="088B509F" w14:textId="77777777" w:rsidR="00E36370" w:rsidRPr="00A227A8" w:rsidRDefault="00E36370" w:rsidP="009B3B71">
      <w:pPr>
        <w:jc w:val="both"/>
        <w:rPr>
          <w:rFonts w:ascii="Times New Roman" w:hAnsi="Times New Roman" w:cs="Times New Roman"/>
        </w:rPr>
      </w:pPr>
    </w:p>
    <w:p w14:paraId="3A33422F" w14:textId="3152D64C" w:rsidR="009B3B71" w:rsidRPr="00A227A8" w:rsidRDefault="007752A2" w:rsidP="009B3B71">
      <w:pPr>
        <w:jc w:val="both"/>
        <w:rPr>
          <w:rFonts w:ascii="Times New Roman" w:hAnsi="Times New Roman" w:cs="Times New Roman"/>
          <w:b/>
          <w:bCs/>
        </w:rPr>
      </w:pPr>
      <w:r w:rsidRPr="00A227A8">
        <w:rPr>
          <w:rFonts w:ascii="Times New Roman" w:hAnsi="Times New Roman" w:cs="Times New Roman"/>
        </w:rPr>
        <w:lastRenderedPageBreak/>
        <w:t>Figure 2. Kill Count vs Year (2014–2022)</w:t>
      </w:r>
    </w:p>
    <w:p w14:paraId="2CF76F17" w14:textId="613EEFDD" w:rsidR="009B3B71" w:rsidRPr="00A227A8" w:rsidRDefault="009B3B71" w:rsidP="009B3B71">
      <w:pPr>
        <w:jc w:val="both"/>
        <w:rPr>
          <w:rFonts w:ascii="Times New Roman" w:hAnsi="Times New Roman" w:cs="Times New Roman"/>
          <w:b/>
          <w:bCs/>
        </w:rPr>
      </w:pPr>
      <w:r w:rsidRPr="00A227A8">
        <w:rPr>
          <w:rFonts w:ascii="Times New Roman" w:hAnsi="Times New Roman" w:cs="Times New Roman"/>
          <w:b/>
          <w:bCs/>
          <w:noProof/>
        </w:rPr>
        <w:drawing>
          <wp:inline distT="0" distB="0" distL="0" distR="0" wp14:anchorId="601551FE" wp14:editId="353562AA">
            <wp:extent cx="5937250" cy="3003276"/>
            <wp:effectExtent l="0" t="0" r="6350" b="6985"/>
            <wp:docPr id="2085374914" name="Picture 4"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4914" name="Picture 4" descr="A graph with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2454" cy="3026142"/>
                    </a:xfrm>
                    <a:prstGeom prst="rect">
                      <a:avLst/>
                    </a:prstGeom>
                    <a:noFill/>
                    <a:ln>
                      <a:noFill/>
                    </a:ln>
                  </pic:spPr>
                </pic:pic>
              </a:graphicData>
            </a:graphic>
          </wp:inline>
        </w:drawing>
      </w:r>
    </w:p>
    <w:p w14:paraId="5B7EE19C" w14:textId="77777777" w:rsidR="009B3B71" w:rsidRPr="00A227A8" w:rsidRDefault="009B3B71" w:rsidP="009B3B71">
      <w:pPr>
        <w:jc w:val="both"/>
        <w:rPr>
          <w:rFonts w:ascii="Times New Roman" w:hAnsi="Times New Roman" w:cs="Times New Roman"/>
        </w:rPr>
      </w:pPr>
      <w:r w:rsidRPr="00A227A8">
        <w:rPr>
          <w:rFonts w:ascii="Times New Roman" w:hAnsi="Times New Roman" w:cs="Times New Roman"/>
        </w:rPr>
        <w:t>Kill counts started high in 2014 and decreased through 2018. In 2020, kill counts rebounded slightly and then stabilized through 2021 and 2022. Unlike pellet counts, kill trends do not reflect a sharp peak in 2021. This mismatch suggests that while deer may have been present, other factors limited harvest.</w:t>
      </w:r>
    </w:p>
    <w:p w14:paraId="2DA20406" w14:textId="177B2288" w:rsidR="009B3B71" w:rsidRPr="00A227A8" w:rsidRDefault="007752A2" w:rsidP="009B3B71">
      <w:pPr>
        <w:jc w:val="both"/>
        <w:rPr>
          <w:rFonts w:ascii="Times New Roman" w:hAnsi="Times New Roman" w:cs="Times New Roman"/>
          <w:b/>
          <w:bCs/>
        </w:rPr>
      </w:pPr>
      <w:r w:rsidRPr="00A227A8">
        <w:rPr>
          <w:rFonts w:ascii="Times New Roman" w:hAnsi="Times New Roman" w:cs="Times New Roman"/>
        </w:rPr>
        <w:t>Figure 3. Combined Pellet and Kill Counts vs Year</w:t>
      </w:r>
    </w:p>
    <w:p w14:paraId="2CAA7541" w14:textId="43061C4A" w:rsidR="009B3B71" w:rsidRPr="00A227A8" w:rsidRDefault="009B3B71" w:rsidP="009B3B71">
      <w:pPr>
        <w:jc w:val="both"/>
        <w:rPr>
          <w:rFonts w:ascii="Times New Roman" w:hAnsi="Times New Roman" w:cs="Times New Roman"/>
          <w:b/>
          <w:bCs/>
        </w:rPr>
      </w:pPr>
      <w:r w:rsidRPr="00A227A8">
        <w:rPr>
          <w:rFonts w:ascii="Times New Roman" w:hAnsi="Times New Roman" w:cs="Times New Roman"/>
          <w:b/>
          <w:bCs/>
          <w:noProof/>
        </w:rPr>
        <w:drawing>
          <wp:inline distT="0" distB="0" distL="0" distR="0" wp14:anchorId="7E9A0D36" wp14:editId="10195755">
            <wp:extent cx="5867400" cy="3168650"/>
            <wp:effectExtent l="0" t="0" r="0" b="0"/>
            <wp:docPr id="1330415459"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15459" name="Picture 6" descr="A graph with red and blue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918" cy="3173250"/>
                    </a:xfrm>
                    <a:prstGeom prst="rect">
                      <a:avLst/>
                    </a:prstGeom>
                    <a:noFill/>
                    <a:ln>
                      <a:noFill/>
                    </a:ln>
                  </pic:spPr>
                </pic:pic>
              </a:graphicData>
            </a:graphic>
          </wp:inline>
        </w:drawing>
      </w:r>
    </w:p>
    <w:p w14:paraId="3B8138AA" w14:textId="3359A1D4" w:rsidR="009B3B71" w:rsidRPr="00A227A8" w:rsidRDefault="009B3B71" w:rsidP="009B3B71">
      <w:pPr>
        <w:jc w:val="both"/>
        <w:rPr>
          <w:rFonts w:ascii="Times New Roman" w:hAnsi="Times New Roman" w:cs="Times New Roman"/>
        </w:rPr>
      </w:pPr>
      <w:r w:rsidRPr="00A227A8">
        <w:rPr>
          <w:rFonts w:ascii="Times New Roman" w:hAnsi="Times New Roman" w:cs="Times New Roman"/>
        </w:rPr>
        <w:t xml:space="preserve">Overlaying pellet and kill trends </w:t>
      </w:r>
      <w:r w:rsidR="001C414A" w:rsidRPr="00A227A8">
        <w:rPr>
          <w:rFonts w:ascii="Times New Roman" w:hAnsi="Times New Roman" w:cs="Times New Roman"/>
        </w:rPr>
        <w:t>reveal</w:t>
      </w:r>
      <w:r w:rsidRPr="00A227A8">
        <w:rPr>
          <w:rFonts w:ascii="Times New Roman" w:hAnsi="Times New Roman" w:cs="Times New Roman"/>
        </w:rPr>
        <w:t xml:space="preserve"> divergent trajectories, especially in 2021. While pellet counts increased, kill counts remained flat, further supporting the hypothesis that pellet presence </w:t>
      </w:r>
      <w:r w:rsidRPr="00A227A8">
        <w:rPr>
          <w:rFonts w:ascii="Times New Roman" w:hAnsi="Times New Roman" w:cs="Times New Roman"/>
        </w:rPr>
        <w:lastRenderedPageBreak/>
        <w:t>is not predictive of actual harvest outcomes. This figure provides key visual evidence for the moderate negative correlation observed.</w:t>
      </w:r>
    </w:p>
    <w:p w14:paraId="0016B073" w14:textId="77777777" w:rsidR="001C414A" w:rsidRPr="00A227A8" w:rsidRDefault="001C414A" w:rsidP="001C414A">
      <w:pPr>
        <w:jc w:val="both"/>
        <w:rPr>
          <w:rFonts w:ascii="Times New Roman" w:hAnsi="Times New Roman" w:cs="Times New Roman"/>
          <w:b/>
          <w:bCs/>
          <w:sz w:val="28"/>
          <w:szCs w:val="28"/>
        </w:rPr>
      </w:pPr>
      <w:r w:rsidRPr="00A227A8">
        <w:rPr>
          <w:rFonts w:ascii="Times New Roman" w:hAnsi="Times New Roman" w:cs="Times New Roman"/>
          <w:b/>
          <w:bCs/>
          <w:sz w:val="28"/>
          <w:szCs w:val="28"/>
        </w:rPr>
        <w:t>Pearson Correlation Analysis</w:t>
      </w:r>
    </w:p>
    <w:p w14:paraId="017BEB2C" w14:textId="77777777" w:rsidR="001C414A" w:rsidRPr="00A227A8" w:rsidRDefault="001C414A" w:rsidP="001C414A">
      <w:pPr>
        <w:jc w:val="both"/>
        <w:rPr>
          <w:rFonts w:ascii="Times New Roman" w:hAnsi="Times New Roman" w:cs="Times New Roman"/>
        </w:rPr>
      </w:pPr>
      <w:r w:rsidRPr="00A227A8">
        <w:rPr>
          <w:rFonts w:ascii="Times New Roman" w:hAnsi="Times New Roman" w:cs="Times New Roman"/>
        </w:rPr>
        <w:t xml:space="preserve">To statistically examine the relationship between pellet counts and kill counts, we computed the </w:t>
      </w:r>
      <w:r w:rsidRPr="00A227A8">
        <w:rPr>
          <w:rFonts w:ascii="Times New Roman" w:hAnsi="Times New Roman" w:cs="Times New Roman"/>
          <w:b/>
          <w:bCs/>
        </w:rPr>
        <w:t>Pearson correlation coefficient (r)</w:t>
      </w:r>
      <w:r w:rsidRPr="00A227A8">
        <w:rPr>
          <w:rFonts w:ascii="Times New Roman" w:hAnsi="Times New Roman" w:cs="Times New Roman"/>
        </w:rPr>
        <w:t xml:space="preserve"> using the </w:t>
      </w:r>
      <w:proofErr w:type="gramStart"/>
      <w:r w:rsidRPr="00A227A8">
        <w:rPr>
          <w:rFonts w:ascii="Times New Roman" w:hAnsi="Times New Roman" w:cs="Times New Roman"/>
        </w:rPr>
        <w:t>cor(</w:t>
      </w:r>
      <w:proofErr w:type="gramEnd"/>
      <w:r w:rsidRPr="00A227A8">
        <w:rPr>
          <w:rFonts w:ascii="Times New Roman" w:hAnsi="Times New Roman" w:cs="Times New Roman"/>
        </w:rPr>
        <w:t>) function in R.</w:t>
      </w:r>
    </w:p>
    <w:p w14:paraId="09F99DBA" w14:textId="519BFD56" w:rsidR="001C414A" w:rsidRPr="00A227A8" w:rsidRDefault="001C414A" w:rsidP="001C414A">
      <w:pPr>
        <w:jc w:val="both"/>
        <w:rPr>
          <w:rFonts w:ascii="Times New Roman" w:hAnsi="Times New Roman" w:cs="Times New Roman"/>
        </w:rPr>
      </w:pPr>
      <w:r w:rsidRPr="00A227A8">
        <w:rPr>
          <w:rFonts w:ascii="Times New Roman" w:hAnsi="Times New Roman" w:cs="Times New Roman"/>
        </w:rPr>
        <w:t>This test was chosen because both variables are continuous, and scatter plots showed an approximately linear relationship. Assumptions of normality and linearity were assessed using QQ-plots and visual inspection. Although the sample size was limited (n = 7), Pearson’s r provided a useful exploratory analysis.</w:t>
      </w:r>
    </w:p>
    <w:p w14:paraId="4824A62E" w14:textId="77777777" w:rsidR="001C414A" w:rsidRPr="00A227A8" w:rsidRDefault="001C414A" w:rsidP="001C414A">
      <w:pPr>
        <w:numPr>
          <w:ilvl w:val="0"/>
          <w:numId w:val="19"/>
        </w:numPr>
        <w:jc w:val="both"/>
        <w:rPr>
          <w:rFonts w:ascii="Times New Roman" w:hAnsi="Times New Roman" w:cs="Times New Roman"/>
        </w:rPr>
      </w:pPr>
      <w:r w:rsidRPr="00A227A8">
        <w:rPr>
          <w:rFonts w:ascii="Times New Roman" w:hAnsi="Times New Roman" w:cs="Times New Roman"/>
        </w:rPr>
        <w:t>Pearson r = -0.565</w:t>
      </w:r>
    </w:p>
    <w:p w14:paraId="4108050A" w14:textId="77777777" w:rsidR="001C414A" w:rsidRPr="00A227A8" w:rsidRDefault="001C414A" w:rsidP="001C414A">
      <w:pPr>
        <w:numPr>
          <w:ilvl w:val="0"/>
          <w:numId w:val="19"/>
        </w:numPr>
        <w:jc w:val="both"/>
        <w:rPr>
          <w:rFonts w:ascii="Times New Roman" w:hAnsi="Times New Roman" w:cs="Times New Roman"/>
        </w:rPr>
      </w:pPr>
      <w:r w:rsidRPr="00A227A8">
        <w:rPr>
          <w:rFonts w:ascii="Times New Roman" w:hAnsi="Times New Roman" w:cs="Times New Roman"/>
        </w:rPr>
        <w:t>p-value = 0.134</w:t>
      </w:r>
    </w:p>
    <w:p w14:paraId="327CD165" w14:textId="66C9AF1C" w:rsidR="001C414A" w:rsidRPr="00A227A8" w:rsidRDefault="001C414A" w:rsidP="009B3B71">
      <w:pPr>
        <w:jc w:val="both"/>
        <w:rPr>
          <w:rFonts w:ascii="Times New Roman" w:hAnsi="Times New Roman" w:cs="Times New Roman"/>
        </w:rPr>
      </w:pPr>
      <w:r w:rsidRPr="00A227A8">
        <w:rPr>
          <w:rFonts w:ascii="Times New Roman" w:hAnsi="Times New Roman" w:cs="Times New Roman"/>
        </w:rPr>
        <w:t xml:space="preserve">This indicates a </w:t>
      </w:r>
      <w:r w:rsidRPr="00A227A8">
        <w:rPr>
          <w:rFonts w:ascii="Times New Roman" w:hAnsi="Times New Roman" w:cs="Times New Roman"/>
          <w:b/>
          <w:bCs/>
        </w:rPr>
        <w:t>moderate to strong negative correlation</w:t>
      </w:r>
      <w:r w:rsidRPr="00A227A8">
        <w:rPr>
          <w:rFonts w:ascii="Times New Roman" w:hAnsi="Times New Roman" w:cs="Times New Roman"/>
        </w:rPr>
        <w:t xml:space="preserve"> between the two variables — as pellet counts increase, kill counts tend to decrease. However, the result is </w:t>
      </w:r>
      <w:r w:rsidRPr="00A227A8">
        <w:rPr>
          <w:rFonts w:ascii="Times New Roman" w:hAnsi="Times New Roman" w:cs="Times New Roman"/>
          <w:b/>
          <w:bCs/>
        </w:rPr>
        <w:t>not statistically significant</w:t>
      </w:r>
      <w:r w:rsidRPr="00A227A8">
        <w:rPr>
          <w:rFonts w:ascii="Times New Roman" w:hAnsi="Times New Roman" w:cs="Times New Roman"/>
        </w:rPr>
        <w:t xml:space="preserve"> at the conventional 0.05 level, likely due to the small sample size. Still, the direction and magnitude of the correlation suggest a potentially meaningful relationship.</w:t>
      </w:r>
    </w:p>
    <w:p w14:paraId="6767AD78" w14:textId="2441DFFA" w:rsidR="009B3B71" w:rsidRPr="00A227A8" w:rsidRDefault="007752A2" w:rsidP="009B3B71">
      <w:pPr>
        <w:jc w:val="both"/>
        <w:rPr>
          <w:rFonts w:ascii="Times New Roman" w:hAnsi="Times New Roman" w:cs="Times New Roman"/>
          <w:b/>
          <w:bCs/>
        </w:rPr>
      </w:pPr>
      <w:r w:rsidRPr="00A227A8">
        <w:rPr>
          <w:rFonts w:ascii="Times New Roman" w:hAnsi="Times New Roman" w:cs="Times New Roman"/>
        </w:rPr>
        <w:t>Figure 4. Pellet Count vs Kill Count (Scatter Plot)</w:t>
      </w:r>
    </w:p>
    <w:p w14:paraId="08D2C149" w14:textId="3737FFAB" w:rsidR="009B3B71" w:rsidRPr="00A227A8" w:rsidRDefault="00E36370" w:rsidP="00E36370">
      <w:pPr>
        <w:ind w:left="-90"/>
        <w:jc w:val="both"/>
        <w:rPr>
          <w:rFonts w:ascii="Times New Roman" w:hAnsi="Times New Roman" w:cs="Times New Roman"/>
          <w:b/>
          <w:bCs/>
        </w:rPr>
      </w:pPr>
      <w:r w:rsidRPr="00A227A8">
        <w:rPr>
          <w:rFonts w:ascii="Times New Roman" w:hAnsi="Times New Roman" w:cs="Times New Roman"/>
          <w:b/>
          <w:bCs/>
          <w:noProof/>
        </w:rPr>
        <w:drawing>
          <wp:inline distT="0" distB="0" distL="0" distR="0" wp14:anchorId="3F05DB12" wp14:editId="257C2F80">
            <wp:extent cx="5988050" cy="3206750"/>
            <wp:effectExtent l="0" t="0" r="0" b="0"/>
            <wp:docPr id="777822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971" cy="3215276"/>
                    </a:xfrm>
                    <a:prstGeom prst="rect">
                      <a:avLst/>
                    </a:prstGeom>
                    <a:noFill/>
                  </pic:spPr>
                </pic:pic>
              </a:graphicData>
            </a:graphic>
          </wp:inline>
        </w:drawing>
      </w:r>
    </w:p>
    <w:p w14:paraId="1C7A2A6C" w14:textId="77777777" w:rsidR="00A227A8" w:rsidRDefault="009B3B71" w:rsidP="009D3FE4">
      <w:pPr>
        <w:jc w:val="both"/>
        <w:rPr>
          <w:rFonts w:ascii="Times New Roman" w:hAnsi="Times New Roman" w:cs="Times New Roman"/>
        </w:rPr>
      </w:pPr>
      <w:r w:rsidRPr="00A227A8">
        <w:rPr>
          <w:rFonts w:ascii="Times New Roman" w:hAnsi="Times New Roman" w:cs="Times New Roman"/>
        </w:rPr>
        <w:t>The scatter plot illustrates a moderate negative correlation (r = -0.565). Years with higher pellet counts tend to have lower kill counts. This inverse relationship defies initial expectations and calls into question assumptions about using pellet surveys alone for population assessment.</w:t>
      </w:r>
    </w:p>
    <w:p w14:paraId="7804FB8F" w14:textId="77777777" w:rsidR="001E08E0" w:rsidRDefault="001E08E0" w:rsidP="009D3FE4">
      <w:pPr>
        <w:jc w:val="both"/>
        <w:rPr>
          <w:rFonts w:ascii="Times New Roman" w:hAnsi="Times New Roman" w:cs="Times New Roman"/>
        </w:rPr>
      </w:pPr>
    </w:p>
    <w:p w14:paraId="6490F37C" w14:textId="1AE34927" w:rsidR="009D3FE4" w:rsidRPr="00A227A8" w:rsidRDefault="009D3FE4" w:rsidP="009D3FE4">
      <w:pPr>
        <w:jc w:val="both"/>
        <w:rPr>
          <w:rFonts w:ascii="Times New Roman" w:hAnsi="Times New Roman" w:cs="Times New Roman"/>
          <w:sz w:val="28"/>
          <w:szCs w:val="28"/>
        </w:rPr>
      </w:pPr>
      <w:r w:rsidRPr="00A227A8">
        <w:rPr>
          <w:rFonts w:ascii="Times New Roman" w:hAnsi="Times New Roman" w:cs="Times New Roman"/>
          <w:b/>
          <w:bCs/>
          <w:sz w:val="28"/>
          <w:szCs w:val="28"/>
        </w:rPr>
        <w:lastRenderedPageBreak/>
        <w:t>Discussion</w:t>
      </w:r>
    </w:p>
    <w:p w14:paraId="27D9C852" w14:textId="77777777" w:rsidR="009D3FE4" w:rsidRPr="00A227A8" w:rsidRDefault="009D3FE4" w:rsidP="009D3FE4">
      <w:pPr>
        <w:jc w:val="both"/>
        <w:rPr>
          <w:rFonts w:ascii="Times New Roman" w:hAnsi="Times New Roman" w:cs="Times New Roman"/>
        </w:rPr>
      </w:pPr>
      <w:r w:rsidRPr="00A227A8">
        <w:rPr>
          <w:rFonts w:ascii="Times New Roman" w:hAnsi="Times New Roman" w:cs="Times New Roman"/>
        </w:rPr>
        <w:t>This study assessed the validity of using pellet group counts as a proxy for deer abundance by comparing them to actual harvest outcomes in Black Rock Forest from 2014 to 2022. Our findings revealed a moderate negative correlation (r = -0.565) between pellet counts and kill records, challenging the assumption that higher observed deer activity (as measured by pellet groups) directly predicts higher harvest success.</w:t>
      </w:r>
    </w:p>
    <w:p w14:paraId="68E6B752" w14:textId="66A966F6" w:rsidR="009D3FE4" w:rsidRPr="00A227A8" w:rsidRDefault="009D3FE4" w:rsidP="009D3FE4">
      <w:pPr>
        <w:jc w:val="both"/>
        <w:rPr>
          <w:rFonts w:ascii="Times New Roman" w:hAnsi="Times New Roman" w:cs="Times New Roman"/>
        </w:rPr>
      </w:pPr>
      <w:r w:rsidRPr="00A227A8">
        <w:rPr>
          <w:rFonts w:ascii="Times New Roman" w:hAnsi="Times New Roman" w:cs="Times New Roman"/>
        </w:rPr>
        <w:t xml:space="preserve">Several factors may help explain this discrepancy. First, the timing of pellet surveys and hunting seasons may not align. Pellet surveys often represent cumulative deer activity over time, while harvest reflects real-time human effort within limited seasonal windows. Second, increased pellet counts may represent deer movement in </w:t>
      </w:r>
      <w:r w:rsidR="0086374F" w:rsidRPr="00A227A8">
        <w:rPr>
          <w:rFonts w:ascii="Times New Roman" w:hAnsi="Times New Roman" w:cs="Times New Roman"/>
        </w:rPr>
        <w:t>regions that are</w:t>
      </w:r>
      <w:r w:rsidRPr="00A227A8">
        <w:rPr>
          <w:rFonts w:ascii="Times New Roman" w:hAnsi="Times New Roman" w:cs="Times New Roman"/>
        </w:rPr>
        <w:t xml:space="preserve"> not easily accessible to </w:t>
      </w:r>
      <w:proofErr w:type="gramStart"/>
      <w:r w:rsidRPr="00A227A8">
        <w:rPr>
          <w:rFonts w:ascii="Times New Roman" w:hAnsi="Times New Roman" w:cs="Times New Roman"/>
        </w:rPr>
        <w:t>hunters, or</w:t>
      </w:r>
      <w:proofErr w:type="gramEnd"/>
      <w:r w:rsidRPr="00A227A8">
        <w:rPr>
          <w:rFonts w:ascii="Times New Roman" w:hAnsi="Times New Roman" w:cs="Times New Roman"/>
        </w:rPr>
        <w:t xml:space="preserve"> may reflect subpopulations that avoid areas of human activity. Third, ecological and human factors—such as food availability, weather patterns, terrain accessibility, and regulatory changes—can all impact harvest rates independently of observed deer presence.</w:t>
      </w:r>
    </w:p>
    <w:p w14:paraId="7613B434" w14:textId="77777777" w:rsidR="009D3FE4" w:rsidRPr="00A227A8" w:rsidRDefault="009D3FE4" w:rsidP="009D3FE4">
      <w:pPr>
        <w:jc w:val="both"/>
        <w:rPr>
          <w:rFonts w:ascii="Times New Roman" w:hAnsi="Times New Roman" w:cs="Times New Roman"/>
        </w:rPr>
      </w:pPr>
      <w:r w:rsidRPr="00A227A8">
        <w:rPr>
          <w:rFonts w:ascii="Times New Roman" w:hAnsi="Times New Roman" w:cs="Times New Roman"/>
        </w:rPr>
        <w:t>Despite these limitations, pellet group surveys remain a useful, low-cost, and non-invasive index of deer activity. However, this study reinforces the idea that pellet counts alone should not be used in isolation to make management decisions. Instead, they should be paired with behavioral, spatial, and effort-based data (e.g., hunter activity logs, GPS-collared movement, or camera traps) to provide a more complete understanding of deer population dynamics and harvest outcomes.</w:t>
      </w:r>
    </w:p>
    <w:p w14:paraId="6CF532E9" w14:textId="77777777" w:rsidR="009D3FE4" w:rsidRPr="00A227A8" w:rsidRDefault="009D3FE4" w:rsidP="009D3FE4">
      <w:pPr>
        <w:jc w:val="both"/>
        <w:rPr>
          <w:rFonts w:ascii="Times New Roman" w:hAnsi="Times New Roman" w:cs="Times New Roman"/>
        </w:rPr>
      </w:pPr>
      <w:r w:rsidRPr="00A227A8">
        <w:rPr>
          <w:rFonts w:ascii="Times New Roman" w:hAnsi="Times New Roman" w:cs="Times New Roman"/>
        </w:rPr>
        <w:t>Our findings align with prior studies. Hurley et al. (2023) emphasized the importance of integrating spatial models with observational data to minimize ecological and sampling bias. Cain et al. (2021) highlighted the variability in pellet group counts due to observer and environmental factors. LaRue et al. (2020) demonstrated that mixed-method approaches—such as combining pellet surveys with camera trap data—produced more accurate and scalable estimates of deer abundance. Finally, Acevedo et al. (2017) described how the spatial distribution of pellet groups can vary across landscapes, complicating direct extrapolation to density estimates.</w:t>
      </w:r>
    </w:p>
    <w:p w14:paraId="15AF16F3" w14:textId="77777777" w:rsidR="009D3FE4" w:rsidRPr="00A227A8" w:rsidRDefault="009D3FE4" w:rsidP="009D3FE4">
      <w:pPr>
        <w:jc w:val="both"/>
        <w:rPr>
          <w:rFonts w:ascii="Times New Roman" w:hAnsi="Times New Roman" w:cs="Times New Roman"/>
        </w:rPr>
      </w:pPr>
      <w:r w:rsidRPr="00A227A8">
        <w:rPr>
          <w:rFonts w:ascii="Times New Roman" w:hAnsi="Times New Roman" w:cs="Times New Roman"/>
        </w:rPr>
        <w:t>This project faced limitations, notably the small overlapping sample size (n = 7 years), lack of detailed spatial harvest information, and the potential for outliers to impact statistical relationships. Nonetheless, the moderate negative correlation observed is valuable as an exploratory insight and warrants future follow-up.</w:t>
      </w:r>
    </w:p>
    <w:p w14:paraId="791016F4" w14:textId="77777777" w:rsidR="009D3FE4" w:rsidRDefault="009D3FE4" w:rsidP="009D3FE4">
      <w:pPr>
        <w:jc w:val="both"/>
        <w:rPr>
          <w:rFonts w:ascii="Times New Roman" w:hAnsi="Times New Roman" w:cs="Times New Roman"/>
        </w:rPr>
      </w:pPr>
      <w:r w:rsidRPr="00A227A8">
        <w:rPr>
          <w:rFonts w:ascii="Times New Roman" w:hAnsi="Times New Roman" w:cs="Times New Roman"/>
        </w:rPr>
        <w:t>Future research should focus on integrating multi-scale data, including habitat suitability maps, hunter effort modeling, and real-time deer tracking. These additions would strengthen our ability to evaluate population trends and inform science-based management decisions in forested ecosystems like Black Rock Forest.</w:t>
      </w:r>
    </w:p>
    <w:p w14:paraId="22AEB9D1" w14:textId="77777777" w:rsidR="00A227A8" w:rsidRDefault="00A227A8" w:rsidP="009D3FE4">
      <w:pPr>
        <w:jc w:val="both"/>
        <w:rPr>
          <w:rFonts w:ascii="Times New Roman" w:hAnsi="Times New Roman" w:cs="Times New Roman"/>
        </w:rPr>
      </w:pPr>
    </w:p>
    <w:p w14:paraId="43EFAF57" w14:textId="77777777" w:rsidR="00A227A8" w:rsidRDefault="00A227A8" w:rsidP="009D3FE4">
      <w:pPr>
        <w:jc w:val="both"/>
        <w:rPr>
          <w:rFonts w:ascii="Times New Roman" w:hAnsi="Times New Roman" w:cs="Times New Roman"/>
        </w:rPr>
      </w:pPr>
    </w:p>
    <w:p w14:paraId="26DFED7E" w14:textId="77777777" w:rsidR="00A227A8" w:rsidRPr="00A227A8" w:rsidRDefault="00A227A8" w:rsidP="009D3FE4">
      <w:pPr>
        <w:jc w:val="both"/>
        <w:rPr>
          <w:rFonts w:ascii="Times New Roman" w:hAnsi="Times New Roman" w:cs="Times New Roman"/>
        </w:rPr>
      </w:pPr>
    </w:p>
    <w:p w14:paraId="7827EBDE" w14:textId="17FFE697" w:rsidR="009D3FE4" w:rsidRPr="00A227A8" w:rsidRDefault="009D3FE4" w:rsidP="009D3FE4">
      <w:pPr>
        <w:jc w:val="both"/>
        <w:rPr>
          <w:rFonts w:ascii="Times New Roman" w:hAnsi="Times New Roman" w:cs="Times New Roman"/>
          <w:b/>
          <w:bCs/>
          <w:sz w:val="28"/>
          <w:szCs w:val="28"/>
        </w:rPr>
      </w:pPr>
      <w:r w:rsidRPr="00A227A8">
        <w:rPr>
          <w:rFonts w:ascii="Times New Roman" w:hAnsi="Times New Roman" w:cs="Times New Roman"/>
          <w:b/>
          <w:bCs/>
          <w:sz w:val="28"/>
          <w:szCs w:val="28"/>
        </w:rPr>
        <w:lastRenderedPageBreak/>
        <w:t>References:</w:t>
      </w:r>
    </w:p>
    <w:p w14:paraId="77C97B9C" w14:textId="77777777" w:rsidR="0086374F" w:rsidRPr="00A227A8" w:rsidRDefault="009D3FE4" w:rsidP="009D3FE4">
      <w:pPr>
        <w:pStyle w:val="ListParagraph"/>
        <w:numPr>
          <w:ilvl w:val="0"/>
          <w:numId w:val="19"/>
        </w:numPr>
        <w:jc w:val="both"/>
        <w:rPr>
          <w:rFonts w:ascii="Times New Roman" w:hAnsi="Times New Roman" w:cs="Times New Roman"/>
        </w:rPr>
      </w:pPr>
      <w:r w:rsidRPr="00A227A8">
        <w:rPr>
          <w:rFonts w:ascii="Times New Roman" w:hAnsi="Times New Roman" w:cs="Times New Roman"/>
        </w:rPr>
        <w:t xml:space="preserve">Cain, D. W., Lashley, M. A., &amp; Cherry, M. J. (2021). </w:t>
      </w:r>
      <w:r w:rsidRPr="00A227A8">
        <w:rPr>
          <w:rFonts w:ascii="Times New Roman" w:hAnsi="Times New Roman" w:cs="Times New Roman"/>
          <w:i/>
          <w:iCs/>
        </w:rPr>
        <w:t>Estimating white-tailed deer density using fecal pellet group counts</w:t>
      </w:r>
      <w:r w:rsidRPr="00A227A8">
        <w:rPr>
          <w:rFonts w:ascii="Times New Roman" w:hAnsi="Times New Roman" w:cs="Times New Roman"/>
        </w:rPr>
        <w:t>. Auburn University Research Publications.</w:t>
      </w:r>
    </w:p>
    <w:p w14:paraId="2271EA96" w14:textId="3CE9FE31" w:rsidR="009D3FE4" w:rsidRPr="00A227A8" w:rsidRDefault="009D3FE4" w:rsidP="0086374F">
      <w:pPr>
        <w:pStyle w:val="ListParagraph"/>
        <w:numPr>
          <w:ilvl w:val="1"/>
          <w:numId w:val="19"/>
        </w:numPr>
        <w:jc w:val="both"/>
        <w:rPr>
          <w:rFonts w:ascii="Times New Roman" w:hAnsi="Times New Roman" w:cs="Times New Roman"/>
        </w:rPr>
      </w:pPr>
      <w:r w:rsidRPr="00A227A8">
        <w:rPr>
          <w:rFonts w:ascii="Times New Roman" w:hAnsi="Times New Roman" w:cs="Times New Roman"/>
        </w:rPr>
        <w:t xml:space="preserve"> This study explored the reliability of pellet group counts in estimating deer density, highlighting issues like observer bias and environmental interference.</w:t>
      </w:r>
    </w:p>
    <w:p w14:paraId="48A609D6" w14:textId="77777777" w:rsidR="0086374F" w:rsidRPr="00A227A8" w:rsidRDefault="009D3FE4" w:rsidP="009D3FE4">
      <w:pPr>
        <w:pStyle w:val="ListParagraph"/>
        <w:numPr>
          <w:ilvl w:val="0"/>
          <w:numId w:val="19"/>
        </w:numPr>
        <w:jc w:val="both"/>
        <w:rPr>
          <w:rFonts w:ascii="Times New Roman" w:hAnsi="Times New Roman" w:cs="Times New Roman"/>
        </w:rPr>
      </w:pPr>
      <w:r w:rsidRPr="00A227A8">
        <w:rPr>
          <w:rFonts w:ascii="Times New Roman" w:hAnsi="Times New Roman" w:cs="Times New Roman"/>
        </w:rPr>
        <w:t xml:space="preserve">Hurley, M. A., </w:t>
      </w:r>
      <w:proofErr w:type="spellStart"/>
      <w:r w:rsidRPr="00A227A8">
        <w:rPr>
          <w:rFonts w:ascii="Times New Roman" w:hAnsi="Times New Roman" w:cs="Times New Roman"/>
        </w:rPr>
        <w:t>Moorter</w:t>
      </w:r>
      <w:proofErr w:type="spellEnd"/>
      <w:r w:rsidRPr="00A227A8">
        <w:rPr>
          <w:rFonts w:ascii="Times New Roman" w:hAnsi="Times New Roman" w:cs="Times New Roman"/>
        </w:rPr>
        <w:t xml:space="preserve">, B. V., Focardi, S., &amp; </w:t>
      </w:r>
      <w:proofErr w:type="spellStart"/>
      <w:r w:rsidRPr="00A227A8">
        <w:rPr>
          <w:rFonts w:ascii="Times New Roman" w:hAnsi="Times New Roman" w:cs="Times New Roman"/>
        </w:rPr>
        <w:t>Bunnefeld</w:t>
      </w:r>
      <w:proofErr w:type="spellEnd"/>
      <w:r w:rsidRPr="00A227A8">
        <w:rPr>
          <w:rFonts w:ascii="Times New Roman" w:hAnsi="Times New Roman" w:cs="Times New Roman"/>
        </w:rPr>
        <w:t xml:space="preserve">, N. (2023). </w:t>
      </w:r>
      <w:r w:rsidRPr="00A227A8">
        <w:rPr>
          <w:rFonts w:ascii="Times New Roman" w:hAnsi="Times New Roman" w:cs="Times New Roman"/>
          <w:i/>
          <w:iCs/>
        </w:rPr>
        <w:t>Spatial joint species N-mixture models for estimating wild deer populations</w:t>
      </w:r>
      <w:r w:rsidRPr="00A227A8">
        <w:rPr>
          <w:rFonts w:ascii="Times New Roman" w:hAnsi="Times New Roman" w:cs="Times New Roman"/>
        </w:rPr>
        <w:t xml:space="preserve">. </w:t>
      </w:r>
      <w:proofErr w:type="spellStart"/>
      <w:r w:rsidRPr="00A227A8">
        <w:rPr>
          <w:rFonts w:ascii="Times New Roman" w:hAnsi="Times New Roman" w:cs="Times New Roman"/>
          <w:i/>
          <w:iCs/>
        </w:rPr>
        <w:t>arXiv</w:t>
      </w:r>
      <w:proofErr w:type="spellEnd"/>
      <w:r w:rsidRPr="00A227A8">
        <w:rPr>
          <w:rFonts w:ascii="Times New Roman" w:hAnsi="Times New Roman" w:cs="Times New Roman"/>
          <w:i/>
          <w:iCs/>
        </w:rPr>
        <w:t xml:space="preserve"> preprint</w:t>
      </w:r>
      <w:r w:rsidRPr="00A227A8">
        <w:rPr>
          <w:rFonts w:ascii="Times New Roman" w:hAnsi="Times New Roman" w:cs="Times New Roman"/>
        </w:rPr>
        <w:t xml:space="preserve"> arXiv:2310.19993.</w:t>
      </w:r>
    </w:p>
    <w:p w14:paraId="074137B0" w14:textId="46626ABF" w:rsidR="009D3FE4" w:rsidRPr="00A227A8" w:rsidRDefault="009D3FE4" w:rsidP="0086374F">
      <w:pPr>
        <w:pStyle w:val="ListParagraph"/>
        <w:numPr>
          <w:ilvl w:val="1"/>
          <w:numId w:val="19"/>
        </w:numPr>
        <w:jc w:val="both"/>
        <w:rPr>
          <w:rFonts w:ascii="Times New Roman" w:hAnsi="Times New Roman" w:cs="Times New Roman"/>
        </w:rPr>
      </w:pPr>
      <w:r w:rsidRPr="00A227A8">
        <w:rPr>
          <w:rFonts w:ascii="Times New Roman" w:hAnsi="Times New Roman" w:cs="Times New Roman"/>
        </w:rPr>
        <w:t>The authors proposed an advanced modeling approach integrating spatial and observational data to improve population estimates in data-sparse conditions.</w:t>
      </w:r>
    </w:p>
    <w:p w14:paraId="1F51B760" w14:textId="77777777" w:rsidR="0086374F" w:rsidRPr="00A227A8" w:rsidRDefault="009D3FE4" w:rsidP="009D3FE4">
      <w:pPr>
        <w:pStyle w:val="ListParagraph"/>
        <w:numPr>
          <w:ilvl w:val="0"/>
          <w:numId w:val="19"/>
        </w:numPr>
        <w:jc w:val="both"/>
        <w:rPr>
          <w:rFonts w:ascii="Times New Roman" w:hAnsi="Times New Roman" w:cs="Times New Roman"/>
        </w:rPr>
      </w:pPr>
      <w:r w:rsidRPr="00A227A8">
        <w:rPr>
          <w:rFonts w:ascii="Times New Roman" w:hAnsi="Times New Roman" w:cs="Times New Roman"/>
        </w:rPr>
        <w:t xml:space="preserve">LaRue, M. A., Kunkel, K. E., &amp; Rumble, M. A. (2020). </w:t>
      </w:r>
      <w:r w:rsidRPr="00A227A8">
        <w:rPr>
          <w:rFonts w:ascii="Times New Roman" w:hAnsi="Times New Roman" w:cs="Times New Roman"/>
          <w:i/>
          <w:iCs/>
        </w:rPr>
        <w:t>Comparing pellet counts and camera traps to monitor white-tailed deer populations</w:t>
      </w:r>
      <w:r w:rsidRPr="00A227A8">
        <w:rPr>
          <w:rFonts w:ascii="Times New Roman" w:hAnsi="Times New Roman" w:cs="Times New Roman"/>
        </w:rPr>
        <w:t xml:space="preserve">. </w:t>
      </w:r>
      <w:r w:rsidRPr="00A227A8">
        <w:rPr>
          <w:rFonts w:ascii="Times New Roman" w:hAnsi="Times New Roman" w:cs="Times New Roman"/>
          <w:i/>
          <w:iCs/>
        </w:rPr>
        <w:t>Ecological Indicators, 115</w:t>
      </w:r>
      <w:r w:rsidRPr="00A227A8">
        <w:rPr>
          <w:rFonts w:ascii="Times New Roman" w:hAnsi="Times New Roman" w:cs="Times New Roman"/>
        </w:rPr>
        <w:t>, 106401.</w:t>
      </w:r>
      <w:hyperlink r:id="rId16" w:history="1">
        <w:r w:rsidRPr="00A227A8">
          <w:rPr>
            <w:rStyle w:val="Hyperlink"/>
            <w:rFonts w:ascii="Times New Roman" w:hAnsi="Times New Roman" w:cs="Times New Roman"/>
          </w:rPr>
          <w:t>https://doi.org/10.1016/j.ecolind.2020.106401</w:t>
        </w:r>
      </w:hyperlink>
    </w:p>
    <w:p w14:paraId="6C022171" w14:textId="0C5E78EC" w:rsidR="009D3FE4" w:rsidRPr="00A227A8" w:rsidRDefault="009D3FE4" w:rsidP="0086374F">
      <w:pPr>
        <w:pStyle w:val="ListParagraph"/>
        <w:numPr>
          <w:ilvl w:val="1"/>
          <w:numId w:val="19"/>
        </w:numPr>
        <w:jc w:val="both"/>
        <w:rPr>
          <w:rFonts w:ascii="Times New Roman" w:hAnsi="Times New Roman" w:cs="Times New Roman"/>
        </w:rPr>
      </w:pPr>
      <w:r w:rsidRPr="00A227A8">
        <w:rPr>
          <w:rFonts w:ascii="Times New Roman" w:hAnsi="Times New Roman" w:cs="Times New Roman"/>
        </w:rPr>
        <w:t>This study showed that combining camera trap data with pellet counts enhances monitoring accuracy for deer in varied landscapes.</w:t>
      </w:r>
    </w:p>
    <w:p w14:paraId="2A9EB071" w14:textId="77777777" w:rsidR="0086374F" w:rsidRPr="00A227A8" w:rsidRDefault="009D3FE4" w:rsidP="00877277">
      <w:pPr>
        <w:pStyle w:val="ListParagraph"/>
        <w:numPr>
          <w:ilvl w:val="0"/>
          <w:numId w:val="19"/>
        </w:numPr>
        <w:jc w:val="both"/>
        <w:rPr>
          <w:rFonts w:ascii="Times New Roman" w:hAnsi="Times New Roman" w:cs="Times New Roman"/>
        </w:rPr>
      </w:pPr>
      <w:r w:rsidRPr="00A227A8">
        <w:rPr>
          <w:rFonts w:ascii="Times New Roman" w:hAnsi="Times New Roman" w:cs="Times New Roman"/>
        </w:rPr>
        <w:t xml:space="preserve">Acevedo, P., Vicente, J., Triguero-Ocaña, R., </w:t>
      </w:r>
      <w:proofErr w:type="spellStart"/>
      <w:r w:rsidRPr="00A227A8">
        <w:rPr>
          <w:rFonts w:ascii="Times New Roman" w:hAnsi="Times New Roman" w:cs="Times New Roman"/>
        </w:rPr>
        <w:t>Gortázar</w:t>
      </w:r>
      <w:proofErr w:type="spellEnd"/>
      <w:r w:rsidRPr="00A227A8">
        <w:rPr>
          <w:rFonts w:ascii="Times New Roman" w:hAnsi="Times New Roman" w:cs="Times New Roman"/>
        </w:rPr>
        <w:t xml:space="preserve">, C., &amp; </w:t>
      </w:r>
      <w:proofErr w:type="spellStart"/>
      <w:r w:rsidRPr="00A227A8">
        <w:rPr>
          <w:rFonts w:ascii="Times New Roman" w:hAnsi="Times New Roman" w:cs="Times New Roman"/>
        </w:rPr>
        <w:t>Cassinello</w:t>
      </w:r>
      <w:proofErr w:type="spellEnd"/>
      <w:r w:rsidRPr="00A227A8">
        <w:rPr>
          <w:rFonts w:ascii="Times New Roman" w:hAnsi="Times New Roman" w:cs="Times New Roman"/>
        </w:rPr>
        <w:t xml:space="preserve">, J. (2017). </w:t>
      </w:r>
      <w:r w:rsidRPr="00A227A8">
        <w:rPr>
          <w:rFonts w:ascii="Times New Roman" w:hAnsi="Times New Roman" w:cs="Times New Roman"/>
          <w:i/>
          <w:iCs/>
        </w:rPr>
        <w:t>Spatial distribution of fecal pellet counts and the implications for estimating ungulate densities</w:t>
      </w:r>
      <w:r w:rsidRPr="00A227A8">
        <w:rPr>
          <w:rFonts w:ascii="Times New Roman" w:hAnsi="Times New Roman" w:cs="Times New Roman"/>
        </w:rPr>
        <w:t xml:space="preserve">. </w:t>
      </w:r>
      <w:r w:rsidRPr="00A227A8">
        <w:rPr>
          <w:rFonts w:ascii="Times New Roman" w:hAnsi="Times New Roman" w:cs="Times New Roman"/>
          <w:i/>
          <w:iCs/>
        </w:rPr>
        <w:t>Wildlife Biology, 2017</w:t>
      </w:r>
      <w:r w:rsidRPr="00A227A8">
        <w:rPr>
          <w:rFonts w:ascii="Times New Roman" w:hAnsi="Times New Roman" w:cs="Times New Roman"/>
        </w:rPr>
        <w:t>(1).</w:t>
      </w:r>
      <w:hyperlink r:id="rId17" w:history="1">
        <w:r w:rsidRPr="00A227A8">
          <w:rPr>
            <w:rStyle w:val="Hyperlink"/>
            <w:rFonts w:ascii="Times New Roman" w:hAnsi="Times New Roman" w:cs="Times New Roman"/>
          </w:rPr>
          <w:t>https://doi.org/10.2981/wlb.00259</w:t>
        </w:r>
      </w:hyperlink>
    </w:p>
    <w:p w14:paraId="2AE57379" w14:textId="4B878FA6" w:rsidR="007D13F2" w:rsidRPr="00E36370" w:rsidRDefault="009D3FE4" w:rsidP="0086374F">
      <w:pPr>
        <w:pStyle w:val="ListParagraph"/>
        <w:numPr>
          <w:ilvl w:val="1"/>
          <w:numId w:val="19"/>
        </w:numPr>
        <w:jc w:val="both"/>
        <w:rPr>
          <w:rFonts w:ascii="Times New Roman" w:hAnsi="Times New Roman" w:cs="Times New Roman"/>
        </w:rPr>
      </w:pPr>
      <w:r w:rsidRPr="00A227A8">
        <w:rPr>
          <w:rFonts w:ascii="Times New Roman" w:hAnsi="Times New Roman" w:cs="Times New Roman"/>
        </w:rPr>
        <w:t>This paper examined how pellet group spatial variability can mislead ungulate density estimates if not properly accounted for i</w:t>
      </w:r>
      <w:r w:rsidRPr="00E36370">
        <w:rPr>
          <w:rFonts w:ascii="Times New Roman" w:hAnsi="Times New Roman" w:cs="Times New Roman"/>
        </w:rPr>
        <w:t xml:space="preserve">n survey design. </w:t>
      </w:r>
    </w:p>
    <w:sectPr w:rsidR="007D13F2" w:rsidRPr="00E36370" w:rsidSect="00A227A8">
      <w:headerReference w:type="even" r:id="rId18"/>
      <w:headerReference w:type="default" r:id="rId19"/>
      <w:footerReference w:type="even" r:id="rId20"/>
      <w:footerReference w:type="default" r:id="rId21"/>
      <w:headerReference w:type="first" r:id="rId22"/>
      <w:footerReference w:type="first" r:id="rId23"/>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B046E" w14:textId="77777777" w:rsidR="00ED269D" w:rsidRDefault="00ED269D" w:rsidP="00A227A8">
      <w:pPr>
        <w:spacing w:after="0" w:line="240" w:lineRule="auto"/>
      </w:pPr>
      <w:r>
        <w:separator/>
      </w:r>
    </w:p>
  </w:endnote>
  <w:endnote w:type="continuationSeparator" w:id="0">
    <w:p w14:paraId="62B6D8B6" w14:textId="77777777" w:rsidR="00ED269D" w:rsidRDefault="00ED269D" w:rsidP="00A2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DA5D3" w14:textId="77777777" w:rsidR="00A227A8" w:rsidRDefault="00A22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E36B6" w14:textId="77777777" w:rsidR="00A227A8" w:rsidRDefault="00A22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3FE8B" w14:textId="77777777" w:rsidR="00A227A8" w:rsidRDefault="00A2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22BE6" w14:textId="77777777" w:rsidR="00ED269D" w:rsidRDefault="00ED269D" w:rsidP="00A227A8">
      <w:pPr>
        <w:spacing w:after="0" w:line="240" w:lineRule="auto"/>
      </w:pPr>
      <w:r>
        <w:separator/>
      </w:r>
    </w:p>
  </w:footnote>
  <w:footnote w:type="continuationSeparator" w:id="0">
    <w:p w14:paraId="5D612C87" w14:textId="77777777" w:rsidR="00ED269D" w:rsidRDefault="00ED269D" w:rsidP="00A22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F5711" w14:textId="77777777" w:rsidR="00A227A8" w:rsidRDefault="00A22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2275E" w14:textId="77777777" w:rsidR="00A227A8" w:rsidRDefault="00A22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D6B9E" w14:textId="77777777" w:rsidR="00A227A8" w:rsidRDefault="00A22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CAD"/>
    <w:multiLevelType w:val="multilevel"/>
    <w:tmpl w:val="A4A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08E7"/>
    <w:multiLevelType w:val="hybridMultilevel"/>
    <w:tmpl w:val="93D26518"/>
    <w:lvl w:ilvl="0" w:tplc="5CCEAF9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06E74"/>
    <w:multiLevelType w:val="hybridMultilevel"/>
    <w:tmpl w:val="39B8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648"/>
    <w:multiLevelType w:val="multilevel"/>
    <w:tmpl w:val="5010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7238C"/>
    <w:multiLevelType w:val="hybridMultilevel"/>
    <w:tmpl w:val="B3A6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41457"/>
    <w:multiLevelType w:val="multilevel"/>
    <w:tmpl w:val="108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252DC"/>
    <w:multiLevelType w:val="multilevel"/>
    <w:tmpl w:val="033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23EEA"/>
    <w:multiLevelType w:val="multilevel"/>
    <w:tmpl w:val="974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C2AA4"/>
    <w:multiLevelType w:val="multilevel"/>
    <w:tmpl w:val="052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A1BE8"/>
    <w:multiLevelType w:val="multilevel"/>
    <w:tmpl w:val="885A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F7614"/>
    <w:multiLevelType w:val="multilevel"/>
    <w:tmpl w:val="6B6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C4EAC"/>
    <w:multiLevelType w:val="hybridMultilevel"/>
    <w:tmpl w:val="8C4810C8"/>
    <w:lvl w:ilvl="0" w:tplc="5CCEAF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9777F"/>
    <w:multiLevelType w:val="multilevel"/>
    <w:tmpl w:val="4188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279EF"/>
    <w:multiLevelType w:val="multilevel"/>
    <w:tmpl w:val="4EAA5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67DD0"/>
    <w:multiLevelType w:val="multilevel"/>
    <w:tmpl w:val="AF5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92AE3"/>
    <w:multiLevelType w:val="multilevel"/>
    <w:tmpl w:val="DD4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306EA"/>
    <w:multiLevelType w:val="hybridMultilevel"/>
    <w:tmpl w:val="E82A2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F97771"/>
    <w:multiLevelType w:val="multilevel"/>
    <w:tmpl w:val="1A0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14B12"/>
    <w:multiLevelType w:val="multilevel"/>
    <w:tmpl w:val="869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52BA6"/>
    <w:multiLevelType w:val="multilevel"/>
    <w:tmpl w:val="8FEA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366341">
    <w:abstractNumId w:val="17"/>
  </w:num>
  <w:num w:numId="2" w16cid:durableId="1985350820">
    <w:abstractNumId w:val="8"/>
  </w:num>
  <w:num w:numId="3" w16cid:durableId="1736317329">
    <w:abstractNumId w:val="10"/>
  </w:num>
  <w:num w:numId="4" w16cid:durableId="728572954">
    <w:abstractNumId w:val="0"/>
  </w:num>
  <w:num w:numId="5" w16cid:durableId="695696819">
    <w:abstractNumId w:val="12"/>
  </w:num>
  <w:num w:numId="6" w16cid:durableId="787045386">
    <w:abstractNumId w:val="5"/>
  </w:num>
  <w:num w:numId="7" w16cid:durableId="664820382">
    <w:abstractNumId w:val="14"/>
  </w:num>
  <w:num w:numId="8" w16cid:durableId="1747655005">
    <w:abstractNumId w:val="9"/>
  </w:num>
  <w:num w:numId="9" w16cid:durableId="1792899170">
    <w:abstractNumId w:val="2"/>
  </w:num>
  <w:num w:numId="10" w16cid:durableId="1625041740">
    <w:abstractNumId w:val="11"/>
  </w:num>
  <w:num w:numId="11" w16cid:durableId="154804089">
    <w:abstractNumId w:val="1"/>
  </w:num>
  <w:num w:numId="12" w16cid:durableId="1677999456">
    <w:abstractNumId w:val="16"/>
  </w:num>
  <w:num w:numId="13" w16cid:durableId="639657588">
    <w:abstractNumId w:val="19"/>
  </w:num>
  <w:num w:numId="14" w16cid:durableId="889268456">
    <w:abstractNumId w:val="13"/>
  </w:num>
  <w:num w:numId="15" w16cid:durableId="851332666">
    <w:abstractNumId w:val="3"/>
  </w:num>
  <w:num w:numId="16" w16cid:durableId="1660159932">
    <w:abstractNumId w:val="15"/>
  </w:num>
  <w:num w:numId="17" w16cid:durableId="1690567950">
    <w:abstractNumId w:val="18"/>
  </w:num>
  <w:num w:numId="18" w16cid:durableId="1587029630">
    <w:abstractNumId w:val="6"/>
  </w:num>
  <w:num w:numId="19" w16cid:durableId="1860193731">
    <w:abstractNumId w:val="7"/>
  </w:num>
  <w:num w:numId="20" w16cid:durableId="212427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71"/>
    <w:rsid w:val="001C414A"/>
    <w:rsid w:val="001E08E0"/>
    <w:rsid w:val="00364832"/>
    <w:rsid w:val="00424B63"/>
    <w:rsid w:val="0054324A"/>
    <w:rsid w:val="00591EA5"/>
    <w:rsid w:val="006F745C"/>
    <w:rsid w:val="00763D79"/>
    <w:rsid w:val="007752A2"/>
    <w:rsid w:val="00793BCE"/>
    <w:rsid w:val="007D13F2"/>
    <w:rsid w:val="00817FDD"/>
    <w:rsid w:val="00825F13"/>
    <w:rsid w:val="00830375"/>
    <w:rsid w:val="0086374F"/>
    <w:rsid w:val="008A3901"/>
    <w:rsid w:val="00934EE1"/>
    <w:rsid w:val="009B3B71"/>
    <w:rsid w:val="009D3FE4"/>
    <w:rsid w:val="00A227A8"/>
    <w:rsid w:val="00AA27CB"/>
    <w:rsid w:val="00C66107"/>
    <w:rsid w:val="00D11054"/>
    <w:rsid w:val="00D143F0"/>
    <w:rsid w:val="00E36370"/>
    <w:rsid w:val="00E97D38"/>
    <w:rsid w:val="00ED269D"/>
    <w:rsid w:val="00EF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1D76"/>
  <w15:chartTrackingRefBased/>
  <w15:docId w15:val="{7E562A0E-2EA4-4F12-A3DB-69B2F4BA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B71"/>
    <w:rPr>
      <w:rFonts w:eastAsiaTheme="majorEastAsia" w:cstheme="majorBidi"/>
      <w:color w:val="272727" w:themeColor="text1" w:themeTint="D8"/>
    </w:rPr>
  </w:style>
  <w:style w:type="paragraph" w:styleId="Title">
    <w:name w:val="Title"/>
    <w:basedOn w:val="Normal"/>
    <w:next w:val="Normal"/>
    <w:link w:val="TitleChar"/>
    <w:uiPriority w:val="10"/>
    <w:qFormat/>
    <w:rsid w:val="009B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B71"/>
    <w:pPr>
      <w:spacing w:before="160"/>
      <w:jc w:val="center"/>
    </w:pPr>
    <w:rPr>
      <w:i/>
      <w:iCs/>
      <w:color w:val="404040" w:themeColor="text1" w:themeTint="BF"/>
    </w:rPr>
  </w:style>
  <w:style w:type="character" w:customStyle="1" w:styleId="QuoteChar">
    <w:name w:val="Quote Char"/>
    <w:basedOn w:val="DefaultParagraphFont"/>
    <w:link w:val="Quote"/>
    <w:uiPriority w:val="29"/>
    <w:rsid w:val="009B3B71"/>
    <w:rPr>
      <w:i/>
      <w:iCs/>
      <w:color w:val="404040" w:themeColor="text1" w:themeTint="BF"/>
    </w:rPr>
  </w:style>
  <w:style w:type="paragraph" w:styleId="ListParagraph">
    <w:name w:val="List Paragraph"/>
    <w:basedOn w:val="Normal"/>
    <w:uiPriority w:val="34"/>
    <w:qFormat/>
    <w:rsid w:val="009B3B71"/>
    <w:pPr>
      <w:ind w:left="720"/>
      <w:contextualSpacing/>
    </w:pPr>
  </w:style>
  <w:style w:type="character" w:styleId="IntenseEmphasis">
    <w:name w:val="Intense Emphasis"/>
    <w:basedOn w:val="DefaultParagraphFont"/>
    <w:uiPriority w:val="21"/>
    <w:qFormat/>
    <w:rsid w:val="009B3B71"/>
    <w:rPr>
      <w:i/>
      <w:iCs/>
      <w:color w:val="0F4761" w:themeColor="accent1" w:themeShade="BF"/>
    </w:rPr>
  </w:style>
  <w:style w:type="paragraph" w:styleId="IntenseQuote">
    <w:name w:val="Intense Quote"/>
    <w:basedOn w:val="Normal"/>
    <w:next w:val="Normal"/>
    <w:link w:val="IntenseQuoteChar"/>
    <w:uiPriority w:val="30"/>
    <w:qFormat/>
    <w:rsid w:val="009B3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B71"/>
    <w:rPr>
      <w:i/>
      <w:iCs/>
      <w:color w:val="0F4761" w:themeColor="accent1" w:themeShade="BF"/>
    </w:rPr>
  </w:style>
  <w:style w:type="character" w:styleId="IntenseReference">
    <w:name w:val="Intense Reference"/>
    <w:basedOn w:val="DefaultParagraphFont"/>
    <w:uiPriority w:val="32"/>
    <w:qFormat/>
    <w:rsid w:val="009B3B71"/>
    <w:rPr>
      <w:b/>
      <w:bCs/>
      <w:smallCaps/>
      <w:color w:val="0F4761" w:themeColor="accent1" w:themeShade="BF"/>
      <w:spacing w:val="5"/>
    </w:rPr>
  </w:style>
  <w:style w:type="character" w:styleId="Hyperlink">
    <w:name w:val="Hyperlink"/>
    <w:basedOn w:val="DefaultParagraphFont"/>
    <w:uiPriority w:val="99"/>
    <w:unhideWhenUsed/>
    <w:rsid w:val="009B3B71"/>
    <w:rPr>
      <w:color w:val="467886" w:themeColor="hyperlink"/>
      <w:u w:val="single"/>
    </w:rPr>
  </w:style>
  <w:style w:type="character" w:styleId="UnresolvedMention">
    <w:name w:val="Unresolved Mention"/>
    <w:basedOn w:val="DefaultParagraphFont"/>
    <w:uiPriority w:val="99"/>
    <w:semiHidden/>
    <w:unhideWhenUsed/>
    <w:rsid w:val="009B3B71"/>
    <w:rPr>
      <w:color w:val="605E5C"/>
      <w:shd w:val="clear" w:color="auto" w:fill="E1DFDD"/>
    </w:rPr>
  </w:style>
  <w:style w:type="paragraph" w:styleId="Header">
    <w:name w:val="header"/>
    <w:basedOn w:val="Normal"/>
    <w:link w:val="HeaderChar"/>
    <w:uiPriority w:val="99"/>
    <w:unhideWhenUsed/>
    <w:rsid w:val="00A22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A8"/>
  </w:style>
  <w:style w:type="paragraph" w:styleId="Footer">
    <w:name w:val="footer"/>
    <w:basedOn w:val="Normal"/>
    <w:link w:val="FooterChar"/>
    <w:uiPriority w:val="99"/>
    <w:unhideWhenUsed/>
    <w:rsid w:val="00A22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A8"/>
  </w:style>
  <w:style w:type="paragraph" w:styleId="NoSpacing">
    <w:name w:val="No Spacing"/>
    <w:uiPriority w:val="1"/>
    <w:qFormat/>
    <w:rsid w:val="00A227A8"/>
    <w:pPr>
      <w:spacing w:after="0" w:line="240" w:lineRule="auto"/>
    </w:pPr>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4781">
      <w:bodyDiv w:val="1"/>
      <w:marLeft w:val="0"/>
      <w:marRight w:val="0"/>
      <w:marTop w:val="0"/>
      <w:marBottom w:val="0"/>
      <w:divBdr>
        <w:top w:val="none" w:sz="0" w:space="0" w:color="auto"/>
        <w:left w:val="none" w:sz="0" w:space="0" w:color="auto"/>
        <w:bottom w:val="none" w:sz="0" w:space="0" w:color="auto"/>
        <w:right w:val="none" w:sz="0" w:space="0" w:color="auto"/>
      </w:divBdr>
    </w:div>
    <w:div w:id="208687119">
      <w:bodyDiv w:val="1"/>
      <w:marLeft w:val="0"/>
      <w:marRight w:val="0"/>
      <w:marTop w:val="0"/>
      <w:marBottom w:val="0"/>
      <w:divBdr>
        <w:top w:val="none" w:sz="0" w:space="0" w:color="auto"/>
        <w:left w:val="none" w:sz="0" w:space="0" w:color="auto"/>
        <w:bottom w:val="none" w:sz="0" w:space="0" w:color="auto"/>
        <w:right w:val="none" w:sz="0" w:space="0" w:color="auto"/>
      </w:divBdr>
    </w:div>
    <w:div w:id="231551049">
      <w:bodyDiv w:val="1"/>
      <w:marLeft w:val="0"/>
      <w:marRight w:val="0"/>
      <w:marTop w:val="0"/>
      <w:marBottom w:val="0"/>
      <w:divBdr>
        <w:top w:val="none" w:sz="0" w:space="0" w:color="auto"/>
        <w:left w:val="none" w:sz="0" w:space="0" w:color="auto"/>
        <w:bottom w:val="none" w:sz="0" w:space="0" w:color="auto"/>
        <w:right w:val="none" w:sz="0" w:space="0" w:color="auto"/>
      </w:divBdr>
    </w:div>
    <w:div w:id="276719386">
      <w:bodyDiv w:val="1"/>
      <w:marLeft w:val="0"/>
      <w:marRight w:val="0"/>
      <w:marTop w:val="0"/>
      <w:marBottom w:val="0"/>
      <w:divBdr>
        <w:top w:val="none" w:sz="0" w:space="0" w:color="auto"/>
        <w:left w:val="none" w:sz="0" w:space="0" w:color="auto"/>
        <w:bottom w:val="none" w:sz="0" w:space="0" w:color="auto"/>
        <w:right w:val="none" w:sz="0" w:space="0" w:color="auto"/>
      </w:divBdr>
    </w:div>
    <w:div w:id="302396831">
      <w:bodyDiv w:val="1"/>
      <w:marLeft w:val="0"/>
      <w:marRight w:val="0"/>
      <w:marTop w:val="0"/>
      <w:marBottom w:val="0"/>
      <w:divBdr>
        <w:top w:val="none" w:sz="0" w:space="0" w:color="auto"/>
        <w:left w:val="none" w:sz="0" w:space="0" w:color="auto"/>
        <w:bottom w:val="none" w:sz="0" w:space="0" w:color="auto"/>
        <w:right w:val="none" w:sz="0" w:space="0" w:color="auto"/>
      </w:divBdr>
    </w:div>
    <w:div w:id="406075902">
      <w:bodyDiv w:val="1"/>
      <w:marLeft w:val="0"/>
      <w:marRight w:val="0"/>
      <w:marTop w:val="0"/>
      <w:marBottom w:val="0"/>
      <w:divBdr>
        <w:top w:val="none" w:sz="0" w:space="0" w:color="auto"/>
        <w:left w:val="none" w:sz="0" w:space="0" w:color="auto"/>
        <w:bottom w:val="none" w:sz="0" w:space="0" w:color="auto"/>
        <w:right w:val="none" w:sz="0" w:space="0" w:color="auto"/>
      </w:divBdr>
    </w:div>
    <w:div w:id="581063303">
      <w:bodyDiv w:val="1"/>
      <w:marLeft w:val="0"/>
      <w:marRight w:val="0"/>
      <w:marTop w:val="0"/>
      <w:marBottom w:val="0"/>
      <w:divBdr>
        <w:top w:val="none" w:sz="0" w:space="0" w:color="auto"/>
        <w:left w:val="none" w:sz="0" w:space="0" w:color="auto"/>
        <w:bottom w:val="none" w:sz="0" w:space="0" w:color="auto"/>
        <w:right w:val="none" w:sz="0" w:space="0" w:color="auto"/>
      </w:divBdr>
    </w:div>
    <w:div w:id="610018284">
      <w:bodyDiv w:val="1"/>
      <w:marLeft w:val="0"/>
      <w:marRight w:val="0"/>
      <w:marTop w:val="0"/>
      <w:marBottom w:val="0"/>
      <w:divBdr>
        <w:top w:val="none" w:sz="0" w:space="0" w:color="auto"/>
        <w:left w:val="none" w:sz="0" w:space="0" w:color="auto"/>
        <w:bottom w:val="none" w:sz="0" w:space="0" w:color="auto"/>
        <w:right w:val="none" w:sz="0" w:space="0" w:color="auto"/>
      </w:divBdr>
    </w:div>
    <w:div w:id="1022173509">
      <w:bodyDiv w:val="1"/>
      <w:marLeft w:val="0"/>
      <w:marRight w:val="0"/>
      <w:marTop w:val="0"/>
      <w:marBottom w:val="0"/>
      <w:divBdr>
        <w:top w:val="none" w:sz="0" w:space="0" w:color="auto"/>
        <w:left w:val="none" w:sz="0" w:space="0" w:color="auto"/>
        <w:bottom w:val="none" w:sz="0" w:space="0" w:color="auto"/>
        <w:right w:val="none" w:sz="0" w:space="0" w:color="auto"/>
      </w:divBdr>
    </w:div>
    <w:div w:id="1148127221">
      <w:bodyDiv w:val="1"/>
      <w:marLeft w:val="0"/>
      <w:marRight w:val="0"/>
      <w:marTop w:val="0"/>
      <w:marBottom w:val="0"/>
      <w:divBdr>
        <w:top w:val="none" w:sz="0" w:space="0" w:color="auto"/>
        <w:left w:val="none" w:sz="0" w:space="0" w:color="auto"/>
        <w:bottom w:val="none" w:sz="0" w:space="0" w:color="auto"/>
        <w:right w:val="none" w:sz="0" w:space="0" w:color="auto"/>
      </w:divBdr>
    </w:div>
    <w:div w:id="1203858526">
      <w:bodyDiv w:val="1"/>
      <w:marLeft w:val="0"/>
      <w:marRight w:val="0"/>
      <w:marTop w:val="0"/>
      <w:marBottom w:val="0"/>
      <w:divBdr>
        <w:top w:val="none" w:sz="0" w:space="0" w:color="auto"/>
        <w:left w:val="none" w:sz="0" w:space="0" w:color="auto"/>
        <w:bottom w:val="none" w:sz="0" w:space="0" w:color="auto"/>
        <w:right w:val="none" w:sz="0" w:space="0" w:color="auto"/>
      </w:divBdr>
    </w:div>
    <w:div w:id="1352411214">
      <w:bodyDiv w:val="1"/>
      <w:marLeft w:val="0"/>
      <w:marRight w:val="0"/>
      <w:marTop w:val="0"/>
      <w:marBottom w:val="0"/>
      <w:divBdr>
        <w:top w:val="none" w:sz="0" w:space="0" w:color="auto"/>
        <w:left w:val="none" w:sz="0" w:space="0" w:color="auto"/>
        <w:bottom w:val="none" w:sz="0" w:space="0" w:color="auto"/>
        <w:right w:val="none" w:sz="0" w:space="0" w:color="auto"/>
      </w:divBdr>
    </w:div>
    <w:div w:id="1403604371">
      <w:bodyDiv w:val="1"/>
      <w:marLeft w:val="0"/>
      <w:marRight w:val="0"/>
      <w:marTop w:val="0"/>
      <w:marBottom w:val="0"/>
      <w:divBdr>
        <w:top w:val="none" w:sz="0" w:space="0" w:color="auto"/>
        <w:left w:val="none" w:sz="0" w:space="0" w:color="auto"/>
        <w:bottom w:val="none" w:sz="0" w:space="0" w:color="auto"/>
        <w:right w:val="none" w:sz="0" w:space="0" w:color="auto"/>
      </w:divBdr>
    </w:div>
    <w:div w:id="1457258961">
      <w:bodyDiv w:val="1"/>
      <w:marLeft w:val="0"/>
      <w:marRight w:val="0"/>
      <w:marTop w:val="0"/>
      <w:marBottom w:val="0"/>
      <w:divBdr>
        <w:top w:val="none" w:sz="0" w:space="0" w:color="auto"/>
        <w:left w:val="none" w:sz="0" w:space="0" w:color="auto"/>
        <w:bottom w:val="none" w:sz="0" w:space="0" w:color="auto"/>
        <w:right w:val="none" w:sz="0" w:space="0" w:color="auto"/>
      </w:divBdr>
    </w:div>
    <w:div w:id="1528254360">
      <w:bodyDiv w:val="1"/>
      <w:marLeft w:val="0"/>
      <w:marRight w:val="0"/>
      <w:marTop w:val="0"/>
      <w:marBottom w:val="0"/>
      <w:divBdr>
        <w:top w:val="none" w:sz="0" w:space="0" w:color="auto"/>
        <w:left w:val="none" w:sz="0" w:space="0" w:color="auto"/>
        <w:bottom w:val="none" w:sz="0" w:space="0" w:color="auto"/>
        <w:right w:val="none" w:sz="0" w:space="0" w:color="auto"/>
      </w:divBdr>
    </w:div>
    <w:div w:id="1540819779">
      <w:bodyDiv w:val="1"/>
      <w:marLeft w:val="0"/>
      <w:marRight w:val="0"/>
      <w:marTop w:val="0"/>
      <w:marBottom w:val="0"/>
      <w:divBdr>
        <w:top w:val="none" w:sz="0" w:space="0" w:color="auto"/>
        <w:left w:val="none" w:sz="0" w:space="0" w:color="auto"/>
        <w:bottom w:val="none" w:sz="0" w:space="0" w:color="auto"/>
        <w:right w:val="none" w:sz="0" w:space="0" w:color="auto"/>
      </w:divBdr>
    </w:div>
    <w:div w:id="1646547363">
      <w:bodyDiv w:val="1"/>
      <w:marLeft w:val="0"/>
      <w:marRight w:val="0"/>
      <w:marTop w:val="0"/>
      <w:marBottom w:val="0"/>
      <w:divBdr>
        <w:top w:val="none" w:sz="0" w:space="0" w:color="auto"/>
        <w:left w:val="none" w:sz="0" w:space="0" w:color="auto"/>
        <w:bottom w:val="none" w:sz="0" w:space="0" w:color="auto"/>
        <w:right w:val="none" w:sz="0" w:space="0" w:color="auto"/>
      </w:divBdr>
    </w:div>
    <w:div w:id="1678728681">
      <w:bodyDiv w:val="1"/>
      <w:marLeft w:val="0"/>
      <w:marRight w:val="0"/>
      <w:marTop w:val="0"/>
      <w:marBottom w:val="0"/>
      <w:divBdr>
        <w:top w:val="none" w:sz="0" w:space="0" w:color="auto"/>
        <w:left w:val="none" w:sz="0" w:space="0" w:color="auto"/>
        <w:bottom w:val="none" w:sz="0" w:space="0" w:color="auto"/>
        <w:right w:val="none" w:sz="0" w:space="0" w:color="auto"/>
      </w:divBdr>
    </w:div>
    <w:div w:id="1724713112">
      <w:bodyDiv w:val="1"/>
      <w:marLeft w:val="0"/>
      <w:marRight w:val="0"/>
      <w:marTop w:val="0"/>
      <w:marBottom w:val="0"/>
      <w:divBdr>
        <w:top w:val="none" w:sz="0" w:space="0" w:color="auto"/>
        <w:left w:val="none" w:sz="0" w:space="0" w:color="auto"/>
        <w:bottom w:val="none" w:sz="0" w:space="0" w:color="auto"/>
        <w:right w:val="none" w:sz="0" w:space="0" w:color="auto"/>
      </w:divBdr>
    </w:div>
    <w:div w:id="1751004746">
      <w:bodyDiv w:val="1"/>
      <w:marLeft w:val="0"/>
      <w:marRight w:val="0"/>
      <w:marTop w:val="0"/>
      <w:marBottom w:val="0"/>
      <w:divBdr>
        <w:top w:val="none" w:sz="0" w:space="0" w:color="auto"/>
        <w:left w:val="none" w:sz="0" w:space="0" w:color="auto"/>
        <w:bottom w:val="none" w:sz="0" w:space="0" w:color="auto"/>
        <w:right w:val="none" w:sz="0" w:space="0" w:color="auto"/>
      </w:divBdr>
    </w:div>
    <w:div w:id="1798835131">
      <w:bodyDiv w:val="1"/>
      <w:marLeft w:val="0"/>
      <w:marRight w:val="0"/>
      <w:marTop w:val="0"/>
      <w:marBottom w:val="0"/>
      <w:divBdr>
        <w:top w:val="none" w:sz="0" w:space="0" w:color="auto"/>
        <w:left w:val="none" w:sz="0" w:space="0" w:color="auto"/>
        <w:bottom w:val="none" w:sz="0" w:space="0" w:color="auto"/>
        <w:right w:val="none" w:sz="0" w:space="0" w:color="auto"/>
      </w:divBdr>
    </w:div>
    <w:div w:id="1845629165">
      <w:bodyDiv w:val="1"/>
      <w:marLeft w:val="0"/>
      <w:marRight w:val="0"/>
      <w:marTop w:val="0"/>
      <w:marBottom w:val="0"/>
      <w:divBdr>
        <w:top w:val="none" w:sz="0" w:space="0" w:color="auto"/>
        <w:left w:val="none" w:sz="0" w:space="0" w:color="auto"/>
        <w:bottom w:val="none" w:sz="0" w:space="0" w:color="auto"/>
        <w:right w:val="none" w:sz="0" w:space="0" w:color="auto"/>
      </w:divBdr>
    </w:div>
    <w:div w:id="1913928231">
      <w:bodyDiv w:val="1"/>
      <w:marLeft w:val="0"/>
      <w:marRight w:val="0"/>
      <w:marTop w:val="0"/>
      <w:marBottom w:val="0"/>
      <w:divBdr>
        <w:top w:val="none" w:sz="0" w:space="0" w:color="auto"/>
        <w:left w:val="none" w:sz="0" w:space="0" w:color="auto"/>
        <w:bottom w:val="none" w:sz="0" w:space="0" w:color="auto"/>
        <w:right w:val="none" w:sz="0" w:space="0" w:color="auto"/>
      </w:divBdr>
    </w:div>
    <w:div w:id="19448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2981/wlb.002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ecolind.2020.10640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edirepository.org/nis/mapbrowse?scope=edi&amp;identifier=187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search.dataone.org/view/https%3A%2F%2Fpasta.lternet.edu%2Fpackage%2Fmetadata%2Feml%2Fedi%2F1805%2F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i.org/10.2981/wlb.00259"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9955-F2E2-4149-BE46-4FA0BE81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Lakshmipriya Mallikarjuna Panditaradhyula</dc:creator>
  <cp:keywords/>
  <dc:description/>
  <cp:lastModifiedBy>Anushree Hosahalli Nagarajarao</cp:lastModifiedBy>
  <cp:revision>2</cp:revision>
  <cp:lastPrinted>2025-05-07T21:36:00Z</cp:lastPrinted>
  <dcterms:created xsi:type="dcterms:W3CDTF">2025-05-07T21:37:00Z</dcterms:created>
  <dcterms:modified xsi:type="dcterms:W3CDTF">2025-05-07T21:37:00Z</dcterms:modified>
</cp:coreProperties>
</file>