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eCRF Specification Report</w:t>
      </w:r>
    </w:p>
    <w:p>
      <w:pPr>
        <w:pStyle w:val="Heading1"/>
      </w:pPr>
      <w:r>
        <w:t>1. Study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B02-02</w:t>
            </w:r>
          </w:p>
        </w:tc>
      </w:tr>
      <w:tr>
        <w:tc>
          <w:tcPr>
            <w:tcW w:type="dxa" w:w="4320"/>
          </w:tcPr>
          <w:p>
            <w:r>
              <w:t>Nct Id</w:t>
            </w:r>
          </w:p>
        </w:tc>
        <w:tc>
          <w:tcPr>
            <w:tcW w:type="dxa" w:w="4320"/>
          </w:tcPr>
          <w:p>
            <w:r>
              <w:t>NCT02277613</w:t>
            </w:r>
          </w:p>
        </w:tc>
      </w:tr>
      <w:tr>
        <w:tc>
          <w:tcPr>
            <w:tcW w:type="dxa" w:w="4320"/>
          </w:tcPr>
          <w:p>
            <w:r>
              <w:t>Official Title</w:t>
            </w:r>
          </w:p>
        </w:tc>
        <w:tc>
          <w:tcPr>
            <w:tcW w:type="dxa" w:w="4320"/>
          </w:tcPr>
          <w:p>
            <w:r>
              <w:t>A Phase 2 Prospective, Randomized, Double-blind, Sham-controlled, Parallel-group, Multi-center Trial of AMI MultiStem® Therapy in Subjects With Non-ST Elevation Acute Myocardial Infarction</w:t>
            </w:r>
          </w:p>
        </w:tc>
      </w:tr>
      <w:tr>
        <w:tc>
          <w:tcPr>
            <w:tcW w:type="dxa" w:w="4320"/>
          </w:tcPr>
          <w:p>
            <w:r>
              <w:t>Brief Summary</w:t>
            </w:r>
          </w:p>
        </w:tc>
        <w:tc>
          <w:tcPr>
            <w:tcW w:type="dxa" w:w="4320"/>
          </w:tcPr>
          <w:p>
            <w:r>
              <w:t>This is a double-blind, sham-controlled clinical study to evaluate the safety and feasibility of AMI MultiStem therapy in subjects who have had a heart attack (Non-ST elevation MI).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PHASE2</w:t>
            </w:r>
          </w:p>
        </w:tc>
      </w:tr>
      <w:tr>
        <w:tc>
          <w:tcPr>
            <w:tcW w:type="dxa" w:w="4320"/>
          </w:tcPr>
          <w:p>
            <w:r>
              <w:t>Study Type</w:t>
            </w:r>
          </w:p>
        </w:tc>
        <w:tc>
          <w:tcPr>
            <w:tcW w:type="dxa" w:w="4320"/>
          </w:tcPr>
          <w:p>
            <w:r>
              <w:t>INTERVENTIONAL</w:t>
            </w:r>
          </w:p>
        </w:tc>
      </w:tr>
      <w:tr>
        <w:tc>
          <w:tcPr>
            <w:tcW w:type="dxa" w:w="4320"/>
          </w:tcPr>
          <w:p>
            <w:r>
              <w:t>Indication</w:t>
            </w:r>
          </w:p>
        </w:tc>
        <w:tc>
          <w:tcPr>
            <w:tcW w:type="dxa" w:w="4320"/>
          </w:tcPr>
          <w:p>
            <w:r>
              <w:t>Heart Attack, NSTEMI</w:t>
            </w:r>
          </w:p>
        </w:tc>
      </w:tr>
      <w:tr>
        <w:tc>
          <w:tcPr>
            <w:tcW w:type="dxa" w:w="4320"/>
          </w:tcPr>
          <w:p>
            <w:r>
              <w:t>Allocation</w:t>
            </w:r>
          </w:p>
        </w:tc>
        <w:tc>
          <w:tcPr>
            <w:tcW w:type="dxa" w:w="4320"/>
          </w:tcPr>
          <w:p>
            <w:r>
              <w:t>RANDOMIZED</w:t>
            </w:r>
          </w:p>
        </w:tc>
      </w:tr>
      <w:tr>
        <w:tc>
          <w:tcPr>
            <w:tcW w:type="dxa" w:w="4320"/>
          </w:tcPr>
          <w:p>
            <w:r>
              <w:t>Intervention Model</w:t>
            </w:r>
          </w:p>
        </w:tc>
        <w:tc>
          <w:tcPr>
            <w:tcW w:type="dxa" w:w="4320"/>
          </w:tcPr>
          <w:p>
            <w:r>
              <w:t>PARALLEL</w:t>
            </w:r>
          </w:p>
        </w:tc>
      </w:tr>
      <w:tr>
        <w:tc>
          <w:tcPr>
            <w:tcW w:type="dxa" w:w="4320"/>
          </w:tcPr>
          <w:p>
            <w:r>
              <w:t>Masking</w:t>
            </w:r>
          </w:p>
        </w:tc>
        <w:tc>
          <w:tcPr>
            <w:tcW w:type="dxa" w:w="4320"/>
          </w:tcPr>
          <w:p>
            <w:r>
              <w:t>DOUBLE</w:t>
            </w:r>
          </w:p>
        </w:tc>
      </w:tr>
      <w:tr>
        <w:tc>
          <w:tcPr>
            <w:tcW w:type="dxa" w:w="4320"/>
          </w:tcPr>
          <w:p>
            <w:r>
              <w:t>Who Masked</w:t>
            </w:r>
          </w:p>
        </w:tc>
        <w:tc>
          <w:tcPr>
            <w:tcW w:type="dxa" w:w="4320"/>
          </w:tcPr>
          <w:p>
            <w:r>
              <w:t>['PARTICIPANT', 'INVESTIGATOR']</w:t>
            </w:r>
          </w:p>
        </w:tc>
      </w:tr>
      <w:tr>
        <w:tc>
          <w:tcPr>
            <w:tcW w:type="dxa" w:w="4320"/>
          </w:tcPr>
          <w:p>
            <w:r>
              <w:t>Enrollment Count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Arm Groups</w:t>
            </w:r>
          </w:p>
        </w:tc>
        <w:tc>
          <w:tcPr>
            <w:tcW w:type="dxa" w:w="4320"/>
          </w:tcPr>
          <w:p>
            <w:r>
              <w:t>[{'label': 'AMI MultiStem cells', 'type': 'EXPERIMENTAL', 'description': 'AMI MultiStem cells is a cell therapy medicinal product originating from adherent stem cells taken from the bone marrow of a non-related donor and expanded ex vivo.'}, {'label': 'Sham', 'type': 'SHAM_COMPARATOR', 'description': 'Sham procedure using Micro-Infusion Catheter in coronary artery without injection.'}]</w:t>
            </w:r>
          </w:p>
        </w:tc>
      </w:tr>
      <w:tr>
        <w:tc>
          <w:tcPr>
            <w:tcW w:type="dxa" w:w="4320"/>
          </w:tcPr>
          <w:p>
            <w:r>
              <w:t>Interventions</w:t>
            </w:r>
          </w:p>
        </w:tc>
        <w:tc>
          <w:tcPr>
            <w:tcW w:type="dxa" w:w="4320"/>
          </w:tcPr>
          <w:p>
            <w:r>
              <w:t>[{'type': 'BIOLOGICAL', 'name': 'AMI MultiStem cells', 'description': 'AMI MultiStem cells administration in coronary artery with a micro-infusion catheter.'}, {'type': 'OTHER', 'name': 'Sham', 'description': 'Sham procedure using Micro-Infusion Catheter in coronary artery without injection.'}]</w:t>
            </w:r>
          </w:p>
        </w:tc>
      </w:tr>
    </w:tbl>
    <w:p/>
    <w:p>
      <w:pPr>
        <w:pStyle w:val="Heading1"/>
      </w:pPr>
      <w:r>
        <w:t>2. eCRF Form Specification</w:t>
      </w:r>
    </w:p>
    <w:p>
      <w:pPr>
        <w:pStyle w:val="Heading2"/>
      </w:pPr>
      <w:r>
        <w:t>Form: LB Assessment (LB_FORM)</w:t>
      </w:r>
    </w:p>
    <w:p>
      <w:r>
        <w:t>Domain: LB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Codelist / Options</w:t>
            </w:r>
          </w:p>
        </w:tc>
      </w:tr>
      <w:tr>
        <w:tc>
          <w:tcPr>
            <w:tcW w:type="dxa" w:w="1728"/>
          </w:tcPr>
          <w:p>
            <w:r>
              <w:t>STUDYID</w:t>
            </w:r>
          </w:p>
        </w:tc>
        <w:tc>
          <w:tcPr>
            <w:tcW w:type="dxa" w:w="1728"/>
          </w:tcPr>
          <w:p>
            <w:r>
              <w:t>Study Identifier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Visit Name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LBPERF</w:t>
            </w:r>
          </w:p>
        </w:tc>
        <w:tc>
          <w:tcPr>
            <w:tcW w:type="dxa" w:w="1728"/>
          </w:tcPr>
          <w:p>
            <w:r>
              <w:t>Was the sample collected?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LBDAT</w:t>
            </w:r>
          </w:p>
        </w:tc>
        <w:tc>
          <w:tcPr>
            <w:tcW w:type="dxa" w:w="1728"/>
          </w:tcPr>
          <w:p>
            <w:r>
              <w:t>Collection 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datePicker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LB_CENTRAL_LBCAT</w:t>
            </w:r>
          </w:p>
        </w:tc>
        <w:tc>
          <w:tcPr>
            <w:tcW w:type="dxa" w:w="1728"/>
          </w:tcPr>
          <w:p>
            <w:r>
              <w:t>Lab Panel Name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LB_CENTRAL_LBTIM</w:t>
            </w:r>
          </w:p>
        </w:tc>
        <w:tc>
          <w:tcPr>
            <w:tcW w:type="dxa" w:w="1728"/>
          </w:tcPr>
          <w:p>
            <w:r>
              <w:t>Collection Time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LB_CENTRAL_LBPERF</w:t>
            </w:r>
          </w:p>
        </w:tc>
        <w:tc>
          <w:tcPr>
            <w:tcW w:type="dxa" w:w="1728"/>
          </w:tcPr>
          <w:p>
            <w:r>
              <w:t>Was the sample collected?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LB_CENTRAL_LBDAT</w:t>
            </w:r>
          </w:p>
        </w:tc>
        <w:tc>
          <w:tcPr>
            <w:tcW w:type="dxa" w:w="1728"/>
          </w:tcPr>
          <w:p>
            <w:r>
              <w:t>Collection Date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