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360" w:lineRule="auto" w:after="120"/>
      </w:pPr>
      <w:r>
        <w:rPr>
          <w:rFonts w:ascii="Times New Roman" w:hAnsi="Times New Roman"/>
          <w:sz w:val="40"/>
          <w:szCs w:val="40"/>
          <w:b/>
          <w:bCs/>
          <w:u w:val="single"/>
        </w:rPr>
        <w:t xml:space="preserve">“VAULTY”</w:t>
      </w:r>
    </w:p>
    <w:p>
      <w:pPr>
        <w:jc w:val="center"/>
        <w:spacing w:line="360" w:lineRule="auto" w:after="100"/>
      </w:pPr>
      <w:r>
        <w:rPr>
          <w:rFonts w:ascii="Times New Roman" w:hAnsi="Times New Roman"/>
          <w:sz w:val="28"/>
          <w:szCs w:val="28"/>
          <w:b/>
          <w:bCs/>
          <w:u w:val="single"/>
        </w:rPr>
        <w:t xml:space="preserve">MINOR PROJECT (BCA-508)</w:t>
      </w:r>
    </w:p>
    <w:p>
      <w:pPr>
        <w:jc w:val="center"/>
        <w:spacing w:line="360" w:lineRule="auto" w:after="80"/>
      </w:pPr>
      <w:r>
        <w:rPr>
          <w:rFonts w:ascii="Times New Roman" w:hAnsi="Times New Roman"/>
          <w:sz w:val="26"/>
          <w:szCs w:val="26"/>
          <w:b/>
          <w:bCs/>
          <w:u w:val="single"/>
        </w:rPr>
        <w:t xml:space="preserve">SUBMITTED TO</w:t>
      </w:r>
    </w:p>
    <w:p>
      <w:pPr>
        <w:jc w:val="center"/>
        <w:spacing w:line="360" w:lineRule="auto" w:after="60"/>
      </w:pPr>
      <w:r>
        <w:rPr>
          <w:rFonts w:ascii="Times New Roman" w:hAnsi="Times New Roman"/>
          <w:sz w:val="26"/>
          <w:szCs w:val="26"/>
          <w:b/>
          <w:bCs/>
        </w:rPr>
        <w:t xml:space="preserve">Chaudhary Charan Singh University, Meerut</w:t>
      </w:r>
    </w:p>
    <w:p>
      <w:pPr>
        <w:jc w:val="center"/>
        <w:spacing w:line="360" w:lineRule="auto" w:after="200"/>
      </w:pPr>
      <w:r>
        <w:rPr>
          <w:rFonts w:ascii="Times New Roman" w:hAnsi="Times New Roman"/>
          <w:sz w:val="24"/>
          <w:szCs w:val="24"/>
        </w:rPr>
        <w:t xml:space="preserve">For the partial fulfillment of the degree of the Bachelor’s in Computer Application
(2024-27).</w:t>
      </w:r>
    </w:p>
    <w:p>
      <w:pPr>
        <w:jc w:val="center"/>
        <w:spacing w:after="240"/>
      </w:pPr>
      <w:r>
        <w:drawing>
          <wp:inline distT="0" distB="0" distL="0" distR="0">
            <wp:extent cx="1600000" cy="1900000"/>
            <wp:docPr id="1" name="CCSU Logo"/>
            <a:graphic>
              <a:graphicData uri="http://schemas.openxmlformats.org/drawingml/2006/picture">
                <pic:pic>
                  <pic:nvPicPr>
                    <pic:cNvPr id="0" name="ccsu_logo.jpg"/>
                    <pic:cNvPicPr/>
                  </pic:nvPicPr>
                  <pic:blipFill>
                    <a:blip r:embed="rId3"/>
                    <a:stretch>
                      <a:fillRect/>
                    </a:stretch>
                  </pic:blipFill>
                  <pic:spPr>
                    <a:xfrm>
                      <a:off x="0" y="0"/>
                      <a:ext cx="1600000" cy="1900000"/>
                    </a:xfrm>
                    <a:prstGeom prst="rect">
                      <a:avLst/>
                    </a:prstGeom>
                  </pic:spPr>
                </pic:pic>
              </a:graphicData>
            </a:graphic>
          </wp:inline>
        </w:drawing>
      </w:r>
    </w:p>
    <w:tbl>
      <w:tblPr>
        <w:tblW w:w="9400" w:type="dxa"/>
        <w:tblBorders>
          <w:top w:val="none"/>
          <w:left w:val="none"/>
          <w:bottom w:val="none"/>
          <w:right w:val="none"/>
          <w:insideH w:val="none"/>
          <w:insideV w:val="none"/>
        </w:tblBorders>
      </w:tblPr>
      <w:tr>
        <w:tc>
          <w:tcPr>
            <w:tcW w:w="4700" w:type="dxa"/>
          </w:tcPr>
          <w:p>
            <w:pPr>
              <w:jc w:val="left"/>
              <w:spacing w:line="300" w:after="40"/>
            </w:pPr>
            <w:r>
              <w:rPr>
                <w:b/>
                <w:sz w:val="24"/>
              </w:rPr>
              <w:t>UNDER THE GUIDANCE OF</w:t>
            </w:r>
          </w:p>
          <w:p>
            <w:pPr>
              <w:jc w:val="left"/>
              <w:spacing w:line="300" w:after="20"/>
            </w:pPr>
            <w:r>
              <w:rPr>
                <w:b/>
                <w:sz w:val="24"/>
              </w:rPr>
              <w:t>Prof. Nihal Kumar</w:t>
            </w:r>
          </w:p>
          <w:p>
            <w:pPr>
              <w:jc w:val="left"/>
              <w:spacing w:line="300" w:after="0"/>
            </w:pPr>
            <w:r>
              <w:rPr>
                <w:sz w:val="22"/>
              </w:rPr>
              <w:t>Department of IT</w:t>
            </w:r>
          </w:p>
          <w:p>
            <w:pPr>
              <w:jc w:val="left"/>
              <w:spacing w:line="300" w:after="0"/>
            </w:pPr>
            <w:r>
              <w:rPr>
                <w:sz w:val="22"/>
              </w:rPr>
              <w:t>IMS NOIDA</w:t>
            </w:r>
          </w:p>
        </w:tc>
        <w:tc>
          <w:tcPr>
            <w:tcW w:w="4700" w:type="dxa"/>
          </w:tcPr>
          <w:p>
            <w:pPr>
              <w:jc w:val="right"/>
              <w:spacing w:line="300" w:after="40"/>
            </w:pPr>
            <w:r>
              <w:rPr>
                <w:b/>
                <w:sz w:val="24"/>
              </w:rPr>
              <w:t>SUBMITTED BY</w:t>
            </w:r>
          </w:p>
          <w:p>
            <w:pPr>
              <w:jc w:val="right"/>
              <w:spacing w:line="300" w:after="20"/>
            </w:pPr>
            <w:r>
              <w:rPr>
                <w:b/>
                <w:sz w:val="24"/>
              </w:rPr>
              <w:t>LAKSHYA SINGH</w:t>
            </w:r>
          </w:p>
          <w:p>
            <w:pPr>
              <w:jc w:val="right"/>
              <w:spacing w:line="300" w:after="0"/>
            </w:pPr>
            <w:r>
              <w:rPr>
                <w:sz w:val="22"/>
              </w:rPr>
              <w:t>Roll No: 240919106122</w:t>
            </w:r>
          </w:p>
          <w:p>
            <w:pPr>
              <w:jc w:val="right"/>
              <w:spacing w:line="300" w:after="0"/>
            </w:pPr>
            <w:r>
              <w:rPr>
                <w:sz w:val="22"/>
              </w:rPr>
              <w:t>BCA (2024–2027)</w:t>
            </w:r>
          </w:p>
          <w:p>
            <w:pPr>
              <w:jc w:val="right"/>
              <w:spacing w:line="300" w:after="0"/>
            </w:pPr>
            <w:r>
              <w:rPr>
                <w:sz w:val="22"/>
              </w:rPr>
              <w:t>IMS NOIDA</w:t>
            </w:r>
          </w:p>
        </w:tc>
      </w:tr>
    </w:tbl>
    <w:p>
      <w:pPr>
        <w:jc w:val="center"/>
        <w:spacing w:line="360" w:lineRule="auto" w:after="40"/>
      </w:pPr>
      <w:r>
        <w:rPr>
          <w:rFonts w:ascii="Times New Roman" w:hAnsi="Times New Roman"/>
          <w:b/>
          <w:sz w:val="20"/>
          <w:szCs w:val="20"/>
        </w:rPr>
        <w:t xml:space="preserve">Project Repository: </w:t>
      </w:r>
      <w:hyperlink r:id="rIdHL1" w:history="1">
        <w:r>
          <w:rPr>
            <w:rStyle w:val="Hyperlink"/>
            <w:rFonts w:ascii="Times New Roman" w:hAnsi="Times New Roman"/>
            <w:color w:val="0563C1"/>
            <w:u w:val="single"/>
            <w:sz w:val="20"/>
            <w:szCs w:val="20"/>
          </w:rPr>
          <w:t xml:space="preserve">https://github.com/lakshyasingh/vaulty</w:t>
        </w:r>
      </w:hyperlink>
    </w:p>
    <w:p>
      <w:pPr>
        <w:jc w:val="center"/>
        <w:spacing w:line="360" w:lineRule="auto" w:after="80"/>
      </w:pPr>
      <w:r>
        <w:rPr>
          <w:rFonts w:ascii="Times New Roman" w:hAnsi="Times New Roman"/>
          <w:b/>
          <w:sz w:val="20"/>
          <w:szCs w:val="20"/>
        </w:rPr>
        <w:t xml:space="preserve">Live Application: </w:t>
      </w:r>
      <w:hyperlink r:id="rIdHL2" w:history="1">
        <w:r>
          <w:rPr>
            <w:rStyle w:val="Hyperlink"/>
            <w:rFonts w:ascii="Times New Roman" w:hAnsi="Times New Roman"/>
            <w:color w:val="0563C1"/>
            <w:u w:val="single"/>
            <w:sz w:val="20"/>
            <w:szCs w:val="20"/>
          </w:rPr>
          <w:t xml:space="preserve">https://confidential-municipality-venice-activated.trycloudflare.com</w:t>
        </w:r>
      </w:hyperlink>
    </w:p>
    <w:p>
      <w:pPr>
        <w:spacing w:after="0"/>
      </w:pPr>
      <w:r>
        <w:br w:type="page"/>
      </w:r>
    </w:p>
    <w:p>
      <w:pPr>
        <w:jc w:val="center"/>
        <w:spacing w:line="360" w:lineRule="auto" w:after="120"/>
      </w:pPr>
      <w:r>
        <w:rPr>
          <w:rFonts w:ascii="Times New Roman" w:hAnsi="Times New Roman"/>
          <w:sz w:val="28"/>
          <w:szCs w:val="28"/>
          <w:b/>
          <w:bCs/>
        </w:rPr>
        <w:t xml:space="preserve">INSTITUTE OF MANAGEMENT STUDIES, NOIDA</w:t>
      </w:r>
    </w:p>
    <w:tbl>
      <w:tblPr>
        <w:tblW w:w="9400" w:type="dxa"/>
        <w:tblBorders>
          <w:top w:val="single" w:sz="8"/>
          <w:left w:val="single" w:sz="8"/>
          <w:bottom w:val="single" w:sz="8"/>
          <w:right w:val="single" w:sz="8"/>
        </w:tblBorders>
      </w:tblPr>
      <w:tr>
        <w:tc>
          <w:p>
            <w:pPr>
              <w:jc w:val="center"/>
              <w:spacing w:after="60"/>
            </w:pPr>
            <w:r>
              <w:rPr>
                <w:b/>
                <w:sz w:val="24"/>
              </w:rPr>
              <w:t>PROFORMA FOR APPROVAL OF BCA MINOR PROJECT (BCA-508)</w:t>
            </w:r>
          </w:p>
        </w:tc>
      </w:tr>
    </w:tbl>
    <w:p>
      <w:pPr>
        <w:jc w:val="both"/>
        <w:spacing w:line="360" w:lineRule="auto" w:after="100"/>
      </w:pPr>
      <w:r>
        <w:rPr>
          <w:rFonts w:ascii="Times New Roman" w:hAnsi="Times New Roman"/>
          <w:sz w:val="24"/>
          <w:szCs w:val="24"/>
        </w:rPr>
        <w:t xml:space="preserve"/>
      </w:r>
    </w:p>
    <w:p>
      <w:pPr>
        <w:jc w:val="both"/>
        <w:spacing w:line="360" w:lineRule="auto" w:after="100"/>
      </w:pPr>
      <w:r>
        <w:rPr>
          <w:rFonts w:ascii="Times New Roman" w:hAnsi="Times New Roman"/>
          <w:sz w:val="24"/>
          <w:szCs w:val="24"/>
          <w:b/>
          <w:bCs/>
        </w:rPr>
        <w:t xml:space="preserve">Roll no.: 240919106122</w:t>
      </w:r>
    </w:p>
    <w:p>
      <w:pPr>
        <w:jc w:val="both"/>
        <w:spacing w:line="360" w:lineRule="auto" w:after="100"/>
      </w:pPr>
      <w:r>
        <w:rPr>
          <w:rFonts w:ascii="Times New Roman" w:hAnsi="Times New Roman"/>
          <w:sz w:val="24"/>
          <w:szCs w:val="24"/>
          <w:b/>
          <w:bCs/>
        </w:rPr>
        <w:t xml:space="preserve">Name of the Student: Lakshya Singh</w:t>
      </w:r>
    </w:p>
    <w:p>
      <w:pPr>
        <w:jc w:val="left"/>
        <w:spacing w:line="360" w:lineRule="auto" w:after="100"/>
      </w:pPr>
      <w:r>
        <w:rPr>
          <w:rFonts w:ascii="Times New Roman" w:hAnsi="Times New Roman"/>
          <w:b/>
          <w:sz w:val="24"/>
          <w:szCs w:val="24"/>
        </w:rPr>
        <w:t xml:space="preserve">E-mail: </w:t>
      </w:r>
      <w:hyperlink r:id="rIdHL3" w:history="1">
        <w:r>
          <w:rPr>
            <w:rStyle w:val="Hyperlink"/>
            <w:rFonts w:ascii="Times New Roman" w:hAnsi="Times New Roman"/>
            <w:color w:val="0563C1"/>
            <w:u w:val="single"/>
            <w:sz w:val="24"/>
            <w:szCs w:val="24"/>
          </w:rPr>
          <w:t xml:space="preserve">lakshyasingh.bcr24224@imsnoida.com</w:t>
        </w:r>
      </w:hyperlink>
    </w:p>
    <w:p>
      <w:pPr>
        <w:jc w:val="left"/>
        <w:spacing w:line="360" w:lineRule="auto" w:after="100"/>
      </w:pPr>
      <w:r>
        <w:rPr>
          <w:rFonts w:ascii="Times New Roman" w:hAnsi="Times New Roman"/>
          <w:b/>
          <w:sz w:val="24"/>
          <w:szCs w:val="24"/>
        </w:rPr>
        <w:t xml:space="preserve">Mob. No: </w:t>
      </w:r>
      <w:hyperlink r:id="rIdHL4" w:history="1">
        <w:r>
          <w:rPr>
            <w:rStyle w:val="Hyperlink"/>
            <w:rFonts w:ascii="Times New Roman" w:hAnsi="Times New Roman"/>
            <w:color w:val="0563C1"/>
            <w:u w:val="single"/>
            <w:sz w:val="24"/>
            <w:szCs w:val="24"/>
          </w:rPr>
          <w:t xml:space="preserve">+91 9891112062</w:t>
        </w:r>
      </w:hyperlink>
    </w:p>
    <w:p>
      <w:pPr>
        <w:jc w:val="both"/>
        <w:spacing w:line="360" w:lineRule="auto" w:after="100"/>
      </w:pPr>
      <w:r>
        <w:rPr>
          <w:rFonts w:ascii="Times New Roman" w:hAnsi="Times New Roman"/>
          <w:sz w:val="24"/>
          <w:szCs w:val="24"/>
          <w:b/>
          <w:bCs/>
        </w:rPr>
        <w:t xml:space="preserve">Title of the MINOR Project: VAULTY: SUBSCRIPTION AND RENEWAL MANAGEMENT SYSTEM</w:t>
      </w:r>
    </w:p>
    <w:p>
      <w:pPr>
        <w:jc w:val="left"/>
        <w:spacing w:line="360" w:lineRule="auto" w:after="100"/>
      </w:pPr>
      <w:r>
        <w:rPr>
          <w:rFonts w:ascii="Times New Roman" w:hAnsi="Times New Roman"/>
          <w:b/>
          <w:sz w:val="24"/>
          <w:szCs w:val="24"/>
        </w:rPr>
        <w:t xml:space="preserve">GitHub Source Code: </w:t>
      </w:r>
      <w:hyperlink r:id="rIdHL5" w:history="1">
        <w:r>
          <w:rPr>
            <w:rStyle w:val="Hyperlink"/>
            <w:rFonts w:ascii="Times New Roman" w:hAnsi="Times New Roman"/>
            <w:color w:val="0563C1"/>
            <w:u w:val="single"/>
            <w:sz w:val="24"/>
            <w:szCs w:val="24"/>
          </w:rPr>
          <w:t xml:space="preserve">https://github.com/lakshyasingh/vaulty</w:t>
        </w:r>
      </w:hyperlink>
    </w:p>
    <w:p>
      <w:pPr>
        <w:jc w:val="left"/>
        <w:spacing w:line="360" w:lineRule="auto" w:after="100"/>
      </w:pPr>
      <w:r>
        <w:rPr>
          <w:rFonts w:ascii="Times New Roman" w:hAnsi="Times New Roman"/>
          <w:b/>
          <w:sz w:val="24"/>
          <w:szCs w:val="24"/>
        </w:rPr>
        <w:t xml:space="preserve">Live Web Application: </w:t>
      </w:r>
      <w:hyperlink r:id="rIdHL6" w:history="1">
        <w:r>
          <w:rPr>
            <w:rStyle w:val="Hyperlink"/>
            <w:rFonts w:ascii="Times New Roman" w:hAnsi="Times New Roman"/>
            <w:color w:val="0563C1"/>
            <w:u w:val="single"/>
            <w:sz w:val="24"/>
            <w:szCs w:val="24"/>
          </w:rPr>
          <w:t xml:space="preserve">https://confidential-municipality-venice-activated.trycloudflare.com</w:t>
        </w:r>
      </w:hyperlink>
    </w:p>
    <w:p>
      <w:pPr>
        <w:jc w:val="both"/>
        <w:spacing w:line="360" w:lineRule="auto" w:after="160"/>
      </w:pPr>
      <w:r>
        <w:rPr>
          <w:rFonts w:ascii="Times New Roman" w:hAnsi="Times New Roman"/>
          <w:sz w:val="24"/>
          <w:szCs w:val="24"/>
          <w:b/>
          <w:bCs/>
        </w:rPr>
        <w:t xml:space="preserve">Name of the Guide: Prof. Nihal Kumar</w:t>
      </w:r>
    </w:p>
    <w:p>
      <w:pPr>
        <w:jc w:val="both"/>
        <w:spacing w:line="360" w:lineRule="auto" w:after="140"/>
      </w:pPr>
      <w:r>
        <w:rPr>
          <w:rFonts w:ascii="Times New Roman" w:hAnsi="Times New Roman"/>
          <w:sz w:val="24"/>
          <w:szCs w:val="24"/>
          <w:b/>
          <w:bCs/>
        </w:rPr>
        <w:t xml:space="preserve">For Office Use Only:</w:t>
      </w:r>
    </w:p>
    <w:tbl>
      <w:tblPr>
        <w:tblW w:w="9400" w:type="dxa"/>
        <w:tblBorders>
          <w:top w:val="none"/>
          <w:left w:val="none"/>
          <w:bottom w:val="none"/>
          <w:right w:val="none"/>
          <w:insideH w:val="none"/>
          <w:insideV w:val="none"/>
        </w:tblBorders>
      </w:tblPr>
      <w:tr>
        <w:tc>
          <w:tcPr>
            <w:tcW w:w="3100" w:type="dxa"/>
          </w:tcPr>
          <w:tbl>
            <w:tblPr>
              <w:tblW w:w="1600" w:type="dxa"/>
              <w:tblBorders>
                <w:top w:val="single" w:sz="6"/>
                <w:left w:val="single" w:sz="6"/>
                <w:bottom w:val="single" w:sz="6"/>
                <w:right w:val="single" w:sz="6"/>
              </w:tblBorders>
            </w:tblPr>
            <w:tr>
              <w:tc>
                <w:p>
                  <w:pPr>
                    <w:spacing w:after="600"/>
                  </w:pPr>
                  <w:r>
                    <w:t/>
                  </w:r>
                </w:p>
              </w:tc>
            </w:tr>
          </w:tbl>
          <w:p>
            <w:pPr>
              <w:jc w:val="left"/>
              <w:spacing w:after="0"/>
            </w:pPr>
            <w:r>
              <w:rPr>
                <w:b/>
                <w:sz w:val="22"/>
              </w:rPr>
              <w:t>Approved</w:t>
            </w:r>
          </w:p>
        </w:tc>
        <w:tc>
          <w:tcPr>
            <w:tcW w:w="3100" w:type="dxa"/>
          </w:tcPr>
          <w:tbl>
            <w:tblPr>
              <w:tblW w:w="1600" w:type="dxa"/>
              <w:tblBorders>
                <w:top w:val="single" w:sz="6"/>
                <w:left w:val="single" w:sz="6"/>
                <w:bottom w:val="single" w:sz="6"/>
                <w:right w:val="single" w:sz="6"/>
              </w:tblBorders>
            </w:tblPr>
            <w:tr>
              <w:tc>
                <w:p>
                  <w:pPr>
                    <w:spacing w:after="600"/>
                  </w:pPr>
                  <w:r>
                    <w:t/>
                  </w:r>
                </w:p>
              </w:tc>
            </w:tr>
          </w:tbl>
          <w:p>
            <w:pPr>
              <w:jc w:val="left"/>
              <w:spacing w:after="0"/>
            </w:pPr>
            <w:r>
              <w:rPr>
                <w:b/>
                <w:sz w:val="22"/>
              </w:rPr>
              <w:t>Not Approved</w:t>
            </w:r>
          </w:p>
        </w:tc>
        <w:tc>
          <w:tcPr>
            <w:tcW w:w="3200" w:type="dxa"/>
          </w:tcPr>
          <w:p>
            <w:pPr>
              <w:jc w:val="right"/>
              <w:spacing w:after="400"/>
            </w:pPr>
            <w:r>
              <w:rPr>
                <w:b/>
                <w:sz w:val="22"/>
              </w:rPr>
              <w:t>Signature of the Mentor</w:t>
            </w:r>
          </w:p>
          <w:p>
            <w:pPr>
              <w:jc w:val="right"/>
              <w:spacing w:after="0"/>
            </w:pPr>
            <w:r>
              <w:rPr>
                <w:b/>
                <w:sz w:val="22"/>
              </w:rPr>
              <w:t>Date: ..............................</w:t>
            </w:r>
          </w:p>
        </w:tc>
      </w:tr>
    </w:tbl>
    <w:p>
      <w:pPr>
        <w:jc w:val="both"/>
        <w:spacing w:line="360" w:lineRule="auto" w:after="140"/>
      </w:pPr>
      <w:r>
        <w:rPr>
          <w:rFonts w:ascii="Times New Roman" w:hAnsi="Times New Roman"/>
          <w:sz w:val="24"/>
          <w:szCs w:val="24"/>
        </w:rPr>
        <w:t xml:space="preserve"/>
      </w:r>
    </w:p>
    <w:p>
      <w:pPr>
        <w:jc w:val="both"/>
        <w:spacing w:line="360" w:lineRule="auto" w:after="100"/>
      </w:pPr>
      <w:r>
        <w:rPr>
          <w:rFonts w:ascii="Times New Roman" w:hAnsi="Times New Roman"/>
          <w:sz w:val="24"/>
          <w:szCs w:val="24"/>
          <w:b/>
          <w:bCs/>
        </w:rPr>
        <w:t xml:space="preserve">Suggestions (if any):-</w:t>
      </w:r>
    </w:p>
    <w:p>
      <w:pPr>
        <w:jc w:val="both"/>
        <w:spacing w:line="360" w:lineRule="auto" w:after="100"/>
      </w:pPr>
      <w:r>
        <w:rPr>
          <w:rFonts w:ascii="Times New Roman" w:hAnsi="Times New Roman"/>
          <w:sz w:val="22"/>
          <w:szCs w:val="22"/>
        </w:rPr>
        <w:t xml:space="preserve">1. ...................................................................................................................................................</w:t>
      </w:r>
    </w:p>
    <w:p>
      <w:pPr>
        <w:jc w:val="both"/>
        <w:spacing w:line="360" w:lineRule="auto" w:after="100"/>
      </w:pPr>
      <w:r>
        <w:rPr>
          <w:rFonts w:ascii="Times New Roman" w:hAnsi="Times New Roman"/>
          <w:sz w:val="22"/>
          <w:szCs w:val="22"/>
        </w:rPr>
        <w:t xml:space="preserve">2. ...................................................................................................................................................</w:t>
      </w:r>
    </w:p>
    <w:p>
      <w:pPr>
        <w:jc w:val="both"/>
        <w:spacing w:line="360" w:lineRule="auto" w:after="100"/>
      </w:pPr>
      <w:r>
        <w:rPr>
          <w:rFonts w:ascii="Times New Roman" w:hAnsi="Times New Roman"/>
          <w:sz w:val="22"/>
          <w:szCs w:val="22"/>
        </w:rPr>
        <w:t xml:space="preserve">3. ...................................................................................................................................................</w:t>
      </w:r>
    </w:p>
    <w:p>
      <w:pPr>
        <w:jc w:val="both"/>
        <w:spacing w:line="360" w:lineRule="auto" w:after="100"/>
      </w:pPr>
      <w:r>
        <w:rPr>
          <w:rFonts w:ascii="Times New Roman" w:hAnsi="Times New Roman"/>
          <w:sz w:val="22"/>
          <w:szCs w:val="22"/>
        </w:rPr>
        <w:t xml:space="preserve">4. ...................................................................................................................................................</w:t>
      </w:r>
    </w:p>
    <w:p>
      <w:pPr>
        <w:jc w:val="both"/>
        <w:spacing w:line="360" w:lineRule="auto" w:after="100"/>
      </w:pPr>
      <w:r>
        <w:rPr>
          <w:rFonts w:ascii="Times New Roman" w:hAnsi="Times New Roman"/>
          <w:sz w:val="22"/>
          <w:szCs w:val="22"/>
        </w:rPr>
        <w:t xml:space="preserve">5. ...................................................................................................................................................</w:t>
      </w:r>
    </w:p>
    <w:p>
      <w:pPr>
        <w:jc w:val="center"/>
        <w:spacing w:line="240" w:lineRule="auto" w:after="80"/>
      </w:pPr>
      <w:r>
        <w:rPr>
          <w:rFonts w:ascii="Times New Roman" w:hAnsi="Times New Roman"/>
          <w:sz w:val="22"/>
          <w:szCs w:val="22"/>
          <w:b/>
          <w:bCs/>
        </w:rPr>
        <w:t xml:space="preserve">- 2 -</w:t>
      </w:r>
    </w:p>
    <w:p>
      <w:pPr>
        <w:spacing w:after="0"/>
      </w:pPr>
      <w:r>
        <w:br w:type="page"/>
      </w:r>
    </w:p>
    <w:p>
      <w:pPr>
        <w:jc w:val="center"/>
        <w:spacing w:line="360" w:lineRule="auto" w:after="240"/>
      </w:pPr>
      <w:r>
        <w:rPr>
          <w:rFonts w:ascii="Times New Roman" w:hAnsi="Times New Roman"/>
          <w:sz w:val="32"/>
          <w:szCs w:val="32"/>
          <w:b/>
          <w:bCs/>
          <w:u w:val="single"/>
        </w:rPr>
        <w:t xml:space="preserve">ACKNOWLEDGEMENT</w:t>
      </w:r>
    </w:p>
    <w:p>
      <w:pPr>
        <w:jc w:val="both"/>
        <w:spacing w:line="360" w:lineRule="auto" w:after="160"/>
        <w:ind w:firstLine="480"/>
      </w:pPr>
      <w:r>
        <w:rPr>
          <w:rFonts w:ascii="Times New Roman" w:hAnsi="Times New Roman"/>
          <w:sz w:val="24"/>
          <w:szCs w:val="24"/>
        </w:rPr>
        <w:t xml:space="preserve">I would like to express my sincere gratitude to my project mentor, Prof. Nihal Kumar, for his valuable guidance, continuous support, and encouragement throughout the development of my project titled "VAULTY: Subscription and Renewal Management Web Application." His expertise, constructive technical advice, and suggestions greatly contributed to the successful completion and refinement of this work.</w:t>
      </w:r>
    </w:p>
    <w:p>
      <w:pPr>
        <w:jc w:val="both"/>
        <w:spacing w:line="360" w:lineRule="auto" w:after="160"/>
        <w:ind w:firstLine="480"/>
      </w:pPr>
      <w:r>
        <w:rPr>
          <w:rFonts w:ascii="Times New Roman" w:hAnsi="Times New Roman"/>
          <w:sz w:val="24"/>
          <w:szCs w:val="24"/>
        </w:rPr>
        <w:t xml:space="preserve">I am also profoundly thankful to the faculty members and the Department of Information Technology, IMS Noida, for providing the necessary laboratory facilities, technical infrastructure, academic resources, and encouragement required for completing this minor project.</w:t>
      </w:r>
    </w:p>
    <w:p>
      <w:pPr>
        <w:jc w:val="both"/>
        <w:spacing w:line="360" w:lineRule="auto" w:after="160"/>
        <w:ind w:firstLine="480"/>
      </w:pPr>
      <w:r>
        <w:rPr>
          <w:rFonts w:ascii="Times New Roman" w:hAnsi="Times New Roman"/>
          <w:sz w:val="24"/>
          <w:szCs w:val="24"/>
        </w:rPr>
        <w:t xml:space="preserve">I extend my heartfelt thanks to my parents, family members, and friends for their constant motivation, patience, and moral support throughout the course of this academic project.</w:t>
      </w:r>
    </w:p>
    <w:p>
      <w:pPr>
        <w:jc w:val="both"/>
        <w:spacing w:line="360" w:lineRule="auto" w:after="400"/>
        <w:ind w:firstLine="480"/>
      </w:pPr>
      <w:r>
        <w:rPr>
          <w:rFonts w:ascii="Times New Roman" w:hAnsi="Times New Roman"/>
          <w:sz w:val="24"/>
          <w:szCs w:val="24"/>
        </w:rPr>
        <w:t xml:space="preserve">Finally, I would like to thank everyone who directly or indirectly helped, advised, and supported me during the development, testing, and documentation stages of this project.</w:t>
      </w:r>
    </w:p>
    <w:tbl>
      <w:tblPr>
        <w:tblW w:w="9400" w:type="dxa"/>
        <w:tblBorders>
          <w:top w:val="none"/>
          <w:left w:val="none"/>
          <w:bottom w:val="none"/>
          <w:right w:val="none"/>
          <w:insideH w:val="none"/>
          <w:insideV w:val="none"/>
        </w:tblBorders>
      </w:tblPr>
      <w:tr>
        <w:tc>
          <w:tcPr>
            <w:tcW w:w="4700" w:type="dxa"/>
          </w:tcPr>
          <w:p>
            <w:pPr>
              <w:jc w:val="left"/>
              <w:spacing w:after="40"/>
            </w:pPr>
            <w:r>
              <w:rPr>
                <w:b/>
                <w:sz w:val="24"/>
              </w:rPr>
              <w:t>Lakshya Singh</w:t>
            </w:r>
          </w:p>
          <w:p>
            <w:pPr>
              <w:jc w:val="left"/>
              <w:spacing w:after="0"/>
            </w:pPr>
            <w:r>
              <w:rPr>
                <w:sz w:val="22"/>
              </w:rPr>
              <w:t>Roll No: 240919106122</w:t>
            </w:r>
          </w:p>
        </w:tc>
        <w:tc>
          <w:tcPr>
            <w:tcW w:w="4700" w:type="dxa"/>
          </w:tcPr>
          <w:p>
            <w:pPr>
              <w:jc w:val="right"/>
              <w:spacing w:after="0"/>
            </w:pPr>
            <w:r>
              <w:rPr>
                <w:b/>
                <w:sz w:val="24"/>
              </w:rPr>
              <w:t>Signature: ....................................................</w:t>
            </w:r>
          </w:p>
        </w:tc>
      </w:tr>
    </w:tbl>
    <w:p>
      <w:pPr>
        <w:jc w:val="center"/>
        <w:spacing w:line="240" w:lineRule="auto" w:after="80"/>
      </w:pPr>
      <w:r>
        <w:rPr>
          <w:rFonts w:ascii="Times New Roman" w:hAnsi="Times New Roman"/>
          <w:sz w:val="22"/>
          <w:szCs w:val="22"/>
          <w:b/>
          <w:bCs/>
        </w:rPr>
        <w:t xml:space="preserve">3</w:t>
      </w:r>
    </w:p>
    <w:p>
      <w:pPr>
        <w:spacing w:after="0"/>
      </w:pPr>
      <w:r>
        <w:br w:type="page"/>
      </w:r>
    </w:p>
    <w:p>
      <w:pPr>
        <w:jc w:val="center"/>
        <w:spacing w:line="360" w:lineRule="auto" w:after="240"/>
      </w:pPr>
      <w:r>
        <w:rPr>
          <w:rFonts w:ascii="Times New Roman" w:hAnsi="Times New Roman"/>
          <w:sz w:val="32"/>
          <w:szCs w:val="32"/>
          <w:b/>
          <w:bCs/>
          <w:u w:val="single"/>
        </w:rPr>
        <w:t xml:space="preserve">CERTIFICATE OF ORIGINALITY</w:t>
      </w:r>
    </w:p>
    <w:p>
      <w:pPr>
        <w:jc w:val="both"/>
        <w:spacing w:line="360" w:lineRule="auto" w:after="180"/>
        <w:ind w:firstLine="480"/>
      </w:pPr>
      <w:r>
        <w:rPr>
          <w:rFonts w:ascii="Times New Roman" w:hAnsi="Times New Roman"/>
          <w:sz w:val="24"/>
          <w:szCs w:val="24"/>
        </w:rPr>
        <w:t xml:space="preserve">This is to certify that the project report entitled "VAULTY: Subscription and Renewal Management Web Application" submitted by Lakshya Singh in partial fulfillment of the requirements for the award of the degree of Bachelor’s in Computer Application (BCA) to Chaudhary Charan Singh University, Meerut, through Institute of Management Studies (IMS), Noida, is an authentic and original work carried out by the student under the guidance and supervision of Prof. Nihal Kumar.</w:t>
      </w:r>
    </w:p>
    <w:p>
      <w:pPr>
        <w:jc w:val="both"/>
        <w:spacing w:line="360" w:lineRule="auto" w:after="180"/>
        <w:ind w:firstLine="480"/>
      </w:pPr>
      <w:r>
        <w:rPr>
          <w:rFonts w:ascii="Times New Roman" w:hAnsi="Times New Roman"/>
          <w:sz w:val="24"/>
          <w:szCs w:val="24"/>
        </w:rPr>
        <w:t xml:space="preserve">The work embodied in this project report has not been submitted, either in part or in full, to any other University or Institution for the award of any degree, diploma, or other academic qualification.</w:t>
      </w:r>
    </w:p>
    <w:p>
      <w:pPr>
        <w:jc w:val="both"/>
        <w:spacing w:line="360" w:lineRule="auto" w:after="400"/>
        <w:ind w:firstLine="480"/>
      </w:pPr>
      <w:r>
        <w:rPr>
          <w:rFonts w:ascii="Times New Roman" w:hAnsi="Times New Roman"/>
          <w:sz w:val="24"/>
          <w:szCs w:val="24"/>
        </w:rPr>
        <w:t xml:space="preserve">The project is a bona fide record of the work carried out by the student during the academic session 2024–2027.</w:t>
      </w:r>
    </w:p>
    <w:tbl>
      <w:tblPr>
        <w:tblW w:w="9400" w:type="dxa"/>
        <w:tblBorders>
          <w:top w:val="none"/>
          <w:left w:val="none"/>
          <w:bottom w:val="none"/>
          <w:right w:val="none"/>
          <w:insideH w:val="none"/>
          <w:insideV w:val="none"/>
        </w:tblBorders>
      </w:tblPr>
      <w:tr>
        <w:tc>
          <w:tcPr>
            <w:tcW w:w="4700" w:type="dxa"/>
          </w:tcPr>
          <w:p>
            <w:pPr>
              <w:jc w:val="left"/>
              <w:spacing w:after="40"/>
            </w:pPr>
            <w:r>
              <w:rPr>
                <w:b/>
                <w:sz w:val="24"/>
              </w:rPr>
              <w:t>Project Guide</w:t>
            </w:r>
          </w:p>
          <w:p>
            <w:pPr>
              <w:jc w:val="left"/>
              <w:spacing w:after="20"/>
            </w:pPr>
            <w:r>
              <w:rPr>
                <w:b/>
                <w:sz w:val="24"/>
              </w:rPr>
              <w:t>Prof. Nihal Kumar</w:t>
            </w:r>
          </w:p>
          <w:p>
            <w:pPr>
              <w:jc w:val="left"/>
              <w:spacing w:after="0"/>
            </w:pPr>
            <w:r>
              <w:rPr>
                <w:sz w:val="22"/>
              </w:rPr>
              <w:t>Department of IT</w:t>
            </w:r>
          </w:p>
          <w:p>
            <w:pPr>
              <w:jc w:val="left"/>
              <w:spacing w:after="0"/>
            </w:pPr>
            <w:r>
              <w:rPr>
                <w:sz w:val="22"/>
              </w:rPr>
              <w:t>IMS Noida</w:t>
            </w:r>
          </w:p>
        </w:tc>
        <w:tc>
          <w:tcPr>
            <w:tcW w:w="4700" w:type="dxa"/>
          </w:tcPr>
          <w:p>
            <w:pPr>
              <w:jc w:val="right"/>
              <w:spacing w:after="40"/>
            </w:pPr>
            <w:r>
              <w:rPr>
                <w:b/>
                <w:sz w:val="24"/>
              </w:rPr>
              <w:t>Student</w:t>
            </w:r>
          </w:p>
          <w:p>
            <w:pPr>
              <w:jc w:val="right"/>
              <w:spacing w:after="20"/>
            </w:pPr>
            <w:r>
              <w:rPr>
                <w:b/>
                <w:sz w:val="24"/>
              </w:rPr>
              <w:t>Lakshya Singh</w:t>
            </w:r>
          </w:p>
          <w:p>
            <w:pPr>
              <w:jc w:val="right"/>
              <w:spacing w:after="0"/>
            </w:pPr>
            <w:r>
              <w:rPr>
                <w:sz w:val="22"/>
              </w:rPr>
              <w:t>BCA (2024–2027)</w:t>
            </w:r>
          </w:p>
          <w:p>
            <w:pPr>
              <w:jc w:val="right"/>
              <w:spacing w:after="0"/>
            </w:pPr>
            <w:r>
              <w:rPr>
                <w:sz w:val="22"/>
              </w:rPr>
              <w:t>Roll No: 240919106122</w:t>
            </w:r>
          </w:p>
        </w:tc>
      </w:tr>
    </w:tbl>
    <w:p>
      <w:pPr>
        <w:jc w:val="both"/>
        <w:spacing w:line="360" w:lineRule="auto" w:after="300"/>
      </w:pPr>
      <w:r>
        <w:rPr>
          <w:rFonts w:ascii="Times New Roman" w:hAnsi="Times New Roman"/>
          <w:sz w:val="24"/>
          <w:szCs w:val="24"/>
        </w:rPr>
        <w:t xml:space="preserve"/>
      </w:r>
    </w:p>
    <w:p>
      <w:pPr>
        <w:jc w:val="both"/>
        <w:spacing w:line="360" w:lineRule="auto" w:after="60"/>
      </w:pPr>
      <w:r>
        <w:rPr>
          <w:rFonts w:ascii="Times New Roman" w:hAnsi="Times New Roman"/>
          <w:sz w:val="24"/>
          <w:szCs w:val="24"/>
          <w:b/>
          <w:bCs/>
        </w:rPr>
        <w:t xml:space="preserve">Date: ..............................</w:t>
      </w:r>
    </w:p>
    <w:p>
      <w:pPr>
        <w:jc w:val="both"/>
        <w:spacing w:line="360" w:lineRule="auto" w:after="0"/>
      </w:pPr>
      <w:r>
        <w:rPr>
          <w:rFonts w:ascii="Times New Roman" w:hAnsi="Times New Roman"/>
          <w:sz w:val="24"/>
          <w:szCs w:val="24"/>
          <w:b/>
          <w:bCs/>
        </w:rPr>
        <w:t xml:space="preserve">Place: Noida</w:t>
      </w:r>
    </w:p>
    <w:p>
      <w:pPr>
        <w:jc w:val="center"/>
        <w:spacing w:line="240" w:lineRule="auto" w:after="80"/>
      </w:pPr>
      <w:r>
        <w:rPr>
          <w:rFonts w:ascii="Times New Roman" w:hAnsi="Times New Roman"/>
          <w:sz w:val="22"/>
          <w:szCs w:val="22"/>
          <w:b/>
          <w:bCs/>
        </w:rPr>
        <w:t xml:space="preserve">4</w:t>
      </w:r>
    </w:p>
    <w:p>
      <w:pPr>
        <w:spacing w:after="0"/>
      </w:pPr>
      <w:r>
        <w:br w:type="page"/>
      </w:r>
    </w:p>
    <w:p>
      <w:pPr>
        <w:jc w:val="center"/>
        <w:spacing w:line="360" w:lineRule="auto" w:after="240"/>
      </w:pPr>
      <w:r>
        <w:rPr>
          <w:rFonts w:ascii="Times New Roman" w:hAnsi="Times New Roman"/>
          <w:sz w:val="32"/>
          <w:szCs w:val="32"/>
          <w:b/>
          <w:bCs/>
          <w:u w:val="single"/>
        </w:rPr>
        <w:t xml:space="preserve">CERTIFICATE OF TECHNICAL TRAINING</w:t>
      </w:r>
    </w:p>
    <w:tbl>
      <w:tblPr>
        <w:tblW w:w="9400" w:type="dxa"/>
        <w:tblBorders>
          <w:top w:val="double" w:sz="18"/>
          <w:left w:val="double" w:sz="18"/>
          <w:bottom w:val="double" w:sz="18"/>
          <w:right w:val="double" w:sz="18"/>
        </w:tblBorders>
        <w:tblCellMar>
          <w:top w:w="300" w:type="dxa"/>
          <w:left w:w="300" w:type="dxa"/>
          <w:bottom w:w="300" w:type="dxa"/>
          <w:right w:w="300" w:type="dxa"/>
        </w:tblCellMar>
      </w:tblPr>
      <w:tr>
        <w:tc>
          <w:p>
            <w:pPr>
              <w:jc w:val="center"/>
              <w:spacing w:line="360" w:lineRule="auto" w:after="60"/>
            </w:pPr>
            <w:r>
              <w:rPr>
                <w:rFonts w:ascii="Times New Roman" w:hAnsi="Times New Roman"/>
                <w:sz w:val="28"/>
                <w:szCs w:val="28"/>
                <w:b/>
                <w:bCs/>
              </w:rPr>
              <w:t xml:space="preserve">INSTITUTE OF MANAGEMENT STUDIES, NOIDA</w:t>
            </w:r>
          </w:p>
          <w:p>
            <w:pPr>
              <w:jc w:val="center"/>
              <w:spacing w:line="360" w:lineRule="auto" w:after="200"/>
            </w:pPr>
            <w:r>
              <w:rPr>
                <w:rFonts w:ascii="Times New Roman" w:hAnsi="Times New Roman"/>
                <w:sz w:val="22"/>
                <w:szCs w:val="22"/>
                <w:i/>
                <w:iCs/>
              </w:rPr>
              <w:t xml:space="preserve">Affiliated to Chaudhary Charan Singh University, Meerut</w:t>
            </w:r>
          </w:p>
          <w:p>
            <w:pPr>
              <w:jc w:val="center"/>
              <w:spacing w:line="360" w:lineRule="auto" w:after="120"/>
            </w:pPr>
            <w:r>
              <w:rPr>
                <w:rFonts w:ascii="Times New Roman" w:hAnsi="Times New Roman"/>
                <w:sz w:val="24"/>
                <w:szCs w:val="24"/>
              </w:rPr>
              <w:t xml:space="preserve">This is to certify that</w:t>
            </w:r>
          </w:p>
          <w:p>
            <w:pPr>
              <w:jc w:val="center"/>
              <w:spacing w:line="360" w:lineRule="auto" w:after="80"/>
            </w:pPr>
            <w:r>
              <w:rPr>
                <w:rFonts w:ascii="Times New Roman" w:hAnsi="Times New Roman"/>
                <w:sz w:val="36"/>
                <w:szCs w:val="36"/>
                <w:b/>
                <w:bCs/>
                <w:u w:val="single"/>
              </w:rPr>
              <w:t xml:space="preserve">LAKSHYA SINGH</w:t>
            </w:r>
          </w:p>
          <w:p>
            <w:pPr>
              <w:jc w:val="center"/>
              <w:spacing w:line="360" w:lineRule="auto" w:after="200"/>
            </w:pPr>
            <w:r>
              <w:rPr>
                <w:rFonts w:ascii="Times New Roman" w:hAnsi="Times New Roman"/>
                <w:sz w:val="24"/>
                <w:szCs w:val="24"/>
                <w:b/>
                <w:bCs/>
              </w:rPr>
              <w:t xml:space="preserve">Roll No: 240919106122  |  BCA 5th Semester</w:t>
            </w:r>
          </w:p>
          <w:p>
            <w:pPr>
              <w:jc w:val="both"/>
              <w:spacing w:line="360" w:lineRule="auto" w:after="400"/>
              <w:ind w:firstLine="300"/>
            </w:pPr>
            <w:r>
              <w:rPr>
                <w:rFonts w:ascii="Times New Roman" w:hAnsi="Times New Roman"/>
                <w:sz w:val="23"/>
                <w:szCs w:val="23"/>
              </w:rPr>
              <w:t xml:space="preserve">has successfully completed the comprehensive technical curriculum, architecture design, and practical software implementation for the BCA Minor Project (BCA-508) titled "VAULTY: SUBSCRIPTION AND RENEWAL MANAGEMENT WEB APPLICATION". The project work demonstrates practical proficiency in modern component-driven web frameworks (Next.js 14, React 18), relational database security (PostgreSQL with Row Level Security), asynchronous state management, and cloud application engineering.</w:t>
            </w:r>
          </w:p>
          <w:tbl>
            <w:tblPr>
              <w:tblW w:w="8800" w:type="dxa"/>
              <w:tblBorders>
                <w:top w:val="none"/>
                <w:left w:val="none"/>
                <w:bottom w:val="none"/>
                <w:right w:val="none"/>
                <w:insideH w:val="none"/>
                <w:insideV w:val="none"/>
              </w:tblBorders>
            </w:tblPr>
            <w:tr>
              <w:tc>
                <w:tcPr>
                  <w:tcW w:w="4400" w:type="dxa"/>
                </w:tcPr>
                <w:p>
                  <w:pPr>
                    <w:jc w:val="left"/>
                    <w:spacing w:after="0"/>
                  </w:pPr>
                  <w:r>
                    <w:rPr>
                      <w:b/>
                      <w:sz w:val="22"/>
                    </w:rPr>
                    <w:t>Date: October 2026</w:t>
                  </w:r>
                </w:p>
                <w:p>
                  <w:pPr>
                    <w:jc w:val="left"/>
                    <w:spacing w:after="0"/>
                  </w:pPr>
                  <w:r>
                    <w:rPr>
                      <w:b/>
                      <w:sz w:val="22"/>
                    </w:rPr>
                    <w:t>Place: Noida</w:t>
                  </w:r>
                </w:p>
              </w:tc>
              <w:tc>
                <w:tcPr>
                  <w:tcW w:w="4400" w:type="dxa"/>
                </w:tcPr>
                <w:p>
                  <w:pPr>
                    <w:jc w:val="right"/>
                    <w:spacing w:after="0"/>
                  </w:pPr>
                  <w:r>
                    <w:rPr>
                      <w:b/>
                      <w:sz w:val="22"/>
                    </w:rPr>
                    <w:t>Prof. Nihal Kumar</w:t>
                  </w:r>
                </w:p>
                <w:p>
                  <w:pPr>
                    <w:jc w:val="right"/>
                    <w:spacing w:after="0"/>
                  </w:pPr>
                  <w:r>
                    <w:rPr>
                      <w:sz w:val="20"/>
                    </w:rPr>
                    <w:t>Course Coordinator / Project Mentor</w:t>
                  </w:r>
                </w:p>
              </w:tc>
            </w:tr>
          </w:tbl>
        </w:tc>
      </w:tr>
    </w:tbl>
    <w:p>
      <w:pPr>
        <w:jc w:val="center"/>
        <w:spacing w:line="240" w:lineRule="auto" w:after="80"/>
      </w:pPr>
      <w:r>
        <w:rPr>
          <w:rFonts w:ascii="Times New Roman" w:hAnsi="Times New Roman"/>
          <w:sz w:val="22"/>
          <w:szCs w:val="22"/>
          <w:b/>
          <w:bCs/>
        </w:rPr>
        <w:t xml:space="preserve">5</w:t>
      </w:r>
    </w:p>
    <w:p>
      <w:pPr>
        <w:spacing w:after="0"/>
      </w:pPr>
      <w:r>
        <w:br w:type="page"/>
      </w:r>
    </w:p>
    <w:p>
      <w:pPr>
        <w:jc w:val="center"/>
        <w:spacing w:line="360" w:lineRule="auto" w:after="200"/>
      </w:pPr>
      <w:r>
        <w:rPr>
          <w:rFonts w:ascii="Times New Roman" w:hAnsi="Times New Roman"/>
          <w:sz w:val="32"/>
          <w:szCs w:val="32"/>
          <w:b/>
          <w:bCs/>
          <w:u w:val="single"/>
        </w:rPr>
        <w:t xml:space="preserve">TABLE OF CONTENTS</w:t>
      </w:r>
    </w:p>
    <w:tbl>
      <w:tblPr>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60" w:type="dxa"/>
          <w:bottom w:w="120" w:type="dxa"/>
          <w:right w:w="160" w:type="dxa"/>
        </w:tblCellMar>
      </w:tblPr>
      <w:tr>
        <w:tc>
          <w:tcPr>
            <w:tcW w:w="7400" w:type="dxa"/>
            <w:shd w:val="clear" w:color="auto" w:fill="F0F0F0"/>
          </w:tcPr>
          <w:p>
            <w:pPr>
              <w:jc w:val="center"/>
              <w:spacing w:line="240" w:lineRule="auto" w:after="0"/>
            </w:pPr>
            <w:r>
              <w:rPr>
                <w:b/>
                <w:sz w:val="21"/>
              </w:rPr>
              <w:t>Title</w:t>
            </w:r>
          </w:p>
        </w:tc>
        <w:tc>
          <w:tcPr>
            <w:tcW w:w="2000" w:type="dxa"/>
            <w:shd w:val="clear" w:color="auto" w:fill="F0F0F0"/>
          </w:tcPr>
          <w:p>
            <w:pPr>
              <w:jc w:val="center"/>
              <w:spacing w:line="240" w:lineRule="auto" w:after="0"/>
            </w:pPr>
            <w:r>
              <w:rPr>
                <w:b/>
                <w:sz w:val="21"/>
              </w:rPr>
              <w:t>Page No.</w:t>
            </w:r>
          </w:p>
        </w:tc>
      </w:tr>
      <w:tr>
        <w:tc>
          <w:tcPr>
            <w:tcW w:w="7400" w:type="dxa"/>
          </w:tcPr>
          <w:p>
            <w:pPr>
              <w:jc w:val="left"/>
              <w:spacing w:line="240" w:lineRule="auto" w:after="0"/>
            </w:pPr>
            <w:r>
              <w:rPr>
                <w:b/>
                <w:sz w:val="21"/>
              </w:rPr>
              <w:t>ACKNOWLEDGEMENT</w:t>
            </w:r>
          </w:p>
        </w:tc>
        <w:tc>
          <w:tcPr>
            <w:tcW w:w="2000" w:type="dxa"/>
          </w:tcPr>
          <w:p>
            <w:pPr>
              <w:jc w:val="center"/>
              <w:spacing w:line="240" w:lineRule="auto" w:after="0"/>
            </w:pPr>
            <w:r>
              <w:rPr>
                <w:sz w:val="21"/>
              </w:rPr>
              <w:t>3</w:t>
            </w:r>
          </w:p>
        </w:tc>
      </w:tr>
      <w:tr>
        <w:tc>
          <w:tcPr>
            <w:tcW w:w="7400" w:type="dxa"/>
          </w:tcPr>
          <w:p>
            <w:pPr>
              <w:jc w:val="left"/>
              <w:spacing w:line="240" w:lineRule="auto" w:after="0"/>
            </w:pPr>
            <w:r>
              <w:rPr>
                <w:b/>
                <w:sz w:val="21"/>
              </w:rPr>
              <w:t>CERTIFICATE OF ORIGINALITY</w:t>
            </w:r>
          </w:p>
        </w:tc>
        <w:tc>
          <w:tcPr>
            <w:tcW w:w="2000" w:type="dxa"/>
          </w:tcPr>
          <w:p>
            <w:pPr>
              <w:jc w:val="left"/>
              <w:spacing w:line="240" w:lineRule="auto" w:after="0"/>
            </w:pPr>
            <w:r>
              <w:rPr>
                <w:sz w:val="21"/>
              </w:rPr>
              <w:t>4–5</w:t>
            </w:r>
          </w:p>
        </w:tc>
      </w:tr>
      <w:tr>
        <w:tc>
          <w:tcPr>
            <w:tcW w:w="7400" w:type="dxa"/>
          </w:tcPr>
          <w:p>
            <w:pPr>
              <w:jc w:val="left"/>
              <w:spacing w:line="240" w:lineRule="auto" w:after="0"/>
            </w:pPr>
            <w:r>
              <w:rPr>
                <w:sz w:val="21"/>
              </w:rPr>
              <w:t>LIST OF FIGURES</w:t>
            </w:r>
          </w:p>
        </w:tc>
        <w:tc>
          <w:tcPr>
            <w:tcW w:w="2000" w:type="dxa"/>
          </w:tcPr>
          <w:p>
            <w:pPr>
              <w:jc w:val="center"/>
              <w:spacing w:line="240" w:lineRule="auto" w:after="0"/>
            </w:pPr>
            <w:r>
              <w:rPr>
                <w:sz w:val="21"/>
              </w:rPr>
              <w:t>8</w:t>
            </w:r>
          </w:p>
        </w:tc>
      </w:tr>
      <w:tr>
        <w:tc>
          <w:tcPr>
            <w:tcW w:w="7400" w:type="dxa"/>
          </w:tcPr>
          <w:p>
            <w:pPr>
              <w:jc w:val="left"/>
              <w:spacing w:line="240" w:lineRule="auto" w:after="0"/>
            </w:pPr>
            <w:r>
              <w:rPr>
                <w:b/>
                <w:sz w:val="21"/>
              </w:rPr>
              <w:t>CHAPTER 1: INTRODUCTION</w:t>
            </w:r>
          </w:p>
        </w:tc>
        <w:tc>
          <w:tcPr>
            <w:tcW w:w="2000" w:type="dxa"/>
          </w:tcPr>
          <w:p>
            <w:pPr>
              <w:jc w:val="left"/>
              <w:spacing w:line="240" w:lineRule="auto" w:after="0"/>
            </w:pPr>
            <w:r>
              <w:rPr>
                <w:sz w:val="21"/>
              </w:rPr>
              <w:t>9–10</w:t>
            </w:r>
          </w:p>
        </w:tc>
      </w:tr>
      <w:tr>
        <w:tc>
          <w:tcPr>
            <w:tcW w:w="7400" w:type="dxa"/>
          </w:tcPr>
          <w:p>
            <w:pPr>
              <w:jc w:val="left"/>
              <w:spacing w:line="240" w:lineRule="auto" w:after="0"/>
            </w:pPr>
            <w:r>
              <w:rPr>
                <w:sz w:val="21"/>
              </w:rPr>
              <w:t>    1.1 Introduction</w:t>
            </w:r>
          </w:p>
        </w:tc>
        <w:tc>
          <w:tcPr>
            <w:tcW w:w="2000" w:type="dxa"/>
          </w:tcPr>
          <w:p>
            <w:pPr>
              <w:jc w:val="center"/>
              <w:spacing w:line="240" w:lineRule="auto" w:after="0"/>
            </w:pPr>
            <w:r>
              <w:rPr>
                <w:sz w:val="21"/>
              </w:rPr>
              <w:t>9</w:t>
            </w:r>
          </w:p>
        </w:tc>
      </w:tr>
      <w:tr>
        <w:tc>
          <w:tcPr>
            <w:tcW w:w="7400" w:type="dxa"/>
          </w:tcPr>
          <w:p>
            <w:pPr>
              <w:jc w:val="left"/>
              <w:spacing w:line="240" w:lineRule="auto" w:after="0"/>
            </w:pPr>
            <w:r>
              <w:rPr>
                <w:sz w:val="21"/>
              </w:rPr>
              <w:t>    1.2 Advantage</w:t>
            </w:r>
          </w:p>
        </w:tc>
        <w:tc>
          <w:tcPr>
            <w:tcW w:w="2000" w:type="dxa"/>
          </w:tcPr>
          <w:p>
            <w:pPr>
              <w:jc w:val="center"/>
              <w:spacing w:line="240" w:lineRule="auto" w:after="0"/>
            </w:pPr>
            <w:r>
              <w:rPr>
                <w:sz w:val="21"/>
              </w:rPr>
              <w:t>9</w:t>
            </w:r>
          </w:p>
        </w:tc>
      </w:tr>
      <w:tr>
        <w:tc>
          <w:tcPr>
            <w:tcW w:w="7400" w:type="dxa"/>
          </w:tcPr>
          <w:p>
            <w:pPr>
              <w:jc w:val="left"/>
              <w:spacing w:line="240" w:lineRule="auto" w:after="0"/>
            </w:pPr>
            <w:r>
              <w:rPr>
                <w:sz w:val="21"/>
              </w:rPr>
              <w:t>    1.3 Objectives of the Project</w:t>
            </w:r>
          </w:p>
        </w:tc>
        <w:tc>
          <w:tcPr>
            <w:tcW w:w="2000" w:type="dxa"/>
          </w:tcPr>
          <w:p>
            <w:pPr>
              <w:jc w:val="center"/>
              <w:spacing w:line="240" w:lineRule="auto" w:after="0"/>
            </w:pPr>
            <w:r>
              <w:rPr>
                <w:sz w:val="21"/>
              </w:rPr>
              <w:t>10</w:t>
            </w:r>
          </w:p>
        </w:tc>
      </w:tr>
      <w:tr>
        <w:tc>
          <w:tcPr>
            <w:tcW w:w="7400" w:type="dxa"/>
          </w:tcPr>
          <w:p>
            <w:pPr>
              <w:jc w:val="left"/>
              <w:spacing w:line="240" w:lineRule="auto" w:after="0"/>
            </w:pPr>
            <w:r>
              <w:rPr>
                <w:sz w:val="21"/>
              </w:rPr>
              <w:t>    1.4 Scope of the Project</w:t>
            </w:r>
          </w:p>
        </w:tc>
        <w:tc>
          <w:tcPr>
            <w:tcW w:w="2000" w:type="dxa"/>
          </w:tcPr>
          <w:p>
            <w:pPr>
              <w:jc w:val="center"/>
              <w:spacing w:line="240" w:lineRule="auto" w:after="0"/>
            </w:pPr>
            <w:r>
              <w:rPr>
                <w:sz w:val="21"/>
              </w:rPr>
              <w:t>10</w:t>
            </w:r>
          </w:p>
        </w:tc>
      </w:tr>
      <w:tr>
        <w:tc>
          <w:tcPr>
            <w:tcW w:w="7400" w:type="dxa"/>
          </w:tcPr>
          <w:p>
            <w:pPr>
              <w:jc w:val="left"/>
              <w:spacing w:line="240" w:lineRule="auto" w:after="0"/>
            </w:pPr>
            <w:r>
              <w:rPr>
                <w:sz w:val="21"/>
              </w:rPr>
              <w:t>    1.5 Applications</w:t>
            </w:r>
          </w:p>
        </w:tc>
        <w:tc>
          <w:tcPr>
            <w:tcW w:w="2000" w:type="dxa"/>
          </w:tcPr>
          <w:p>
            <w:pPr>
              <w:jc w:val="center"/>
              <w:spacing w:line="240" w:lineRule="auto" w:after="0"/>
            </w:pPr>
            <w:r>
              <w:rPr>
                <w:sz w:val="21"/>
              </w:rPr>
              <w:t>10</w:t>
            </w:r>
          </w:p>
        </w:tc>
      </w:tr>
      <w:tr>
        <w:tc>
          <w:tcPr>
            <w:tcW w:w="7400" w:type="dxa"/>
          </w:tcPr>
          <w:p>
            <w:pPr>
              <w:jc w:val="left"/>
              <w:spacing w:line="240" w:lineRule="auto" w:after="0"/>
            </w:pPr>
            <w:r>
              <w:rPr>
                <w:sz w:val="21"/>
              </w:rPr>
              <w:t>    1.6 Conclusion</w:t>
            </w:r>
          </w:p>
        </w:tc>
        <w:tc>
          <w:tcPr>
            <w:tcW w:w="2000" w:type="dxa"/>
          </w:tcPr>
          <w:p>
            <w:pPr>
              <w:jc w:val="center"/>
              <w:spacing w:line="240" w:lineRule="auto" w:after="0"/>
            </w:pPr>
            <w:r>
              <w:rPr>
                <w:sz w:val="21"/>
              </w:rPr>
              <w:t>10</w:t>
            </w:r>
          </w:p>
        </w:tc>
      </w:tr>
      <w:tr>
        <w:tc>
          <w:tcPr>
            <w:tcW w:w="7400" w:type="dxa"/>
          </w:tcPr>
          <w:p>
            <w:pPr>
              <w:jc w:val="left"/>
              <w:spacing w:line="240" w:lineRule="auto" w:after="0"/>
            </w:pPr>
            <w:r>
              <w:rPr>
                <w:b/>
                <w:sz w:val="21"/>
              </w:rPr>
              <w:t>CHAPTER 2: LITERATURE REVIEW</w:t>
            </w:r>
          </w:p>
        </w:tc>
        <w:tc>
          <w:tcPr>
            <w:tcW w:w="2000" w:type="dxa"/>
          </w:tcPr>
          <w:p>
            <w:pPr>
              <w:jc w:val="left"/>
              <w:spacing w:line="240" w:lineRule="auto" w:after="0"/>
            </w:pPr>
            <w:r>
              <w:rPr>
                <w:sz w:val="21"/>
              </w:rPr>
              <w:t>11–13</w:t>
            </w:r>
          </w:p>
        </w:tc>
      </w:tr>
      <w:tr>
        <w:tc>
          <w:tcPr>
            <w:tcW w:w="7400" w:type="dxa"/>
          </w:tcPr>
          <w:p>
            <w:pPr>
              <w:jc w:val="left"/>
              <w:spacing w:line="240" w:lineRule="auto" w:after="0"/>
            </w:pPr>
            <w:r>
              <w:rPr>
                <w:sz w:val="21"/>
              </w:rPr>
              <w:t>    2.1 Evolution of Subscription and Recurring Expense Tracking</w:t>
            </w:r>
          </w:p>
        </w:tc>
        <w:tc>
          <w:tcPr>
            <w:tcW w:w="2000" w:type="dxa"/>
          </w:tcPr>
          <w:p>
            <w:pPr>
              <w:jc w:val="center"/>
              <w:spacing w:line="240" w:lineRule="auto" w:after="0"/>
            </w:pPr>
            <w:r>
              <w:rPr>
                <w:sz w:val="21"/>
              </w:rPr>
              <w:t>11</w:t>
            </w:r>
          </w:p>
        </w:tc>
      </w:tr>
      <w:tr>
        <w:tc>
          <w:tcPr>
            <w:tcW w:w="7400" w:type="dxa"/>
          </w:tcPr>
          <w:p>
            <w:pPr>
              <w:jc w:val="left"/>
              <w:spacing w:line="240" w:lineRule="auto" w:after="0"/>
            </w:pPr>
            <w:r>
              <w:rPr>
                <w:sz w:val="21"/>
              </w:rPr>
              <w:t>    2.2 Shift Towards User-Centric Spend Intelligence Systems</w:t>
            </w:r>
          </w:p>
        </w:tc>
        <w:tc>
          <w:tcPr>
            <w:tcW w:w="2000" w:type="dxa"/>
          </w:tcPr>
          <w:p>
            <w:pPr>
              <w:jc w:val="center"/>
              <w:spacing w:line="240" w:lineRule="auto" w:after="0"/>
            </w:pPr>
            <w:r>
              <w:rPr>
                <w:sz w:val="21"/>
              </w:rPr>
              <w:t>12</w:t>
            </w:r>
          </w:p>
        </w:tc>
      </w:tr>
      <w:tr>
        <w:tc>
          <w:tcPr>
            <w:tcW w:w="7400" w:type="dxa"/>
          </w:tcPr>
          <w:p>
            <w:pPr>
              <w:jc w:val="left"/>
              <w:spacing w:line="240" w:lineRule="auto" w:after="0"/>
            </w:pPr>
            <w:r>
              <w:rPr>
                <w:sz w:val="21"/>
              </w:rPr>
              <w:t>    2.3 Role of Modern Web Technologies and Client-Side Computation</w:t>
            </w:r>
          </w:p>
        </w:tc>
        <w:tc>
          <w:tcPr>
            <w:tcW w:w="2000" w:type="dxa"/>
          </w:tcPr>
          <w:p>
            <w:pPr>
              <w:jc w:val="center"/>
              <w:spacing w:line="240" w:lineRule="auto" w:after="0"/>
            </w:pPr>
            <w:r>
              <w:rPr>
                <w:sz w:val="21"/>
              </w:rPr>
              <w:t>12</w:t>
            </w:r>
          </w:p>
        </w:tc>
      </w:tr>
      <w:tr>
        <w:tc>
          <w:tcPr>
            <w:tcW w:w="7400" w:type="dxa"/>
          </w:tcPr>
          <w:p>
            <w:pPr>
              <w:jc w:val="left"/>
              <w:spacing w:line="240" w:lineRule="auto" w:after="0"/>
            </w:pPr>
            <w:r>
              <w:rPr>
                <w:sz w:val="21"/>
              </w:rPr>
              <w:t>    2.4 Comparative Analysis of Existing Solutions</w:t>
            </w:r>
          </w:p>
        </w:tc>
        <w:tc>
          <w:tcPr>
            <w:tcW w:w="2000" w:type="dxa"/>
          </w:tcPr>
          <w:p>
            <w:pPr>
              <w:jc w:val="center"/>
              <w:spacing w:line="240" w:lineRule="auto" w:after="0"/>
            </w:pPr>
            <w:r>
              <w:rPr>
                <w:sz w:val="21"/>
              </w:rPr>
              <w:t>13</w:t>
            </w:r>
          </w:p>
        </w:tc>
      </w:tr>
      <w:tr>
        <w:tc>
          <w:tcPr>
            <w:tcW w:w="7400" w:type="dxa"/>
          </w:tcPr>
          <w:p>
            <w:pPr>
              <w:jc w:val="left"/>
              <w:spacing w:line="240" w:lineRule="auto" w:after="0"/>
            </w:pPr>
            <w:r>
              <w:rPr>
                <w:b/>
                <w:sz w:val="21"/>
              </w:rPr>
              <w:t>CHAPTER 3: DESIGN OF PROJECT MODEL</w:t>
            </w:r>
          </w:p>
        </w:tc>
        <w:tc>
          <w:tcPr>
            <w:tcW w:w="2000" w:type="dxa"/>
          </w:tcPr>
          <w:p>
            <w:pPr>
              <w:jc w:val="left"/>
              <w:spacing w:line="240" w:lineRule="auto" w:after="0"/>
            </w:pPr>
            <w:r>
              <w:rPr>
                <w:sz w:val="21"/>
              </w:rPr>
              <w:t>14–18</w:t>
            </w:r>
          </w:p>
        </w:tc>
      </w:tr>
      <w:tr>
        <w:tc>
          <w:tcPr>
            <w:tcW w:w="7400" w:type="dxa"/>
          </w:tcPr>
          <w:p>
            <w:pPr>
              <w:jc w:val="left"/>
              <w:spacing w:line="240" w:lineRule="auto" w:after="0"/>
            </w:pPr>
            <w:r>
              <w:rPr>
                <w:sz w:val="21"/>
              </w:rPr>
              <w:t>    3.1 System Design</w:t>
            </w:r>
          </w:p>
        </w:tc>
        <w:tc>
          <w:tcPr>
            <w:tcW w:w="2000" w:type="dxa"/>
          </w:tcPr>
          <w:p>
            <w:pPr>
              <w:jc w:val="center"/>
              <w:spacing w:line="240" w:lineRule="auto" w:after="0"/>
            </w:pPr>
            <w:r>
              <w:rPr>
                <w:sz w:val="21"/>
              </w:rPr>
              <w:t>14</w:t>
            </w:r>
          </w:p>
        </w:tc>
      </w:tr>
      <w:tr>
        <w:tc>
          <w:tcPr>
            <w:tcW w:w="7400" w:type="dxa"/>
          </w:tcPr>
          <w:p>
            <w:pPr>
              <w:jc w:val="left"/>
              <w:spacing w:line="240" w:lineRule="auto" w:after="0"/>
            </w:pPr>
            <w:r>
              <w:rPr>
                <w:sz w:val="21"/>
              </w:rPr>
              <w:t>    3.2 Architecture of the Proposed System</w:t>
            </w:r>
          </w:p>
        </w:tc>
        <w:tc>
          <w:tcPr>
            <w:tcW w:w="2000" w:type="dxa"/>
          </w:tcPr>
          <w:p>
            <w:pPr>
              <w:jc w:val="center"/>
              <w:spacing w:line="240" w:lineRule="auto" w:after="0"/>
            </w:pPr>
            <w:r>
              <w:rPr>
                <w:sz w:val="21"/>
              </w:rPr>
              <w:t>15</w:t>
            </w:r>
          </w:p>
        </w:tc>
      </w:tr>
      <w:tr>
        <w:tc>
          <w:tcPr>
            <w:tcW w:w="7400" w:type="dxa"/>
          </w:tcPr>
          <w:p>
            <w:pPr>
              <w:jc w:val="left"/>
              <w:spacing w:line="240" w:lineRule="auto" w:after="0"/>
            </w:pPr>
            <w:r>
              <w:rPr>
                <w:sz w:val="21"/>
              </w:rPr>
              <w:t>    3.3 Working of the System</w:t>
            </w:r>
          </w:p>
        </w:tc>
        <w:tc>
          <w:tcPr>
            <w:tcW w:w="2000" w:type="dxa"/>
          </w:tcPr>
          <w:p>
            <w:pPr>
              <w:jc w:val="center"/>
              <w:spacing w:line="240" w:lineRule="auto" w:after="0"/>
            </w:pPr>
            <w:r>
              <w:rPr>
                <w:sz w:val="21"/>
              </w:rPr>
              <w:t>16</w:t>
            </w:r>
          </w:p>
        </w:tc>
      </w:tr>
      <w:tr>
        <w:tc>
          <w:tcPr>
            <w:tcW w:w="7400" w:type="dxa"/>
          </w:tcPr>
          <w:p>
            <w:pPr>
              <w:jc w:val="left"/>
              <w:spacing w:line="240" w:lineRule="auto" w:after="0"/>
            </w:pPr>
            <w:r>
              <w:rPr>
                <w:sz w:val="21"/>
              </w:rPr>
              <w:t>    3.4 Tools and Technologies Used</w:t>
            </w:r>
          </w:p>
        </w:tc>
        <w:tc>
          <w:tcPr>
            <w:tcW w:w="2000" w:type="dxa"/>
          </w:tcPr>
          <w:p>
            <w:pPr>
              <w:jc w:val="center"/>
              <w:spacing w:line="240" w:lineRule="auto" w:after="0"/>
            </w:pPr>
            <w:r>
              <w:rPr>
                <w:sz w:val="21"/>
              </w:rPr>
              <w:t>17</w:t>
            </w:r>
          </w:p>
        </w:tc>
      </w:tr>
      <w:tr>
        <w:tc>
          <w:tcPr>
            <w:tcW w:w="7400" w:type="dxa"/>
          </w:tcPr>
          <w:p>
            <w:pPr>
              <w:jc w:val="left"/>
              <w:spacing w:line="240" w:lineRule="auto" w:after="0"/>
            </w:pPr>
            <w:r>
              <w:rPr>
                <w:sz w:val="21"/>
              </w:rPr>
              <w:t>    3.5 Expected Output</w:t>
            </w:r>
          </w:p>
        </w:tc>
        <w:tc>
          <w:tcPr>
            <w:tcW w:w="2000" w:type="dxa"/>
          </w:tcPr>
          <w:p>
            <w:pPr>
              <w:jc w:val="center"/>
              <w:spacing w:line="240" w:lineRule="auto" w:after="0"/>
            </w:pPr>
            <w:r>
              <w:rPr>
                <w:sz w:val="21"/>
              </w:rPr>
              <w:t>18</w:t>
            </w:r>
          </w:p>
        </w:tc>
      </w:tr>
    </w:tbl>
    <w:p>
      <w:pPr>
        <w:spacing w:after="120"/>
      </w:pPr>
    </w:p>
    <w:p>
      <w:pPr>
        <w:jc w:val="center"/>
        <w:spacing w:line="240" w:lineRule="auto" w:after="80"/>
      </w:pPr>
      <w:r>
        <w:rPr>
          <w:rFonts w:ascii="Times New Roman" w:hAnsi="Times New Roman"/>
          <w:sz w:val="22"/>
          <w:szCs w:val="22"/>
          <w:b/>
          <w:bCs/>
        </w:rPr>
        <w:t xml:space="preserve">6</w:t>
      </w:r>
    </w:p>
    <w:p>
      <w:pPr>
        <w:spacing w:after="0"/>
      </w:pPr>
      <w:r>
        <w:br w:type="page"/>
      </w:r>
    </w:p>
    <w:p>
      <w:pPr>
        <w:jc w:val="center"/>
        <w:spacing w:line="360" w:lineRule="auto" w:after="200"/>
      </w:pPr>
      <w:r>
        <w:rPr>
          <w:rFonts w:ascii="Times New Roman" w:hAnsi="Times New Roman"/>
          <w:sz w:val="32"/>
          <w:szCs w:val="32"/>
          <w:b/>
          <w:bCs/>
          <w:u w:val="single"/>
        </w:rPr>
        <w:t xml:space="preserve">TABLE OF CONTENTS (CONTINUED)</w:t>
      </w:r>
    </w:p>
    <w:tbl>
      <w:tblPr>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60" w:type="dxa"/>
          <w:bottom w:w="120" w:type="dxa"/>
          <w:right w:w="160" w:type="dxa"/>
        </w:tblCellMar>
      </w:tblPr>
      <w:tr>
        <w:tc>
          <w:tcPr>
            <w:tcW w:w="7400" w:type="dxa"/>
            <w:shd w:val="clear" w:color="auto" w:fill="F0F0F0"/>
          </w:tcPr>
          <w:p>
            <w:pPr>
              <w:jc w:val="center"/>
              <w:spacing w:line="240" w:lineRule="auto" w:after="0"/>
            </w:pPr>
            <w:r>
              <w:rPr>
                <w:b/>
                <w:sz w:val="21"/>
              </w:rPr>
              <w:t>Title</w:t>
            </w:r>
          </w:p>
        </w:tc>
        <w:tc>
          <w:tcPr>
            <w:tcW w:w="2000" w:type="dxa"/>
            <w:shd w:val="clear" w:color="auto" w:fill="F0F0F0"/>
          </w:tcPr>
          <w:p>
            <w:pPr>
              <w:jc w:val="center"/>
              <w:spacing w:line="240" w:lineRule="auto" w:after="0"/>
            </w:pPr>
            <w:r>
              <w:rPr>
                <w:b/>
                <w:sz w:val="21"/>
              </w:rPr>
              <w:t>Page No.</w:t>
            </w:r>
          </w:p>
        </w:tc>
      </w:tr>
      <w:tr>
        <w:tc>
          <w:tcPr>
            <w:tcW w:w="7400" w:type="dxa"/>
          </w:tcPr>
          <w:p>
            <w:pPr>
              <w:jc w:val="left"/>
              <w:spacing w:line="240" w:lineRule="auto" w:after="0"/>
            </w:pPr>
            <w:r>
              <w:rPr>
                <w:b/>
                <w:sz w:val="21"/>
              </w:rPr>
              <w:t>CHAPTER 4: EXPERIMENTS, SIMULATION &amp; TESTING</w:t>
            </w:r>
          </w:p>
        </w:tc>
        <w:tc>
          <w:tcPr>
            <w:tcW w:w="2000" w:type="dxa"/>
          </w:tcPr>
          <w:p>
            <w:pPr>
              <w:jc w:val="left"/>
              <w:spacing w:line="240" w:lineRule="auto" w:after="0"/>
            </w:pPr>
            <w:r>
              <w:rPr>
                <w:sz w:val="21"/>
              </w:rPr>
              <w:t>19–20</w:t>
            </w:r>
          </w:p>
        </w:tc>
      </w:tr>
      <w:tr>
        <w:tc>
          <w:tcPr>
            <w:tcW w:w="7400" w:type="dxa"/>
          </w:tcPr>
          <w:p>
            <w:pPr>
              <w:jc w:val="left"/>
              <w:spacing w:line="240" w:lineRule="auto" w:after="0"/>
            </w:pPr>
            <w:r>
              <w:rPr>
                <w:sz w:val="21"/>
              </w:rPr>
              <w:t>    4.1 Experimental Setup</w:t>
            </w:r>
          </w:p>
        </w:tc>
        <w:tc>
          <w:tcPr>
            <w:tcW w:w="2000" w:type="dxa"/>
          </w:tcPr>
          <w:p>
            <w:pPr>
              <w:jc w:val="center"/>
              <w:spacing w:line="240" w:lineRule="auto" w:after="0"/>
            </w:pPr>
            <w:r>
              <w:rPr>
                <w:sz w:val="21"/>
              </w:rPr>
              <w:t>19</w:t>
            </w:r>
          </w:p>
        </w:tc>
      </w:tr>
      <w:tr>
        <w:tc>
          <w:tcPr>
            <w:tcW w:w="7400" w:type="dxa"/>
          </w:tcPr>
          <w:p>
            <w:pPr>
              <w:jc w:val="left"/>
              <w:spacing w:line="240" w:lineRule="auto" w:after="0"/>
            </w:pPr>
            <w:r>
              <w:rPr>
                <w:sz w:val="21"/>
              </w:rPr>
              <w:t>    4.2 Simulation Process &amp; Test Datasets</w:t>
            </w:r>
          </w:p>
        </w:tc>
        <w:tc>
          <w:tcPr>
            <w:tcW w:w="2000" w:type="dxa"/>
          </w:tcPr>
          <w:p>
            <w:pPr>
              <w:jc w:val="center"/>
              <w:spacing w:line="240" w:lineRule="auto" w:after="0"/>
            </w:pPr>
            <w:r>
              <w:rPr>
                <w:sz w:val="21"/>
              </w:rPr>
              <w:t>19</w:t>
            </w:r>
          </w:p>
        </w:tc>
      </w:tr>
      <w:tr>
        <w:tc>
          <w:tcPr>
            <w:tcW w:w="7400" w:type="dxa"/>
          </w:tcPr>
          <w:p>
            <w:pPr>
              <w:jc w:val="left"/>
              <w:spacing w:line="240" w:lineRule="auto" w:after="0"/>
            </w:pPr>
            <w:r>
              <w:rPr>
                <w:sz w:val="21"/>
              </w:rPr>
              <w:t>    4.3 Testing of the System (Unit &amp; Boundary Tests)</w:t>
            </w:r>
          </w:p>
        </w:tc>
        <w:tc>
          <w:tcPr>
            <w:tcW w:w="2000" w:type="dxa"/>
          </w:tcPr>
          <w:p>
            <w:pPr>
              <w:jc w:val="center"/>
              <w:spacing w:line="240" w:lineRule="auto" w:after="0"/>
            </w:pPr>
            <w:r>
              <w:rPr>
                <w:sz w:val="21"/>
              </w:rPr>
              <w:t>20</w:t>
            </w:r>
          </w:p>
        </w:tc>
      </w:tr>
      <w:tr>
        <w:tc>
          <w:tcPr>
            <w:tcW w:w="7400" w:type="dxa"/>
          </w:tcPr>
          <w:p>
            <w:pPr>
              <w:jc w:val="left"/>
              <w:spacing w:line="240" w:lineRule="auto" w:after="0"/>
            </w:pPr>
            <w:r>
              <w:rPr>
                <w:sz w:val="21"/>
              </w:rPr>
              <w:t>    4.4 Results and Observations</w:t>
            </w:r>
          </w:p>
        </w:tc>
        <w:tc>
          <w:tcPr>
            <w:tcW w:w="2000" w:type="dxa"/>
          </w:tcPr>
          <w:p>
            <w:pPr>
              <w:jc w:val="center"/>
              <w:spacing w:line="240" w:lineRule="auto" w:after="0"/>
            </w:pPr>
            <w:r>
              <w:rPr>
                <w:sz w:val="21"/>
              </w:rPr>
              <w:t>20</w:t>
            </w:r>
          </w:p>
        </w:tc>
      </w:tr>
      <w:tr>
        <w:tc>
          <w:tcPr>
            <w:tcW w:w="7400" w:type="dxa"/>
          </w:tcPr>
          <w:p>
            <w:pPr>
              <w:jc w:val="left"/>
              <w:spacing w:line="240" w:lineRule="auto" w:after="0"/>
            </w:pPr>
            <w:r>
              <w:rPr>
                <w:sz w:val="21"/>
              </w:rPr>
              <w:t>    4.5 Conclusion</w:t>
            </w:r>
          </w:p>
        </w:tc>
        <w:tc>
          <w:tcPr>
            <w:tcW w:w="2000" w:type="dxa"/>
          </w:tcPr>
          <w:p>
            <w:pPr>
              <w:jc w:val="center"/>
              <w:spacing w:line="240" w:lineRule="auto" w:after="0"/>
            </w:pPr>
            <w:r>
              <w:rPr>
                <w:sz w:val="21"/>
              </w:rPr>
              <w:t>20</w:t>
            </w:r>
          </w:p>
        </w:tc>
      </w:tr>
      <w:tr>
        <w:tc>
          <w:tcPr>
            <w:tcW w:w="7400" w:type="dxa"/>
          </w:tcPr>
          <w:p>
            <w:pPr>
              <w:jc w:val="left"/>
              <w:spacing w:line="240" w:lineRule="auto" w:after="0"/>
            </w:pPr>
            <w:r>
              <w:rPr>
                <w:b/>
                <w:sz w:val="21"/>
              </w:rPr>
              <w:t>CHAPTER 5: WEB APPLICATION</w:t>
            </w:r>
          </w:p>
        </w:tc>
        <w:tc>
          <w:tcPr>
            <w:tcW w:w="2000" w:type="dxa"/>
          </w:tcPr>
          <w:p>
            <w:pPr>
              <w:jc w:val="left"/>
              <w:spacing w:line="240" w:lineRule="auto" w:after="0"/>
            </w:pPr>
            <w:r>
              <w:rPr>
                <w:sz w:val="21"/>
              </w:rPr>
              <w:t>21–23</w:t>
            </w:r>
          </w:p>
        </w:tc>
      </w:tr>
      <w:tr>
        <w:tc>
          <w:tcPr>
            <w:tcW w:w="7400" w:type="dxa"/>
          </w:tcPr>
          <w:p>
            <w:pPr>
              <w:jc w:val="left"/>
              <w:spacing w:line="240" w:lineRule="auto" w:after="0"/>
            </w:pPr>
            <w:r>
              <w:rPr>
                <w:sz w:val="21"/>
              </w:rPr>
              <w:t>    5.1 Introduction</w:t>
            </w:r>
          </w:p>
        </w:tc>
        <w:tc>
          <w:tcPr>
            <w:tcW w:w="2000" w:type="dxa"/>
          </w:tcPr>
          <w:p>
            <w:pPr>
              <w:jc w:val="center"/>
              <w:spacing w:line="240" w:lineRule="auto" w:after="0"/>
            </w:pPr>
            <w:r>
              <w:rPr>
                <w:sz w:val="21"/>
              </w:rPr>
              <w:t>21</w:t>
            </w:r>
          </w:p>
        </w:tc>
      </w:tr>
      <w:tr>
        <w:tc>
          <w:tcPr>
            <w:tcW w:w="7400" w:type="dxa"/>
          </w:tcPr>
          <w:p>
            <w:pPr>
              <w:jc w:val="left"/>
              <w:spacing w:line="240" w:lineRule="auto" w:after="0"/>
            </w:pPr>
            <w:r>
              <w:rPr>
                <w:sz w:val="21"/>
              </w:rPr>
              <w:t>    5.2 Web Application Overview</w:t>
            </w:r>
          </w:p>
        </w:tc>
        <w:tc>
          <w:tcPr>
            <w:tcW w:w="2000" w:type="dxa"/>
          </w:tcPr>
          <w:p>
            <w:pPr>
              <w:jc w:val="center"/>
              <w:spacing w:line="240" w:lineRule="auto" w:after="0"/>
            </w:pPr>
            <w:r>
              <w:rPr>
                <w:sz w:val="21"/>
              </w:rPr>
              <w:t>21</w:t>
            </w:r>
          </w:p>
        </w:tc>
      </w:tr>
      <w:tr>
        <w:tc>
          <w:tcPr>
            <w:tcW w:w="7400" w:type="dxa"/>
          </w:tcPr>
          <w:p>
            <w:pPr>
              <w:jc w:val="left"/>
              <w:spacing w:line="240" w:lineRule="auto" w:after="0"/>
            </w:pPr>
            <w:r>
              <w:rPr>
                <w:sz w:val="21"/>
              </w:rPr>
              <w:t>    5.3 Key Features (Bento Grid, Vault, Preset Chips)</w:t>
            </w:r>
          </w:p>
        </w:tc>
        <w:tc>
          <w:tcPr>
            <w:tcW w:w="2000" w:type="dxa"/>
          </w:tcPr>
          <w:p>
            <w:pPr>
              <w:jc w:val="center"/>
              <w:spacing w:line="240" w:lineRule="auto" w:after="0"/>
            </w:pPr>
            <w:r>
              <w:rPr>
                <w:sz w:val="21"/>
              </w:rPr>
              <w:t>22</w:t>
            </w:r>
          </w:p>
        </w:tc>
      </w:tr>
      <w:tr>
        <w:tc>
          <w:tcPr>
            <w:tcW w:w="7400" w:type="dxa"/>
          </w:tcPr>
          <w:p>
            <w:pPr>
              <w:jc w:val="left"/>
              <w:spacing w:line="240" w:lineRule="auto" w:after="0"/>
            </w:pPr>
            <w:r>
              <w:rPr>
                <w:sz w:val="21"/>
              </w:rPr>
              <w:t>    5.4 Technologies Used</w:t>
            </w:r>
          </w:p>
        </w:tc>
        <w:tc>
          <w:tcPr>
            <w:tcW w:w="2000" w:type="dxa"/>
          </w:tcPr>
          <w:p>
            <w:pPr>
              <w:jc w:val="center"/>
              <w:spacing w:line="240" w:lineRule="auto" w:after="0"/>
            </w:pPr>
            <w:r>
              <w:rPr>
                <w:sz w:val="21"/>
              </w:rPr>
              <w:t>22</w:t>
            </w:r>
          </w:p>
        </w:tc>
      </w:tr>
      <w:tr>
        <w:tc>
          <w:tcPr>
            <w:tcW w:w="7400" w:type="dxa"/>
          </w:tcPr>
          <w:p>
            <w:pPr>
              <w:jc w:val="left"/>
              <w:spacing w:line="240" w:lineRule="auto" w:after="0"/>
            </w:pPr>
            <w:r>
              <w:rPr>
                <w:sz w:val="21"/>
              </w:rPr>
              <w:t>    5.5 Subscription Tracking &amp; Alert Process</w:t>
            </w:r>
          </w:p>
        </w:tc>
        <w:tc>
          <w:tcPr>
            <w:tcW w:w="2000" w:type="dxa"/>
          </w:tcPr>
          <w:p>
            <w:pPr>
              <w:jc w:val="center"/>
              <w:spacing w:line="240" w:lineRule="auto" w:after="0"/>
            </w:pPr>
            <w:r>
              <w:rPr>
                <w:sz w:val="21"/>
              </w:rPr>
              <w:t>23</w:t>
            </w:r>
          </w:p>
        </w:tc>
      </w:tr>
      <w:tr>
        <w:tc>
          <w:tcPr>
            <w:tcW w:w="7400" w:type="dxa"/>
          </w:tcPr>
          <w:p>
            <w:pPr>
              <w:jc w:val="left"/>
              <w:spacing w:line="240" w:lineRule="auto" w:after="0"/>
            </w:pPr>
            <w:r>
              <w:rPr>
                <w:sz w:val="21"/>
              </w:rPr>
              <w:t>    5.6 Real-World Application</w:t>
            </w:r>
          </w:p>
        </w:tc>
        <w:tc>
          <w:tcPr>
            <w:tcW w:w="2000" w:type="dxa"/>
          </w:tcPr>
          <w:p>
            <w:pPr>
              <w:jc w:val="center"/>
              <w:spacing w:line="240" w:lineRule="auto" w:after="0"/>
            </w:pPr>
            <w:r>
              <w:rPr>
                <w:sz w:val="21"/>
              </w:rPr>
              <w:t>23</w:t>
            </w:r>
          </w:p>
        </w:tc>
      </w:tr>
      <w:tr>
        <w:tc>
          <w:tcPr>
            <w:tcW w:w="7400" w:type="dxa"/>
          </w:tcPr>
          <w:p>
            <w:pPr>
              <w:jc w:val="left"/>
              <w:spacing w:line="240" w:lineRule="auto" w:after="0"/>
            </w:pPr>
            <w:r>
              <w:rPr>
                <w:b/>
                <w:sz w:val="21"/>
              </w:rPr>
              <w:t>CHAPTER 6: DATABASE MANAGEMENT</w:t>
            </w:r>
          </w:p>
        </w:tc>
        <w:tc>
          <w:tcPr>
            <w:tcW w:w="2000" w:type="dxa"/>
          </w:tcPr>
          <w:p>
            <w:pPr>
              <w:jc w:val="left"/>
              <w:spacing w:line="240" w:lineRule="auto" w:after="0"/>
            </w:pPr>
            <w:r>
              <w:rPr>
                <w:sz w:val="21"/>
              </w:rPr>
              <w:t>24–25</w:t>
            </w:r>
          </w:p>
        </w:tc>
      </w:tr>
      <w:tr>
        <w:tc>
          <w:tcPr>
            <w:tcW w:w="7400" w:type="dxa"/>
          </w:tcPr>
          <w:p>
            <w:pPr>
              <w:jc w:val="left"/>
              <w:spacing w:line="240" w:lineRule="auto" w:after="0"/>
            </w:pPr>
            <w:r>
              <w:rPr>
                <w:sz w:val="21"/>
              </w:rPr>
              <w:t>    6.1 Introduction</w:t>
            </w:r>
          </w:p>
        </w:tc>
        <w:tc>
          <w:tcPr>
            <w:tcW w:w="2000" w:type="dxa"/>
          </w:tcPr>
          <w:p>
            <w:pPr>
              <w:jc w:val="center"/>
              <w:spacing w:line="240" w:lineRule="auto" w:after="0"/>
            </w:pPr>
            <w:r>
              <w:rPr>
                <w:sz w:val="21"/>
              </w:rPr>
              <w:t>24</w:t>
            </w:r>
          </w:p>
        </w:tc>
      </w:tr>
      <w:tr>
        <w:tc>
          <w:tcPr>
            <w:tcW w:w="7400" w:type="dxa"/>
          </w:tcPr>
          <w:p>
            <w:pPr>
              <w:jc w:val="left"/>
              <w:spacing w:line="240" w:lineRule="auto" w:after="0"/>
            </w:pPr>
            <w:r>
              <w:rPr>
                <w:sz w:val="21"/>
              </w:rPr>
              <w:t>    6.2 Database Design &amp; Schema Architecture</w:t>
            </w:r>
          </w:p>
        </w:tc>
        <w:tc>
          <w:tcPr>
            <w:tcW w:w="2000" w:type="dxa"/>
          </w:tcPr>
          <w:p>
            <w:pPr>
              <w:jc w:val="center"/>
              <w:spacing w:line="240" w:lineRule="auto" w:after="0"/>
            </w:pPr>
            <w:r>
              <w:rPr>
                <w:sz w:val="21"/>
              </w:rPr>
              <w:t>24</w:t>
            </w:r>
          </w:p>
        </w:tc>
      </w:tr>
      <w:tr>
        <w:tc>
          <w:tcPr>
            <w:tcW w:w="7400" w:type="dxa"/>
          </w:tcPr>
          <w:p>
            <w:pPr>
              <w:jc w:val="left"/>
              <w:spacing w:line="240" w:lineRule="auto" w:after="0"/>
            </w:pPr>
            <w:r>
              <w:rPr>
                <w:sz w:val="21"/>
              </w:rPr>
              <w:t>    6.3 Subscription &amp; Alert Records Management</w:t>
            </w:r>
          </w:p>
        </w:tc>
        <w:tc>
          <w:tcPr>
            <w:tcW w:w="2000" w:type="dxa"/>
          </w:tcPr>
          <w:p>
            <w:pPr>
              <w:jc w:val="center"/>
              <w:spacing w:line="240" w:lineRule="auto" w:after="0"/>
            </w:pPr>
            <w:r>
              <w:rPr>
                <w:sz w:val="21"/>
              </w:rPr>
              <w:t>25</w:t>
            </w:r>
          </w:p>
        </w:tc>
      </w:tr>
      <w:tr>
        <w:tc>
          <w:tcPr>
            <w:tcW w:w="7400" w:type="dxa"/>
          </w:tcPr>
          <w:p>
            <w:pPr>
              <w:jc w:val="left"/>
              <w:spacing w:line="240" w:lineRule="auto" w:after="0"/>
            </w:pPr>
            <w:r>
              <w:rPr>
                <w:sz w:val="21"/>
              </w:rPr>
              <w:t>    6.4 Database Operations (CRUD &amp; Triggers)</w:t>
            </w:r>
          </w:p>
        </w:tc>
        <w:tc>
          <w:tcPr>
            <w:tcW w:w="2000" w:type="dxa"/>
          </w:tcPr>
          <w:p>
            <w:pPr>
              <w:jc w:val="center"/>
              <w:spacing w:line="240" w:lineRule="auto" w:after="0"/>
            </w:pPr>
            <w:r>
              <w:rPr>
                <w:sz w:val="21"/>
              </w:rPr>
              <w:t>25</w:t>
            </w:r>
          </w:p>
        </w:tc>
      </w:tr>
      <w:tr>
        <w:tc>
          <w:tcPr>
            <w:tcW w:w="7400" w:type="dxa"/>
          </w:tcPr>
          <w:p>
            <w:pPr>
              <w:jc w:val="left"/>
              <w:spacing w:line="240" w:lineRule="auto" w:after="0"/>
            </w:pPr>
            <w:r>
              <w:rPr>
                <w:sz w:val="21"/>
              </w:rPr>
              <w:t>    6.5 Advantages of Database Integration with Row Level Security</w:t>
            </w:r>
          </w:p>
        </w:tc>
        <w:tc>
          <w:tcPr>
            <w:tcW w:w="2000" w:type="dxa"/>
          </w:tcPr>
          <w:p>
            <w:pPr>
              <w:jc w:val="center"/>
              <w:spacing w:line="240" w:lineRule="auto" w:after="0"/>
            </w:pPr>
            <w:r>
              <w:rPr>
                <w:sz w:val="21"/>
              </w:rPr>
              <w:t>25</w:t>
            </w:r>
          </w:p>
        </w:tc>
      </w:tr>
      <w:tr>
        <w:tc>
          <w:tcPr>
            <w:tcW w:w="7400" w:type="dxa"/>
          </w:tcPr>
          <w:p>
            <w:pPr>
              <w:jc w:val="left"/>
              <w:spacing w:line="240" w:lineRule="auto" w:after="0"/>
            </w:pPr>
            <w:r>
              <w:rPr>
                <w:b/>
                <w:sz w:val="21"/>
              </w:rPr>
              <w:t>CHAPTER 7: RESULTS AND EVALUATION</w:t>
            </w:r>
          </w:p>
        </w:tc>
        <w:tc>
          <w:tcPr>
            <w:tcW w:w="2000" w:type="dxa"/>
          </w:tcPr>
          <w:p>
            <w:pPr>
              <w:jc w:val="left"/>
              <w:spacing w:line="240" w:lineRule="auto" w:after="0"/>
            </w:pPr>
            <w:r>
              <w:rPr>
                <w:sz w:val="21"/>
              </w:rPr>
              <w:t>26–28</w:t>
            </w:r>
          </w:p>
        </w:tc>
      </w:tr>
      <w:tr>
        <w:tc>
          <w:tcPr>
            <w:tcW w:w="7400" w:type="dxa"/>
          </w:tcPr>
          <w:p>
            <w:pPr>
              <w:jc w:val="left"/>
              <w:spacing w:line="240" w:lineRule="auto" w:after="0"/>
            </w:pPr>
            <w:r>
              <w:rPr>
                <w:sz w:val="21"/>
              </w:rPr>
              <w:t>    7.1 Introduction</w:t>
            </w:r>
          </w:p>
        </w:tc>
        <w:tc>
          <w:tcPr>
            <w:tcW w:w="2000" w:type="dxa"/>
          </w:tcPr>
          <w:p>
            <w:pPr>
              <w:jc w:val="center"/>
              <w:spacing w:line="240" w:lineRule="auto" w:after="0"/>
            </w:pPr>
            <w:r>
              <w:rPr>
                <w:sz w:val="21"/>
              </w:rPr>
              <w:t>26</w:t>
            </w:r>
          </w:p>
        </w:tc>
      </w:tr>
      <w:tr>
        <w:tc>
          <w:tcPr>
            <w:tcW w:w="7400" w:type="dxa"/>
          </w:tcPr>
          <w:p>
            <w:pPr>
              <w:jc w:val="left"/>
              <w:spacing w:line="240" w:lineRule="auto" w:after="0"/>
            </w:pPr>
            <w:r>
              <w:rPr>
                <w:sz w:val="21"/>
              </w:rPr>
              <w:t>    7.2 Subscription Spend Detection Results</w:t>
            </w:r>
          </w:p>
        </w:tc>
        <w:tc>
          <w:tcPr>
            <w:tcW w:w="2000" w:type="dxa"/>
          </w:tcPr>
          <w:p>
            <w:pPr>
              <w:jc w:val="center"/>
              <w:spacing w:line="240" w:lineRule="auto" w:after="0"/>
            </w:pPr>
            <w:r>
              <w:rPr>
                <w:sz w:val="21"/>
              </w:rPr>
              <w:t>26</w:t>
            </w:r>
          </w:p>
        </w:tc>
      </w:tr>
      <w:tr>
        <w:tc>
          <w:tcPr>
            <w:tcW w:w="7400" w:type="dxa"/>
          </w:tcPr>
          <w:p>
            <w:pPr>
              <w:jc w:val="left"/>
              <w:spacing w:line="240" w:lineRule="auto" w:after="0"/>
            </w:pPr>
            <w:r>
              <w:rPr>
                <w:sz w:val="21"/>
              </w:rPr>
              <w:t>    7.3 Alert &amp; Zombie Detection Results</w:t>
            </w:r>
          </w:p>
        </w:tc>
        <w:tc>
          <w:tcPr>
            <w:tcW w:w="2000" w:type="dxa"/>
          </w:tcPr>
          <w:p>
            <w:pPr>
              <w:jc w:val="center"/>
              <w:spacing w:line="240" w:lineRule="auto" w:after="0"/>
            </w:pPr>
            <w:r>
              <w:rPr>
                <w:sz w:val="21"/>
              </w:rPr>
              <w:t>27</w:t>
            </w:r>
          </w:p>
        </w:tc>
      </w:tr>
      <w:tr>
        <w:tc>
          <w:tcPr>
            <w:tcW w:w="7400" w:type="dxa"/>
          </w:tcPr>
          <w:p>
            <w:pPr>
              <w:jc w:val="left"/>
              <w:spacing w:line="240" w:lineRule="auto" w:after="0"/>
            </w:pPr>
            <w:r>
              <w:rPr>
                <w:sz w:val="21"/>
              </w:rPr>
              <w:t>    7.4 System Performance &amp; Benchmark Metrics</w:t>
            </w:r>
          </w:p>
        </w:tc>
        <w:tc>
          <w:tcPr>
            <w:tcW w:w="2000" w:type="dxa"/>
          </w:tcPr>
          <w:p>
            <w:pPr>
              <w:jc w:val="center"/>
              <w:spacing w:line="240" w:lineRule="auto" w:after="0"/>
            </w:pPr>
            <w:r>
              <w:rPr>
                <w:sz w:val="21"/>
              </w:rPr>
              <w:t>27</w:t>
            </w:r>
          </w:p>
        </w:tc>
      </w:tr>
      <w:tr>
        <w:tc>
          <w:tcPr>
            <w:tcW w:w="7400" w:type="dxa"/>
          </w:tcPr>
          <w:p>
            <w:pPr>
              <w:jc w:val="left"/>
              <w:spacing w:line="240" w:lineRule="auto" w:after="0"/>
            </w:pPr>
            <w:r>
              <w:rPr>
                <w:sz w:val="21"/>
              </w:rPr>
              <w:t>    7.5 Benefits Achieved</w:t>
            </w:r>
          </w:p>
        </w:tc>
        <w:tc>
          <w:tcPr>
            <w:tcW w:w="2000" w:type="dxa"/>
          </w:tcPr>
          <w:p>
            <w:pPr>
              <w:jc w:val="center"/>
              <w:spacing w:line="240" w:lineRule="auto" w:after="0"/>
            </w:pPr>
            <w:r>
              <w:rPr>
                <w:sz w:val="21"/>
              </w:rPr>
              <w:t>28</w:t>
            </w:r>
          </w:p>
        </w:tc>
      </w:tr>
      <w:tr>
        <w:tc>
          <w:tcPr>
            <w:tcW w:w="7400" w:type="dxa"/>
          </w:tcPr>
          <w:p>
            <w:pPr>
              <w:jc w:val="left"/>
              <w:spacing w:line="240" w:lineRule="auto" w:after="0"/>
            </w:pPr>
            <w:r>
              <w:rPr>
                <w:b/>
                <w:sz w:val="21"/>
              </w:rPr>
              <w:t>CHAPTER 8: SOFTWARE AND TOOLS USED</w:t>
            </w:r>
          </w:p>
        </w:tc>
        <w:tc>
          <w:tcPr>
            <w:tcW w:w="2000" w:type="dxa"/>
          </w:tcPr>
          <w:p>
            <w:pPr>
              <w:jc w:val="left"/>
              <w:spacing w:line="240" w:lineRule="auto" w:after="0"/>
            </w:pPr>
            <w:r>
              <w:rPr>
                <w:sz w:val="21"/>
              </w:rPr>
              <w:t>29–31</w:t>
            </w:r>
          </w:p>
        </w:tc>
      </w:tr>
      <w:tr>
        <w:tc>
          <w:tcPr>
            <w:tcW w:w="7400" w:type="dxa"/>
          </w:tcPr>
          <w:p>
            <w:pPr>
              <w:jc w:val="left"/>
              <w:spacing w:line="240" w:lineRule="auto" w:after="0"/>
            </w:pPr>
            <w:r>
              <w:rPr>
                <w:sz w:val="21"/>
              </w:rPr>
              <w:t>    8.1 Frontend Framework and Styling Environment</w:t>
            </w:r>
          </w:p>
        </w:tc>
        <w:tc>
          <w:tcPr>
            <w:tcW w:w="2000" w:type="dxa"/>
          </w:tcPr>
          <w:p>
            <w:pPr>
              <w:jc w:val="center"/>
              <w:spacing w:line="240" w:lineRule="auto" w:after="0"/>
            </w:pPr>
            <w:r>
              <w:rPr>
                <w:sz w:val="21"/>
              </w:rPr>
              <w:t>29</w:t>
            </w:r>
          </w:p>
        </w:tc>
      </w:tr>
      <w:tr>
        <w:tc>
          <w:tcPr>
            <w:tcW w:w="7400" w:type="dxa"/>
          </w:tcPr>
          <w:p>
            <w:pPr>
              <w:jc w:val="left"/>
              <w:spacing w:line="240" w:lineRule="auto" w:after="0"/>
            </w:pPr>
            <w:r>
              <w:rPr>
                <w:sz w:val="21"/>
              </w:rPr>
              <w:t>    8.2 Backend, Authentication and Database Tools</w:t>
            </w:r>
          </w:p>
        </w:tc>
        <w:tc>
          <w:tcPr>
            <w:tcW w:w="2000" w:type="dxa"/>
          </w:tcPr>
          <w:p>
            <w:pPr>
              <w:jc w:val="center"/>
              <w:spacing w:line="240" w:lineRule="auto" w:after="0"/>
            </w:pPr>
            <w:r>
              <w:rPr>
                <w:sz w:val="21"/>
              </w:rPr>
              <w:t>30</w:t>
            </w:r>
          </w:p>
        </w:tc>
      </w:tr>
      <w:tr>
        <w:tc>
          <w:tcPr>
            <w:tcW w:w="7400" w:type="dxa"/>
          </w:tcPr>
          <w:p>
            <w:pPr>
              <w:jc w:val="left"/>
              <w:spacing w:line="240" w:lineRule="auto" w:after="0"/>
            </w:pPr>
            <w:r>
              <w:rPr>
                <w:sz w:val="21"/>
              </w:rPr>
              <w:t>    8.3 Testing, Linting and Build Tools</w:t>
            </w:r>
          </w:p>
        </w:tc>
        <w:tc>
          <w:tcPr>
            <w:tcW w:w="2000" w:type="dxa"/>
          </w:tcPr>
          <w:p>
            <w:pPr>
              <w:jc w:val="center"/>
              <w:spacing w:line="240" w:lineRule="auto" w:after="0"/>
            </w:pPr>
            <w:r>
              <w:rPr>
                <w:sz w:val="21"/>
              </w:rPr>
              <w:t>31</w:t>
            </w:r>
          </w:p>
        </w:tc>
      </w:tr>
      <w:tr>
        <w:tc>
          <w:tcPr>
            <w:tcW w:w="7400" w:type="dxa"/>
          </w:tcPr>
          <w:p>
            <w:pPr>
              <w:jc w:val="left"/>
              <w:spacing w:line="240" w:lineRule="auto" w:after="0"/>
            </w:pPr>
            <w:r>
              <w:rPr>
                <w:sz w:val="21"/>
              </w:rPr>
              <w:t>REFERENCES</w:t>
            </w:r>
          </w:p>
        </w:tc>
        <w:tc>
          <w:tcPr>
            <w:tcW w:w="2000" w:type="dxa"/>
          </w:tcPr>
          <w:p>
            <w:pPr>
              <w:jc w:val="left"/>
              <w:spacing w:line="240" w:lineRule="auto" w:after="0"/>
            </w:pPr>
            <w:r>
              <w:rPr>
                <w:sz w:val="21"/>
              </w:rPr>
              <w:t>32–33</w:t>
            </w:r>
          </w:p>
        </w:tc>
      </w:tr>
    </w:tbl>
    <w:p>
      <w:pPr>
        <w:spacing w:after="120"/>
      </w:pPr>
    </w:p>
    <w:p>
      <w:pPr>
        <w:jc w:val="center"/>
        <w:spacing w:line="240" w:lineRule="auto" w:after="80"/>
      </w:pPr>
      <w:r>
        <w:rPr>
          <w:rFonts w:ascii="Times New Roman" w:hAnsi="Times New Roman"/>
          <w:sz w:val="22"/>
          <w:szCs w:val="22"/>
          <w:b/>
          <w:bCs/>
        </w:rPr>
        <w:t xml:space="preserve">7</w:t>
      </w:r>
    </w:p>
    <w:p>
      <w:pPr>
        <w:spacing w:after="0"/>
      </w:pPr>
      <w:r>
        <w:br w:type="page"/>
      </w:r>
    </w:p>
    <w:p>
      <w:pPr>
        <w:jc w:val="center"/>
        <w:spacing w:line="360" w:lineRule="auto" w:after="200"/>
      </w:pPr>
      <w:r>
        <w:rPr>
          <w:rFonts w:ascii="Times New Roman" w:hAnsi="Times New Roman"/>
          <w:sz w:val="32"/>
          <w:szCs w:val="32"/>
          <w:b/>
          <w:bCs/>
          <w:u w:val="single"/>
        </w:rPr>
        <w:t xml:space="preserve">LIST OF FIGURES</w:t>
      </w:r>
    </w:p>
    <w:tbl>
      <w:tblPr>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60" w:type="dxa"/>
          <w:bottom w:w="120" w:type="dxa"/>
          <w:right w:w="160" w:type="dxa"/>
        </w:tblCellMar>
      </w:tblPr>
      <w:tr>
        <w:tc>
          <w:tcPr>
            <w:tcW w:w="2200" w:type="dxa"/>
            <w:shd w:val="clear" w:color="auto" w:fill="F0F0F0"/>
          </w:tcPr>
          <w:p>
            <w:pPr>
              <w:jc w:val="center"/>
              <w:spacing w:line="240" w:lineRule="auto" w:after="0"/>
            </w:pPr>
            <w:r>
              <w:rPr>
                <w:b/>
                <w:sz w:val="21"/>
              </w:rPr>
              <w:t>Figure No.</w:t>
            </w:r>
          </w:p>
        </w:tc>
        <w:tc>
          <w:tcPr>
            <w:tcW w:w="5600" w:type="dxa"/>
            <w:shd w:val="clear" w:color="auto" w:fill="F0F0F0"/>
          </w:tcPr>
          <w:p>
            <w:pPr>
              <w:jc w:val="center"/>
              <w:spacing w:line="240" w:lineRule="auto" w:after="0"/>
            </w:pPr>
            <w:r>
              <w:rPr>
                <w:b/>
                <w:sz w:val="21"/>
              </w:rPr>
              <w:t>Figure Name</w:t>
            </w:r>
          </w:p>
        </w:tc>
        <w:tc>
          <w:tcPr>
            <w:tcW w:w="1600" w:type="dxa"/>
            <w:shd w:val="clear" w:color="auto" w:fill="F0F0F0"/>
          </w:tcPr>
          <w:p>
            <w:pPr>
              <w:jc w:val="center"/>
              <w:spacing w:line="240" w:lineRule="auto" w:after="0"/>
            </w:pPr>
            <w:r>
              <w:rPr>
                <w:b/>
                <w:sz w:val="21"/>
              </w:rPr>
              <w:t>Page No.</w:t>
            </w:r>
          </w:p>
        </w:tc>
      </w:tr>
      <w:tr>
        <w:tc>
          <w:tcPr>
            <w:tcW w:w="2200" w:type="dxa"/>
          </w:tcPr>
          <w:p>
            <w:pPr>
              <w:jc w:val="center"/>
              <w:spacing w:line="240" w:lineRule="auto" w:after="0"/>
            </w:pPr>
            <w:r>
              <w:rPr>
                <w:b/>
                <w:sz w:val="21"/>
              </w:rPr>
              <w:t>Figure 3.1</w:t>
            </w:r>
          </w:p>
        </w:tc>
        <w:tc>
          <w:tcPr>
            <w:tcW w:w="5600" w:type="dxa"/>
          </w:tcPr>
          <w:p>
            <w:pPr>
              <w:jc w:val="left"/>
              <w:spacing w:line="240" w:lineRule="auto" w:after="0"/>
            </w:pPr>
            <w:r>
              <w:rPr>
                <w:sz w:val="21"/>
              </w:rPr>
              <w:t>High-Level System Architecture of Vaulty</w:t>
            </w:r>
          </w:p>
        </w:tc>
        <w:tc>
          <w:tcPr>
            <w:tcW w:w="1600" w:type="dxa"/>
          </w:tcPr>
          <w:p>
            <w:pPr>
              <w:jc w:val="center"/>
              <w:spacing w:line="240" w:lineRule="auto" w:after="0"/>
            </w:pPr>
            <w:r>
              <w:rPr>
                <w:sz w:val="21"/>
              </w:rPr>
              <w:t>15</w:t>
            </w:r>
          </w:p>
        </w:tc>
      </w:tr>
      <w:tr>
        <w:tc>
          <w:tcPr>
            <w:tcW w:w="2200" w:type="dxa"/>
          </w:tcPr>
          <w:p>
            <w:pPr>
              <w:jc w:val="center"/>
              <w:spacing w:line="240" w:lineRule="auto" w:after="0"/>
            </w:pPr>
            <w:r>
              <w:rPr>
                <w:b/>
                <w:sz w:val="21"/>
              </w:rPr>
              <w:t>Figure 3.2</w:t>
            </w:r>
          </w:p>
        </w:tc>
        <w:tc>
          <w:tcPr>
            <w:tcW w:w="5600" w:type="dxa"/>
          </w:tcPr>
          <w:p>
            <w:pPr>
              <w:jc w:val="left"/>
              <w:spacing w:line="240" w:lineRule="auto" w:after="0"/>
            </w:pPr>
            <w:r>
              <w:rPr>
                <w:sz w:val="21"/>
              </w:rPr>
              <w:t>3-Tier Layered Architecture Flowchart</w:t>
            </w:r>
          </w:p>
        </w:tc>
        <w:tc>
          <w:tcPr>
            <w:tcW w:w="1600" w:type="dxa"/>
          </w:tcPr>
          <w:p>
            <w:pPr>
              <w:jc w:val="center"/>
              <w:spacing w:line="240" w:lineRule="auto" w:after="0"/>
            </w:pPr>
            <w:r>
              <w:rPr>
                <w:sz w:val="21"/>
              </w:rPr>
              <w:t>15</w:t>
            </w:r>
          </w:p>
        </w:tc>
      </w:tr>
      <w:tr>
        <w:tc>
          <w:tcPr>
            <w:tcW w:w="2200" w:type="dxa"/>
          </w:tcPr>
          <w:p>
            <w:pPr>
              <w:jc w:val="center"/>
              <w:spacing w:line="240" w:lineRule="auto" w:after="0"/>
            </w:pPr>
            <w:r>
              <w:rPr>
                <w:b/>
                <w:sz w:val="21"/>
              </w:rPr>
              <w:t>Figure 3.3</w:t>
            </w:r>
          </w:p>
        </w:tc>
        <w:tc>
          <w:tcPr>
            <w:tcW w:w="5600" w:type="dxa"/>
          </w:tcPr>
          <w:p>
            <w:pPr>
              <w:jc w:val="left"/>
              <w:spacing w:line="240" w:lineRule="auto" w:after="0"/>
            </w:pPr>
            <w:r>
              <w:rPr>
                <w:sz w:val="21"/>
              </w:rPr>
              <w:t>Context-Level Data Flow Diagram (DFD Level 0 &amp; Level 1)</w:t>
            </w:r>
          </w:p>
        </w:tc>
        <w:tc>
          <w:tcPr>
            <w:tcW w:w="1600" w:type="dxa"/>
          </w:tcPr>
          <w:p>
            <w:pPr>
              <w:jc w:val="center"/>
              <w:spacing w:line="240" w:lineRule="auto" w:after="0"/>
            </w:pPr>
            <w:r>
              <w:rPr>
                <w:sz w:val="21"/>
              </w:rPr>
              <w:t>16</w:t>
            </w:r>
          </w:p>
        </w:tc>
      </w:tr>
      <w:tr>
        <w:tc>
          <w:tcPr>
            <w:tcW w:w="2200" w:type="dxa"/>
          </w:tcPr>
          <w:p>
            <w:pPr>
              <w:jc w:val="center"/>
              <w:spacing w:line="240" w:lineRule="auto" w:after="0"/>
            </w:pPr>
            <w:r>
              <w:rPr>
                <w:b/>
                <w:sz w:val="21"/>
              </w:rPr>
              <w:t>Figure 5.1</w:t>
            </w:r>
          </w:p>
        </w:tc>
        <w:tc>
          <w:tcPr>
            <w:tcW w:w="5600" w:type="dxa"/>
          </w:tcPr>
          <w:p>
            <w:pPr>
              <w:jc w:val="left"/>
              <w:spacing w:line="240" w:lineRule="auto" w:after="0"/>
            </w:pPr>
            <w:r>
              <w:rPr>
                <w:sz w:val="21"/>
              </w:rPr>
              <w:t>Vaulty Main Dashboard (Bento Grid Layout)</w:t>
            </w:r>
          </w:p>
        </w:tc>
        <w:tc>
          <w:tcPr>
            <w:tcW w:w="1600" w:type="dxa"/>
          </w:tcPr>
          <w:p>
            <w:pPr>
              <w:jc w:val="center"/>
              <w:spacing w:line="240" w:lineRule="auto" w:after="0"/>
            </w:pPr>
            <w:r>
              <w:rPr>
                <w:sz w:val="21"/>
              </w:rPr>
              <w:t>21</w:t>
            </w:r>
          </w:p>
        </w:tc>
      </w:tr>
      <w:tr>
        <w:tc>
          <w:tcPr>
            <w:tcW w:w="2200" w:type="dxa"/>
          </w:tcPr>
          <w:p>
            <w:pPr>
              <w:jc w:val="center"/>
              <w:spacing w:line="240" w:lineRule="auto" w:after="0"/>
            </w:pPr>
            <w:r>
              <w:rPr>
                <w:b/>
                <w:sz w:val="21"/>
              </w:rPr>
              <w:t>Figure 5.2</w:t>
            </w:r>
          </w:p>
        </w:tc>
        <w:tc>
          <w:tcPr>
            <w:tcW w:w="5600" w:type="dxa"/>
          </w:tcPr>
          <w:p>
            <w:pPr>
              <w:jc w:val="left"/>
              <w:spacing w:line="240" w:lineRule="auto" w:after="0"/>
            </w:pPr>
            <w:r>
              <w:rPr>
                <w:sz w:val="21"/>
              </w:rPr>
              <w:t>Sub Vault Interface (Search, Filter Pills &amp; Table View)</w:t>
            </w:r>
          </w:p>
        </w:tc>
        <w:tc>
          <w:tcPr>
            <w:tcW w:w="1600" w:type="dxa"/>
          </w:tcPr>
          <w:p>
            <w:pPr>
              <w:jc w:val="center"/>
              <w:spacing w:line="240" w:lineRule="auto" w:after="0"/>
            </w:pPr>
            <w:r>
              <w:rPr>
                <w:sz w:val="21"/>
              </w:rPr>
              <w:t>22</w:t>
            </w:r>
          </w:p>
        </w:tc>
      </w:tr>
      <w:tr>
        <w:tc>
          <w:tcPr>
            <w:tcW w:w="2200" w:type="dxa"/>
          </w:tcPr>
          <w:p>
            <w:pPr>
              <w:jc w:val="center"/>
              <w:spacing w:line="240" w:lineRule="auto" w:after="0"/>
            </w:pPr>
            <w:r>
              <w:rPr>
                <w:b/>
                <w:sz w:val="21"/>
              </w:rPr>
              <w:t>Figure 5.3</w:t>
            </w:r>
          </w:p>
        </w:tc>
        <w:tc>
          <w:tcPr>
            <w:tcW w:w="5600" w:type="dxa"/>
          </w:tcPr>
          <w:p>
            <w:pPr>
              <w:jc w:val="left"/>
              <w:spacing w:line="240" w:lineRule="auto" w:after="0"/>
            </w:pPr>
            <w:r>
              <w:rPr>
                <w:sz w:val="21"/>
              </w:rPr>
              <w:t>Subscription Creation Modal with Quick Brand Presets</w:t>
            </w:r>
          </w:p>
        </w:tc>
        <w:tc>
          <w:tcPr>
            <w:tcW w:w="1600" w:type="dxa"/>
          </w:tcPr>
          <w:p>
            <w:pPr>
              <w:jc w:val="center"/>
              <w:spacing w:line="240" w:lineRule="auto" w:after="0"/>
            </w:pPr>
            <w:r>
              <w:rPr>
                <w:sz w:val="21"/>
              </w:rPr>
              <w:t>22</w:t>
            </w:r>
          </w:p>
        </w:tc>
      </w:tr>
      <w:tr>
        <w:tc>
          <w:tcPr>
            <w:tcW w:w="2200" w:type="dxa"/>
          </w:tcPr>
          <w:p>
            <w:pPr>
              <w:jc w:val="center"/>
              <w:spacing w:line="240" w:lineRule="auto" w:after="0"/>
            </w:pPr>
            <w:r>
              <w:rPr>
                <w:b/>
                <w:sz w:val="21"/>
              </w:rPr>
              <w:t>Figure 5.4</w:t>
            </w:r>
          </w:p>
        </w:tc>
        <w:tc>
          <w:tcPr>
            <w:tcW w:w="5600" w:type="dxa"/>
          </w:tcPr>
          <w:p>
            <w:pPr>
              <w:jc w:val="left"/>
              <w:spacing w:line="240" w:lineRule="auto" w:after="0"/>
            </w:pPr>
            <w:r>
              <w:rPr>
                <w:sz w:val="21"/>
              </w:rPr>
              <w:t>Bleed Radar &amp; Expense Intelligence Interface</w:t>
            </w:r>
          </w:p>
        </w:tc>
        <w:tc>
          <w:tcPr>
            <w:tcW w:w="1600" w:type="dxa"/>
          </w:tcPr>
          <w:p>
            <w:pPr>
              <w:jc w:val="center"/>
              <w:spacing w:line="240" w:lineRule="auto" w:after="0"/>
            </w:pPr>
            <w:r>
              <w:rPr>
                <w:sz w:val="21"/>
              </w:rPr>
              <w:t>23</w:t>
            </w:r>
          </w:p>
        </w:tc>
      </w:tr>
      <w:tr>
        <w:tc>
          <w:tcPr>
            <w:tcW w:w="2200" w:type="dxa"/>
          </w:tcPr>
          <w:p>
            <w:pPr>
              <w:jc w:val="center"/>
              <w:spacing w:line="240" w:lineRule="auto" w:after="0"/>
            </w:pPr>
            <w:r>
              <w:rPr>
                <w:b/>
                <w:sz w:val="21"/>
              </w:rPr>
              <w:t>Figure 6.1</w:t>
            </w:r>
          </w:p>
        </w:tc>
        <w:tc>
          <w:tcPr>
            <w:tcW w:w="5600" w:type="dxa"/>
          </w:tcPr>
          <w:p>
            <w:pPr>
              <w:jc w:val="left"/>
              <w:spacing w:line="240" w:lineRule="auto" w:after="0"/>
            </w:pPr>
            <w:r>
              <w:rPr>
                <w:sz w:val="21"/>
              </w:rPr>
              <w:t>Entity-Relationship (ER) Diagram of the Database</w:t>
            </w:r>
          </w:p>
        </w:tc>
        <w:tc>
          <w:tcPr>
            <w:tcW w:w="1600" w:type="dxa"/>
          </w:tcPr>
          <w:p>
            <w:pPr>
              <w:jc w:val="center"/>
              <w:spacing w:line="240" w:lineRule="auto" w:after="0"/>
            </w:pPr>
            <w:r>
              <w:rPr>
                <w:sz w:val="21"/>
              </w:rPr>
              <w:t>24</w:t>
            </w:r>
          </w:p>
        </w:tc>
      </w:tr>
      <w:tr>
        <w:tc>
          <w:tcPr>
            <w:tcW w:w="2200" w:type="dxa"/>
          </w:tcPr>
          <w:p>
            <w:pPr>
              <w:jc w:val="center"/>
              <w:spacing w:line="240" w:lineRule="auto" w:after="0"/>
            </w:pPr>
            <w:r>
              <w:rPr>
                <w:b/>
                <w:sz w:val="21"/>
              </w:rPr>
              <w:t>Figure 7.1</w:t>
            </w:r>
          </w:p>
        </w:tc>
        <w:tc>
          <w:tcPr>
            <w:tcW w:w="5600" w:type="dxa"/>
          </w:tcPr>
          <w:p>
            <w:pPr>
              <w:jc w:val="left"/>
              <w:spacing w:line="240" w:lineRule="auto" w:after="0"/>
            </w:pPr>
            <w:r>
              <w:rPr>
                <w:sz w:val="21"/>
              </w:rPr>
              <w:t>Monthly Spend Trajectory (Burn Rate Flow Area Chart)</w:t>
            </w:r>
          </w:p>
        </w:tc>
        <w:tc>
          <w:tcPr>
            <w:tcW w:w="1600" w:type="dxa"/>
          </w:tcPr>
          <w:p>
            <w:pPr>
              <w:jc w:val="center"/>
              <w:spacing w:line="240" w:lineRule="auto" w:after="0"/>
            </w:pPr>
            <w:r>
              <w:rPr>
                <w:sz w:val="21"/>
              </w:rPr>
              <w:t>26</w:t>
            </w:r>
          </w:p>
        </w:tc>
      </w:tr>
      <w:tr>
        <w:tc>
          <w:tcPr>
            <w:tcW w:w="2200" w:type="dxa"/>
          </w:tcPr>
          <w:p>
            <w:pPr>
              <w:jc w:val="center"/>
              <w:spacing w:line="240" w:lineRule="auto" w:after="0"/>
            </w:pPr>
            <w:r>
              <w:rPr>
                <w:b/>
                <w:sz w:val="21"/>
              </w:rPr>
              <w:t>Figure 7.2</w:t>
            </w:r>
          </w:p>
        </w:tc>
        <w:tc>
          <w:tcPr>
            <w:tcW w:w="5600" w:type="dxa"/>
          </w:tcPr>
          <w:p>
            <w:pPr>
              <w:jc w:val="left"/>
              <w:spacing w:line="240" w:lineRule="auto" w:after="0"/>
            </w:pPr>
            <w:r>
              <w:rPr>
                <w:sz w:val="21"/>
              </w:rPr>
              <w:t>Category Spend Distribution (Donut Chart Visualization)</w:t>
            </w:r>
          </w:p>
        </w:tc>
        <w:tc>
          <w:tcPr>
            <w:tcW w:w="1600" w:type="dxa"/>
          </w:tcPr>
          <w:p>
            <w:pPr>
              <w:jc w:val="center"/>
              <w:spacing w:line="240" w:lineRule="auto" w:after="0"/>
            </w:pPr>
            <w:r>
              <w:rPr>
                <w:sz w:val="21"/>
              </w:rPr>
              <w:t>27</w:t>
            </w:r>
          </w:p>
        </w:tc>
      </w:tr>
    </w:tbl>
    <w:p>
      <w:pPr>
        <w:spacing w:after="120"/>
      </w:pPr>
    </w:p>
    <w:p>
      <w:pPr>
        <w:jc w:val="center"/>
        <w:spacing w:line="240" w:lineRule="auto" w:after="80"/>
      </w:pPr>
      <w:r>
        <w:rPr>
          <w:rFonts w:ascii="Times New Roman" w:hAnsi="Times New Roman"/>
          <w:sz w:val="22"/>
          <w:szCs w:val="22"/>
          <w:b/>
          <w:bCs/>
        </w:rPr>
        <w:t xml:space="preserve">8</w:t>
      </w:r>
    </w:p>
    <w:p>
      <w:pPr>
        <w:spacing w:after="0"/>
      </w:pPr>
      <w:r>
        <w:br w:type="page"/>
      </w:r>
    </w:p>
    <w:p>
      <w:pPr>
        <w:jc w:val="center"/>
        <w:spacing w:line="360" w:lineRule="auto" w:after="200"/>
      </w:pPr>
      <w:r>
        <w:rPr>
          <w:rFonts w:ascii="Times New Roman" w:hAnsi="Times New Roman"/>
          <w:sz w:val="32"/>
          <w:szCs w:val="32"/>
          <w:b/>
          <w:bCs/>
          <w:u w:val="single"/>
        </w:rPr>
        <w:t xml:space="preserve">CHAPTER 1: INTRODUCTION</w:t>
      </w:r>
    </w:p>
    <w:p>
      <w:pPr>
        <w:jc w:val="both"/>
        <w:spacing w:line="360" w:lineRule="auto" w:after="100"/>
      </w:pPr>
      <w:r>
        <w:rPr>
          <w:rFonts w:ascii="Times New Roman" w:hAnsi="Times New Roman"/>
          <w:sz w:val="26"/>
          <w:szCs w:val="26"/>
          <w:b/>
          <w:bCs/>
        </w:rPr>
        <w:t xml:space="preserve">1.1 Introduction</w:t>
      </w:r>
    </w:p>
    <w:p>
      <w:pPr>
        <w:jc w:val="both"/>
        <w:spacing w:line="360" w:lineRule="auto" w:after="140"/>
        <w:ind w:firstLine="480"/>
      </w:pPr>
      <w:r>
        <w:rPr>
          <w:rFonts w:ascii="Times New Roman" w:hAnsi="Times New Roman"/>
          <w:sz w:val="24"/>
          <w:szCs w:val="24"/>
        </w:rPr>
        <w:t xml:space="preserve">In recent years, the digital economy has witnessed an unprecedented transformation from one-time asset ownership to recurring, service-based subscription models. Consumers, particularly college students, young professionals, and digital-first individuals, regularly subscribe to multiple online services across digital entertainment (e.g., Netflix, Spotify, Prime Video), cloud productivity (e.g., Google One, iCloud), artificial intelligence tools (e.g., ChatGPT Plus, Claude Pro), and health and lifestyle platforms (e.g., Cult.fit).</w:t>
      </w:r>
    </w:p>
    <w:p>
      <w:pPr>
        <w:jc w:val="both"/>
        <w:spacing w:line="360" w:lineRule="auto" w:after="140"/>
        <w:ind w:firstLine="480"/>
      </w:pPr>
      <w:r>
        <w:rPr>
          <w:rFonts w:ascii="Times New Roman" w:hAnsi="Times New Roman"/>
          <w:sz w:val="24"/>
          <w:szCs w:val="24"/>
        </w:rPr>
        <w:t xml:space="preserve">While subscriptions offer continuous access to software and media without large upfront capital, they create a significant personal finance challenge known as "subscription bleed." Because recurring debits occur automatically via Unified Payments Interface (UPI) autopay mandates, credit cards, or net banking, individuals frequently lose visibility over the total amount deducted on a monthly or annual basis. Furthermore, users frequently enroll in promotional zero-cost trial periods that automatically convert to costly recurring plans without explicit pre-debit confirmations.</w:t>
      </w:r>
    </w:p>
    <w:p>
      <w:pPr>
        <w:jc w:val="both"/>
        <w:spacing w:line="360" w:lineRule="auto" w:after="160"/>
        <w:ind w:firstLine="480"/>
      </w:pPr>
      <w:r>
        <w:rPr>
          <w:rFonts w:ascii="Times New Roman" w:hAnsi="Times New Roman"/>
          <w:sz w:val="24"/>
          <w:szCs w:val="24"/>
        </w:rPr>
        <w:t xml:space="preserve">Vaulty is developed as a focused, lightweight, and intelligent personal subscription tracking and renewal management web application. Designed specifically to solve this problem, Vaulty aggregates all recurring liabilities onto a unified dashboard, normalizes varying billing cycles into a clear monthly "burn rate," detects neglected or unused subscriptions ("zombie subscriptions"), and provides an interactive radar to alert users before promotional trials convert into unwanted debits.</w:t>
      </w:r>
    </w:p>
    <w:p>
      <w:pPr>
        <w:jc w:val="both"/>
        <w:spacing w:line="360" w:lineRule="auto" w:after="100"/>
      </w:pPr>
      <w:r>
        <w:rPr>
          <w:rFonts w:ascii="Times New Roman" w:hAnsi="Times New Roman"/>
          <w:sz w:val="26"/>
          <w:szCs w:val="26"/>
          <w:b/>
          <w:bCs/>
        </w:rPr>
        <w:t xml:space="preserve">1.2 Advantage</w:t>
      </w:r>
    </w:p>
    <w:p>
      <w:pPr>
        <w:jc w:val="both"/>
        <w:spacing w:line="360" w:lineRule="auto" w:after="100"/>
      </w:pPr>
      <w:r>
        <w:rPr>
          <w:rFonts w:ascii="Times New Roman" w:hAnsi="Times New Roman"/>
          <w:sz w:val="24"/>
          <w:szCs w:val="24"/>
        </w:rPr>
        <w:t xml:space="preserve">The Vaulty platform provides several distinct practical and technical advantages over traditional personal finance management methods such as generic spreadsheets or manual diary entries:</w:t>
      </w:r>
    </w:p>
    <w:p>
      <w:pPr>
        <w:jc w:val="both"/>
        <w:spacing w:line="360" w:lineRule="auto" w:after="80"/>
        <w:ind w:firstLine="240"/>
      </w:pPr>
      <w:r>
        <w:rPr>
          <w:rFonts w:ascii="Times New Roman" w:hAnsi="Times New Roman"/>
          <w:sz w:val="24"/>
          <w:szCs w:val="24"/>
        </w:rPr>
        <w:t xml:space="preserve">• Normalized Spend Metrics: Different services bill along varied periodic intervals—weekly, monthly, quarterly, and annually. Vaulty automatically normalizes all payment intervals into a standard Monthly Wallet Bleed figure using verified mathematical formulas.</w:t>
      </w:r>
    </w:p>
    <w:p>
      <w:pPr>
        <w:jc w:val="both"/>
        <w:spacing w:line="360" w:lineRule="auto" w:after="80"/>
        <w:ind w:firstLine="240"/>
      </w:pPr>
      <w:r>
        <w:rPr>
          <w:rFonts w:ascii="Times New Roman" w:hAnsi="Times New Roman"/>
          <w:sz w:val="24"/>
          <w:szCs w:val="24"/>
        </w:rPr>
        <w:t xml:space="preserve">• Automated Zombie Detection: The system continuously monitors user activity intervals. Active subscriptions that have not recorded usage for over 30 days are automatically flagged as "zombies," highlighting immediate potential monthly savings.</w:t>
      </w:r>
    </w:p>
    <w:p>
      <w:pPr>
        <w:jc w:val="both"/>
        <w:spacing w:line="360" w:lineRule="auto" w:after="80"/>
        <w:ind w:firstLine="240"/>
      </w:pPr>
      <w:r>
        <w:rPr>
          <w:rFonts w:ascii="Times New Roman" w:hAnsi="Times New Roman"/>
          <w:sz w:val="24"/>
          <w:szCs w:val="24"/>
        </w:rPr>
        <w:t xml:space="preserve">• Trial Trap Radar: Promotional free trials are tracked with strict countdown timers. Critical alerts trigger within 48 hours of trial expiry, allowing users to make an informed cancellation decision before auto-debit occurs.</w:t>
      </w:r>
    </w:p>
    <w:p>
      <w:pPr>
        <w:jc w:val="both"/>
        <w:spacing w:line="360" w:lineRule="auto" w:after="80"/>
        <w:ind w:firstLine="240"/>
      </w:pPr>
      <w:r>
        <w:rPr>
          <w:rFonts w:ascii="Times New Roman" w:hAnsi="Times New Roman"/>
          <w:sz w:val="24"/>
          <w:szCs w:val="24"/>
        </w:rPr>
        <w:t xml:space="preserve">• Zero Bank Credential Exposure: Unlike aggressive financial aggregators that demand bank credentials or SMS read permissions, Vaulty is built on a privacy-first model where the user retains complete control over their recorded financial profiles.</w:t>
      </w:r>
    </w:p>
    <w:p>
      <w:pPr>
        <w:jc w:val="both"/>
        <w:spacing w:line="360" w:lineRule="auto" w:after="160"/>
        <w:ind w:firstLine="240"/>
      </w:pPr>
      <w:r>
        <w:rPr>
          <w:rFonts w:ascii="Times New Roman" w:hAnsi="Times New Roman"/>
          <w:sz w:val="24"/>
          <w:szCs w:val="24"/>
        </w:rPr>
        <w:t xml:space="preserve">• Dual Persistence Mode: Vaulty features a robust repository architecture that supports both cloud-synced persistent storage (Supabase PostgreSQL with Row Level Security) and an offline-first browser demonstration mode using localStorage.</w:t>
      </w:r>
    </w:p>
    <w:p>
      <w:pPr>
        <w:jc w:val="center"/>
        <w:spacing w:line="240" w:lineRule="auto" w:after="80"/>
      </w:pPr>
      <w:r>
        <w:rPr>
          <w:rFonts w:ascii="Times New Roman" w:hAnsi="Times New Roman"/>
          <w:sz w:val="22"/>
          <w:szCs w:val="22"/>
          <w:b/>
          <w:bCs/>
        </w:rPr>
        <w:t xml:space="preserve">9</w:t>
      </w:r>
    </w:p>
    <w:p>
      <w:pPr>
        <w:spacing w:after="0"/>
      </w:pPr>
      <w:r>
        <w:br w:type="page"/>
      </w:r>
    </w:p>
    <w:p>
      <w:pPr>
        <w:jc w:val="both"/>
        <w:spacing w:line="360" w:lineRule="auto" w:after="100"/>
      </w:pPr>
      <w:r>
        <w:rPr>
          <w:rFonts w:ascii="Times New Roman" w:hAnsi="Times New Roman"/>
          <w:sz w:val="26"/>
          <w:szCs w:val="26"/>
          <w:b/>
          <w:bCs/>
        </w:rPr>
        <w:t xml:space="preserve">1.3 Objectives of the Project</w:t>
      </w:r>
    </w:p>
    <w:p>
      <w:pPr>
        <w:jc w:val="both"/>
        <w:spacing w:line="360" w:lineRule="auto" w:after="100"/>
      </w:pPr>
      <w:r>
        <w:rPr>
          <w:rFonts w:ascii="Times New Roman" w:hAnsi="Times New Roman"/>
          <w:sz w:val="24"/>
          <w:szCs w:val="24"/>
        </w:rPr>
        <w:t xml:space="preserve">The primary academic and engineering objectives accomplished during the development of Vaulty include:</w:t>
      </w:r>
    </w:p>
    <w:p>
      <w:pPr>
        <w:jc w:val="both"/>
        <w:spacing w:line="360" w:lineRule="auto" w:after="80"/>
        <w:ind w:firstLine="240"/>
      </w:pPr>
      <w:r>
        <w:rPr>
          <w:rFonts w:ascii="Times New Roman" w:hAnsi="Times New Roman"/>
          <w:sz w:val="24"/>
          <w:szCs w:val="24"/>
        </w:rPr>
        <w:t xml:space="preserve">• Designing and implementing a responsive, single-page application dashboard using modern web standards (Next.js 14 App Router, TypeScript, and Tailwind CSS).</w:t>
      </w:r>
    </w:p>
    <w:p>
      <w:pPr>
        <w:jc w:val="both"/>
        <w:spacing w:line="360" w:lineRule="auto" w:after="80"/>
        <w:ind w:firstLine="240"/>
      </w:pPr>
      <w:r>
        <w:rPr>
          <w:rFonts w:ascii="Times New Roman" w:hAnsi="Times New Roman"/>
          <w:sz w:val="24"/>
          <w:szCs w:val="24"/>
        </w:rPr>
        <w:t xml:space="preserve">• Engineering a pure mathematical calculation engine (lib/calc.ts) that precisely calculates normalized monthly costs, multi-month expenditure trajectories, and annual projections.</w:t>
      </w:r>
    </w:p>
    <w:p>
      <w:pPr>
        <w:jc w:val="both"/>
        <w:spacing w:line="360" w:lineRule="auto" w:after="80"/>
        <w:ind w:firstLine="240"/>
      </w:pPr>
      <w:r>
        <w:rPr>
          <w:rFonts w:ascii="Times New Roman" w:hAnsi="Times New Roman"/>
          <w:sz w:val="24"/>
          <w:szCs w:val="24"/>
        </w:rPr>
        <w:t xml:space="preserve">• Implementing automated, non-invasive alert generation logic to notify users of impending renewal dates and expiring free trials.</w:t>
      </w:r>
    </w:p>
    <w:p>
      <w:pPr>
        <w:jc w:val="both"/>
        <w:spacing w:line="360" w:lineRule="auto" w:after="80"/>
        <w:ind w:firstLine="240"/>
      </w:pPr>
      <w:r>
        <w:rPr>
          <w:rFonts w:ascii="Times New Roman" w:hAnsi="Times New Roman"/>
          <w:sz w:val="24"/>
          <w:szCs w:val="24"/>
        </w:rPr>
        <w:t xml:space="preserve">• Developing a clean relational data model in PostgreSQL featuring Row Level Security (RLS) policies to enforce strict data isolation between registered user accounts.</w:t>
      </w:r>
    </w:p>
    <w:p>
      <w:pPr>
        <w:jc w:val="both"/>
        <w:spacing w:line="360" w:lineRule="auto" w:after="160"/>
        <w:ind w:firstLine="240"/>
      </w:pPr>
      <w:r>
        <w:rPr>
          <w:rFonts w:ascii="Times New Roman" w:hAnsi="Times New Roman"/>
          <w:sz w:val="24"/>
          <w:szCs w:val="24"/>
        </w:rPr>
        <w:t xml:space="preserve">• Building a seamless brand-preset database that accelerates subscription entry to under thirty seconds per service.</w:t>
      </w:r>
    </w:p>
    <w:p>
      <w:pPr>
        <w:jc w:val="both"/>
        <w:spacing w:line="360" w:lineRule="auto" w:after="100"/>
      </w:pPr>
      <w:r>
        <w:rPr>
          <w:rFonts w:ascii="Times New Roman" w:hAnsi="Times New Roman"/>
          <w:sz w:val="26"/>
          <w:szCs w:val="26"/>
          <w:b/>
          <w:bCs/>
        </w:rPr>
        <w:t xml:space="preserve">1.4 Scope of the Project</w:t>
      </w:r>
    </w:p>
    <w:p>
      <w:pPr>
        <w:jc w:val="both"/>
        <w:spacing w:line="360" w:lineRule="auto" w:after="100"/>
        <w:ind w:firstLine="480"/>
      </w:pPr>
      <w:r>
        <w:rPr>
          <w:rFonts w:ascii="Times New Roman" w:hAnsi="Times New Roman"/>
          <w:sz w:val="24"/>
          <w:szCs w:val="24"/>
        </w:rPr>
        <w:t xml:space="preserve">The scope of this project encompasses secure user authentication, complete subscription lifecycle management (CRUD), intelligent financial normalization, proactive alert notifications, and dual persistence.</w:t>
      </w:r>
    </w:p>
    <w:p>
      <w:pPr>
        <w:jc w:val="both"/>
        <w:spacing w:line="360" w:lineRule="auto" w:after="160"/>
        <w:ind w:firstLine="480"/>
      </w:pPr>
      <w:r>
        <w:rPr>
          <w:rFonts w:ascii="Times New Roman" w:hAnsi="Times New Roman"/>
          <w:sz w:val="24"/>
          <w:szCs w:val="24"/>
          <w:i/>
          <w:iCs/>
        </w:rPr>
        <w:t xml:space="preserve">Out of Scope: Real-time automated bank scraping and programmatic cancellation execution via bank APIs (due to regulatory and API sandboxing restrictions).</w:t>
      </w:r>
    </w:p>
    <w:p>
      <w:pPr>
        <w:jc w:val="both"/>
        <w:spacing w:line="360" w:lineRule="auto" w:after="100"/>
      </w:pPr>
      <w:r>
        <w:rPr>
          <w:rFonts w:ascii="Times New Roman" w:hAnsi="Times New Roman"/>
          <w:sz w:val="26"/>
          <w:szCs w:val="26"/>
          <w:b/>
          <w:bCs/>
        </w:rPr>
        <w:t xml:space="preserve">1.5 Applications</w:t>
      </w:r>
    </w:p>
    <w:p>
      <w:pPr>
        <w:jc w:val="both"/>
        <w:spacing w:line="360" w:lineRule="auto" w:after="160"/>
        <w:ind w:firstLine="480"/>
      </w:pPr>
      <w:r>
        <w:rPr>
          <w:rFonts w:ascii="Times New Roman" w:hAnsi="Times New Roman"/>
          <w:sz w:val="24"/>
          <w:szCs w:val="24"/>
        </w:rPr>
        <w:t xml:space="preserve">Vaulty addresses key practical scenarios across multiple user demographics including college students and young professionals managing multiple streaming and AI services, freelancers tracking recurring SaaS platforms, and households organizing shared family plans.</w:t>
      </w:r>
    </w:p>
    <w:p>
      <w:pPr>
        <w:jc w:val="both"/>
        <w:spacing w:line="360" w:lineRule="auto" w:after="100"/>
      </w:pPr>
      <w:r>
        <w:rPr>
          <w:rFonts w:ascii="Times New Roman" w:hAnsi="Times New Roman"/>
          <w:sz w:val="26"/>
          <w:szCs w:val="26"/>
          <w:b/>
          <w:bCs/>
        </w:rPr>
        <w:t xml:space="preserve">1.6 Conclusion</w:t>
      </w:r>
    </w:p>
    <w:p>
      <w:pPr>
        <w:jc w:val="both"/>
        <w:spacing w:line="360" w:lineRule="auto" w:after="100"/>
        <w:ind w:firstLine="480"/>
      </w:pPr>
      <w:r>
        <w:rPr>
          <w:rFonts w:ascii="Times New Roman" w:hAnsi="Times New Roman"/>
          <w:sz w:val="24"/>
          <w:szCs w:val="24"/>
        </w:rPr>
        <w:t xml:space="preserve">Vaulty bridges the gap between complex, invasive budgeting platforms and tedious manual spreadsheets. By combining strict computational accuracy with a modern, high-contrast user interface, the project provides an accessible, secure, and actionable financial utility that effectively curbs recurring financial waste.</w:t>
      </w:r>
    </w:p>
    <w:p>
      <w:pPr>
        <w:jc w:val="center"/>
        <w:spacing w:line="240" w:lineRule="auto" w:after="80"/>
      </w:pPr>
      <w:r>
        <w:rPr>
          <w:rFonts w:ascii="Times New Roman" w:hAnsi="Times New Roman"/>
          <w:sz w:val="22"/>
          <w:szCs w:val="22"/>
          <w:b/>
          <w:bCs/>
        </w:rPr>
        <w:t xml:space="preserve">10</w:t>
      </w:r>
    </w:p>
    <w:p>
      <w:pPr>
        <w:spacing w:after="0"/>
      </w:pPr>
      <w:r>
        <w:br w:type="page"/>
      </w:r>
    </w:p>
    <w:p>
      <w:pPr>
        <w:jc w:val="center"/>
        <w:spacing w:line="360" w:lineRule="auto" w:after="200"/>
      </w:pPr>
      <w:r>
        <w:rPr>
          <w:rFonts w:ascii="Times New Roman" w:hAnsi="Times New Roman"/>
          <w:sz w:val="32"/>
          <w:szCs w:val="32"/>
          <w:b/>
          <w:bCs/>
          <w:u w:val="single"/>
        </w:rPr>
        <w:t xml:space="preserve">CHAPTER 2: LITERATURE REVIEW</w:t>
      </w:r>
    </w:p>
    <w:p>
      <w:pPr>
        <w:jc w:val="both"/>
        <w:spacing w:line="360" w:lineRule="auto" w:after="100"/>
      </w:pPr>
      <w:r>
        <w:rPr>
          <w:rFonts w:ascii="Times New Roman" w:hAnsi="Times New Roman"/>
          <w:sz w:val="26"/>
          <w:szCs w:val="26"/>
          <w:b/>
          <w:bCs/>
        </w:rPr>
        <w:t xml:space="preserve">2.1 Evolution of Subscription and Recurring Expense Tracking</w:t>
      </w:r>
    </w:p>
    <w:p>
      <w:pPr>
        <w:jc w:val="both"/>
        <w:spacing w:line="360" w:lineRule="auto" w:after="100"/>
      </w:pPr>
      <w:r>
        <w:rPr>
          <w:rFonts w:ascii="Times New Roman" w:hAnsi="Times New Roman"/>
          <w:sz w:val="24"/>
          <w:szCs w:val="24"/>
        </w:rPr>
        <w:t xml:space="preserve">Over the past two decades, personal financial accounting has evolved through several distinct paradigms:</w:t>
      </w:r>
    </w:p>
    <w:p>
      <w:pPr>
        <w:jc w:val="both"/>
        <w:spacing w:line="360" w:lineRule="auto" w:after="100"/>
        <w:ind w:firstLine="240"/>
      </w:pPr>
      <w:r>
        <w:rPr>
          <w:rFonts w:ascii="Times New Roman" w:hAnsi="Times New Roman"/>
          <w:sz w:val="24"/>
          <w:szCs w:val="24"/>
        </w:rPr>
        <w:t xml:space="preserve">• Manual Physical Ledgers (Pre-Digital Era): Historically, household budgeting relied on physical register books, cash envelopes, and handwritten expense sheets. While effective for localized cash transactions, this methodology lacks automation, offers zero foresight into future recurring debits, and completely fails to scale in modern digital transaction environments.</w:t>
      </w:r>
    </w:p>
    <w:p>
      <w:pPr>
        <w:jc w:val="both"/>
        <w:spacing w:line="360" w:lineRule="auto" w:after="100"/>
        <w:ind w:firstLine="240"/>
      </w:pPr>
      <w:r>
        <w:rPr>
          <w:rFonts w:ascii="Times New Roman" w:hAnsi="Times New Roman"/>
          <w:sz w:val="24"/>
          <w:szCs w:val="24"/>
        </w:rPr>
        <w:t xml:space="preserve">• Spreadsheet-Based Tracking (Excel &amp; Google Sheets): In the early 2000s, spreadsheet software became the standard digital alternative for budget tracking. Spreadsheets provide computational flexibility through custom formulas (SUM, VLOOKUP). However, user research reveals major friction points: manual entry is time-consuming, spreadsheet mobile experiences are clunky, formulas frequently break when modifying rows, and spreadsheets lack real-time date calculation mechanisms to roll forward renewals or alert users about expiring trials.</w:t>
      </w:r>
    </w:p>
    <w:p>
      <w:pPr>
        <w:jc w:val="both"/>
        <w:spacing w:line="360" w:lineRule="auto" w:after="160"/>
        <w:ind w:firstLine="240"/>
      </w:pPr>
      <w:r>
        <w:rPr>
          <w:rFonts w:ascii="Times New Roman" w:hAnsi="Times New Roman"/>
          <w:sz w:val="24"/>
          <w:szCs w:val="24"/>
        </w:rPr>
        <w:t xml:space="preserve">• Automated Banking Aggregators: Over the last decade, fintech solutions emerged that connect directly to banking APIs via Open Banking frameworks or SMS scraping. While automated, these applications exhibit severe security and privacy drawbacks. Users are increasingly uncomfortable granting third-party access to their primary bank accounts or personal text messages. Furthermore, banking aggregators reflect debits after they have already cleared the account, providing retrospective accounting rather than proactive prevention of unwanted renewals.</w:t>
      </w:r>
    </w:p>
    <w:p>
      <w:pPr>
        <w:jc w:val="center"/>
        <w:spacing w:line="240" w:lineRule="auto" w:after="80"/>
      </w:pPr>
      <w:r>
        <w:rPr>
          <w:rFonts w:ascii="Times New Roman" w:hAnsi="Times New Roman"/>
          <w:sz w:val="22"/>
          <w:szCs w:val="22"/>
          <w:b/>
          <w:bCs/>
        </w:rPr>
        <w:t xml:space="preserve">11</w:t>
      </w:r>
    </w:p>
    <w:p>
      <w:pPr>
        <w:spacing w:after="0"/>
      </w:pPr>
      <w:r>
        <w:br w:type="page"/>
      </w:r>
    </w:p>
    <w:p>
      <w:pPr>
        <w:jc w:val="both"/>
        <w:spacing w:line="360" w:lineRule="auto" w:after="100"/>
      </w:pPr>
      <w:r>
        <w:rPr>
          <w:rFonts w:ascii="Times New Roman" w:hAnsi="Times New Roman"/>
          <w:sz w:val="26"/>
          <w:szCs w:val="26"/>
          <w:b/>
          <w:bCs/>
        </w:rPr>
        <w:t xml:space="preserve">2.2 Shift Towards User-Centric Spend Intelligence Systems</w:t>
      </w:r>
    </w:p>
    <w:p>
      <w:pPr>
        <w:jc w:val="both"/>
        <w:spacing w:line="360" w:lineRule="auto" w:after="140"/>
        <w:ind w:firstLine="480"/>
      </w:pPr>
      <w:r>
        <w:rPr>
          <w:rFonts w:ascii="Times New Roman" w:hAnsi="Times New Roman"/>
          <w:sz w:val="24"/>
          <w:szCs w:val="24"/>
        </w:rPr>
        <w:t xml:space="preserve">Recent academic literature and industry analyses emphasize a shift toward "Spend Intelligence" rather than mere expense logging. Research demonstrates that the psychological phenomenon known as "subscription blindness" occurs when micro-payments (e.g., ₹149, ₹299, ₹649) recur silently in the background. Because each debit appears relatively modest in isolation, consumers fail to realize their cumulative monthly financial impact.</w:t>
      </w:r>
    </w:p>
    <w:p>
      <w:pPr>
        <w:jc w:val="both"/>
        <w:spacing w:line="360" w:lineRule="auto" w:after="160"/>
        <w:ind w:firstLine="480"/>
      </w:pPr>
      <w:r>
        <w:rPr>
          <w:rFonts w:ascii="Times New Roman" w:hAnsi="Times New Roman"/>
          <w:sz w:val="24"/>
          <w:szCs w:val="24"/>
        </w:rPr>
        <w:t xml:space="preserve">A critical requirement identified in modern financial software is normalized burn-rate visibility. Users require a single, unpolluted number representing their active monthly commitments, irrespective of whether individual plans bill weekly, monthly, quarterly, or annually. Additionally, consumer advocacy studies highlight the "Trial Trap"—a business model wherein service providers rely on user forgetfulness to convert promotional free trials into full-priced ongoing liabilities. An effective software solution must prioritize proactive reminders over post-facto balance sheets.</w:t>
      </w:r>
    </w:p>
    <w:p>
      <w:pPr>
        <w:jc w:val="both"/>
        <w:spacing w:line="360" w:lineRule="auto" w:after="100"/>
      </w:pPr>
      <w:r>
        <w:rPr>
          <w:rFonts w:ascii="Times New Roman" w:hAnsi="Times New Roman"/>
          <w:sz w:val="26"/>
          <w:szCs w:val="26"/>
          <w:b/>
          <w:bCs/>
        </w:rPr>
        <w:t xml:space="preserve">2.3 Role of Modern Web Technologies and Client-Side Computation</w:t>
      </w:r>
    </w:p>
    <w:p>
      <w:pPr>
        <w:jc w:val="both"/>
        <w:spacing w:line="360" w:lineRule="auto" w:after="160"/>
        <w:ind w:firstLine="480"/>
      </w:pPr>
      <w:r>
        <w:rPr>
          <w:rFonts w:ascii="Times New Roman" w:hAnsi="Times New Roman"/>
          <w:sz w:val="24"/>
          <w:szCs w:val="24"/>
        </w:rPr>
        <w:t xml:space="preserve">The development of modern component-driven web frameworks has fundamentally reshaped how financial dashboards are built. Next.js 14 and React Server Components enable instant server-rendered pages combined with snappy client reactivity. Tailwind CSS provides custom design tokens without heavy stylesheet runtime overhead, and Supabase PostgreSQL with Row Level Security (RLS) offers kernel-level data isolation directly at the database engine layer.</w:t>
      </w:r>
    </w:p>
    <w:p>
      <w:pPr>
        <w:jc w:val="center"/>
        <w:spacing w:line="240" w:lineRule="auto" w:after="80"/>
      </w:pPr>
      <w:r>
        <w:rPr>
          <w:rFonts w:ascii="Times New Roman" w:hAnsi="Times New Roman"/>
          <w:sz w:val="22"/>
          <w:szCs w:val="22"/>
          <w:b/>
          <w:bCs/>
        </w:rPr>
        <w:t xml:space="preserve">12</w:t>
      </w:r>
    </w:p>
    <w:p>
      <w:pPr>
        <w:spacing w:after="0"/>
      </w:pPr>
      <w:r>
        <w:br w:type="page"/>
      </w:r>
    </w:p>
    <w:p>
      <w:pPr>
        <w:jc w:val="both"/>
        <w:spacing w:line="360" w:lineRule="auto" w:after="100"/>
      </w:pPr>
      <w:r>
        <w:rPr>
          <w:rFonts w:ascii="Times New Roman" w:hAnsi="Times New Roman"/>
          <w:sz w:val="26"/>
          <w:szCs w:val="26"/>
          <w:b/>
          <w:bCs/>
        </w:rPr>
        <w:t xml:space="preserve">2.4 Comparative Analysis of Existing Solutions</w:t>
      </w:r>
    </w:p>
    <w:p>
      <w:pPr>
        <w:jc w:val="both"/>
        <w:spacing w:line="360" w:lineRule="auto" w:after="100"/>
      </w:pPr>
      <w:r>
        <w:rPr>
          <w:rFonts w:ascii="Times New Roman" w:hAnsi="Times New Roman"/>
          <w:sz w:val="24"/>
          <w:szCs w:val="24"/>
        </w:rPr>
        <w:t xml:space="preserve">To evaluate market gaps, a comparative matrix was compiled analyzing conventional tools against Vaulty:</w:t>
      </w:r>
    </w:p>
    <w:tbl>
      <w:tblPr>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60" w:type="dxa"/>
          <w:bottom w:w="120" w:type="dxa"/>
          <w:right w:w="160" w:type="dxa"/>
        </w:tblCellMar>
      </w:tblPr>
      <w:tr>
        <w:tc>
          <w:tcPr>
            <w:tcW w:w="2200" w:type="dxa"/>
            <w:shd w:val="clear" w:color="auto" w:fill="F0F0F0"/>
          </w:tcPr>
          <w:p>
            <w:pPr>
              <w:jc w:val="center"/>
              <w:spacing w:line="240" w:lineRule="auto" w:after="0"/>
            </w:pPr>
            <w:r>
              <w:rPr>
                <w:b/>
                <w:sz w:val="21"/>
              </w:rPr>
              <w:t>Feature</w:t>
            </w:r>
          </w:p>
        </w:tc>
        <w:tc>
          <w:tcPr>
            <w:tcW w:w="2400" w:type="dxa"/>
            <w:shd w:val="clear" w:color="auto" w:fill="F0F0F0"/>
          </w:tcPr>
          <w:p>
            <w:pPr>
              <w:jc w:val="center"/>
              <w:spacing w:line="240" w:lineRule="auto" w:after="0"/>
            </w:pPr>
            <w:r>
              <w:rPr>
                <w:b/>
                <w:sz w:val="21"/>
              </w:rPr>
              <w:t>Manual Spreadsheets</w:t>
            </w:r>
          </w:p>
        </w:tc>
        <w:tc>
          <w:tcPr>
            <w:tcW w:w="2400" w:type="dxa"/>
            <w:shd w:val="clear" w:color="auto" w:fill="F0F0F0"/>
          </w:tcPr>
          <w:p>
            <w:pPr>
              <w:jc w:val="center"/>
              <w:spacing w:line="240" w:lineRule="auto" w:after="0"/>
            </w:pPr>
            <w:r>
              <w:rPr>
                <w:b/>
                <w:sz w:val="21"/>
              </w:rPr>
              <w:t>Banking Aggregators</w:t>
            </w:r>
          </w:p>
        </w:tc>
        <w:tc>
          <w:tcPr>
            <w:tcW w:w="2400" w:type="dxa"/>
            <w:shd w:val="clear" w:color="auto" w:fill="F0F0F0"/>
          </w:tcPr>
          <w:p>
            <w:pPr>
              <w:jc w:val="center"/>
              <w:spacing w:line="240" w:lineRule="auto" w:after="0"/>
            </w:pPr>
            <w:r>
              <w:rPr>
                <w:b/>
                <w:sz w:val="21"/>
              </w:rPr>
              <w:t>Vaulty (Proposed)</w:t>
            </w:r>
          </w:p>
        </w:tc>
      </w:tr>
      <w:tr>
        <w:tc>
          <w:tcPr>
            <w:tcW w:w="2200" w:type="dxa"/>
          </w:tcPr>
          <w:p>
            <w:pPr>
              <w:jc w:val="left"/>
              <w:spacing w:line="240" w:lineRule="auto" w:after="0"/>
            </w:pPr>
            <w:r>
              <w:rPr>
                <w:sz w:val="21"/>
              </w:rPr>
              <w:t>Data Privacy</w:t>
            </w:r>
          </w:p>
        </w:tc>
        <w:tc>
          <w:tcPr>
            <w:tcW w:w="2400" w:type="dxa"/>
          </w:tcPr>
          <w:p>
            <w:pPr>
              <w:jc w:val="left"/>
              <w:spacing w:line="240" w:lineRule="auto" w:after="0"/>
            </w:pPr>
            <w:r>
              <w:rPr>
                <w:sz w:val="21"/>
              </w:rPr>
              <w:t>High (Local)</w:t>
            </w:r>
          </w:p>
        </w:tc>
        <w:tc>
          <w:tcPr>
            <w:tcW w:w="2400" w:type="dxa"/>
          </w:tcPr>
          <w:p>
            <w:pPr>
              <w:jc w:val="left"/>
              <w:spacing w:line="240" w:lineRule="auto" w:after="0"/>
            </w:pPr>
            <w:r>
              <w:rPr>
                <w:sz w:val="21"/>
              </w:rPr>
              <w:t>Low (Reads SMS/Bank)</w:t>
            </w:r>
          </w:p>
        </w:tc>
        <w:tc>
          <w:tcPr>
            <w:tcW w:w="2400" w:type="dxa"/>
          </w:tcPr>
          <w:p>
            <w:pPr>
              <w:jc w:val="left"/>
              <w:spacing w:line="240" w:lineRule="auto" w:after="0"/>
            </w:pPr>
            <w:r>
              <w:rPr>
                <w:sz w:val="21"/>
              </w:rPr>
              <w:t>High (Zero bank access)</w:t>
            </w:r>
          </w:p>
        </w:tc>
      </w:tr>
      <w:tr>
        <w:tc>
          <w:tcPr>
            <w:tcW w:w="2200" w:type="dxa"/>
          </w:tcPr>
          <w:p>
            <w:pPr>
              <w:jc w:val="left"/>
              <w:spacing w:line="240" w:lineRule="auto" w:after="0"/>
            </w:pPr>
            <w:r>
              <w:rPr>
                <w:sz w:val="21"/>
              </w:rPr>
              <w:t>Normalized Bleed</w:t>
            </w:r>
          </w:p>
        </w:tc>
        <w:tc>
          <w:tcPr>
            <w:tcW w:w="2400" w:type="dxa"/>
          </w:tcPr>
          <w:p>
            <w:pPr>
              <w:jc w:val="left"/>
              <w:spacing w:line="240" w:lineRule="auto" w:after="0"/>
            </w:pPr>
            <w:r>
              <w:rPr>
                <w:sz w:val="21"/>
              </w:rPr>
              <w:t>Manual formula</w:t>
            </w:r>
          </w:p>
        </w:tc>
        <w:tc>
          <w:tcPr>
            <w:tcW w:w="2400" w:type="dxa"/>
          </w:tcPr>
          <w:p>
            <w:pPr>
              <w:jc w:val="left"/>
              <w:spacing w:line="240" w:lineRule="auto" w:after="0"/>
            </w:pPr>
            <w:r>
              <w:rPr>
                <w:sz w:val="21"/>
              </w:rPr>
              <w:t>Rarely normalized</w:t>
            </w:r>
          </w:p>
        </w:tc>
        <w:tc>
          <w:tcPr>
            <w:tcW w:w="2400" w:type="dxa"/>
          </w:tcPr>
          <w:p>
            <w:pPr>
              <w:jc w:val="left"/>
              <w:spacing w:line="240" w:lineRule="auto" w:after="0"/>
            </w:pPr>
            <w:r>
              <w:rPr>
                <w:sz w:val="21"/>
              </w:rPr>
              <w:t>Automated (lib/calc.ts)</w:t>
            </w:r>
          </w:p>
        </w:tc>
      </w:tr>
      <w:tr>
        <w:tc>
          <w:tcPr>
            <w:tcW w:w="2200" w:type="dxa"/>
          </w:tcPr>
          <w:p>
            <w:pPr>
              <w:jc w:val="left"/>
              <w:spacing w:line="240" w:lineRule="auto" w:after="0"/>
            </w:pPr>
            <w:r>
              <w:rPr>
                <w:sz w:val="21"/>
              </w:rPr>
              <w:t>Zombie Detection</w:t>
            </w:r>
          </w:p>
        </w:tc>
        <w:tc>
          <w:tcPr>
            <w:tcW w:w="2400" w:type="dxa"/>
          </w:tcPr>
          <w:p>
            <w:pPr>
              <w:jc w:val="left"/>
              <w:spacing w:line="240" w:lineRule="auto" w:after="0"/>
            </w:pPr>
            <w:r>
              <w:rPr>
                <w:sz w:val="21"/>
              </w:rPr>
              <w:t>None</w:t>
            </w:r>
          </w:p>
        </w:tc>
        <w:tc>
          <w:tcPr>
            <w:tcW w:w="2400" w:type="dxa"/>
          </w:tcPr>
          <w:p>
            <w:pPr>
              <w:jc w:val="left"/>
              <w:spacing w:line="240" w:lineRule="auto" w:after="0"/>
            </w:pPr>
            <w:r>
              <w:rPr>
                <w:sz w:val="21"/>
              </w:rPr>
              <w:t>None</w:t>
            </w:r>
          </w:p>
        </w:tc>
        <w:tc>
          <w:tcPr>
            <w:tcW w:w="2400" w:type="dxa"/>
          </w:tcPr>
          <w:p>
            <w:pPr>
              <w:jc w:val="left"/>
              <w:spacing w:line="240" w:lineRule="auto" w:after="0"/>
            </w:pPr>
            <w:r>
              <w:rPr>
                <w:sz w:val="21"/>
              </w:rPr>
              <w:t>Automated (&gt;30 days)</w:t>
            </w:r>
          </w:p>
        </w:tc>
      </w:tr>
      <w:tr>
        <w:tc>
          <w:tcPr>
            <w:tcW w:w="2200" w:type="dxa"/>
          </w:tcPr>
          <w:p>
            <w:pPr>
              <w:jc w:val="left"/>
              <w:spacing w:line="240" w:lineRule="auto" w:after="0"/>
            </w:pPr>
            <w:r>
              <w:rPr>
                <w:sz w:val="21"/>
              </w:rPr>
              <w:t>Trial Trap Radar</w:t>
            </w:r>
          </w:p>
        </w:tc>
        <w:tc>
          <w:tcPr>
            <w:tcW w:w="2400" w:type="dxa"/>
          </w:tcPr>
          <w:p>
            <w:pPr>
              <w:jc w:val="left"/>
              <w:spacing w:line="240" w:lineRule="auto" w:after="0"/>
            </w:pPr>
            <w:r>
              <w:rPr>
                <w:sz w:val="21"/>
              </w:rPr>
              <w:t>None</w:t>
            </w:r>
          </w:p>
        </w:tc>
        <w:tc>
          <w:tcPr>
            <w:tcW w:w="2400" w:type="dxa"/>
          </w:tcPr>
          <w:p>
            <w:pPr>
              <w:jc w:val="left"/>
              <w:spacing w:line="240" w:lineRule="auto" w:after="0"/>
            </w:pPr>
            <w:r>
              <w:rPr>
                <w:sz w:val="21"/>
              </w:rPr>
              <w:t>SMS-based / Post debit</w:t>
            </w:r>
          </w:p>
        </w:tc>
        <w:tc>
          <w:tcPr>
            <w:tcW w:w="2400" w:type="dxa"/>
          </w:tcPr>
          <w:p>
            <w:pPr>
              <w:jc w:val="left"/>
              <w:spacing w:line="240" w:lineRule="auto" w:after="0"/>
            </w:pPr>
            <w:r>
              <w:rPr>
                <w:sz w:val="21"/>
              </w:rPr>
              <w:t>Dedicated countdown radar</w:t>
            </w:r>
          </w:p>
        </w:tc>
      </w:tr>
      <w:tr>
        <w:tc>
          <w:tcPr>
            <w:tcW w:w="2200" w:type="dxa"/>
          </w:tcPr>
          <w:p>
            <w:pPr>
              <w:jc w:val="left"/>
              <w:spacing w:line="240" w:lineRule="auto" w:after="0"/>
            </w:pPr>
            <w:r>
              <w:rPr>
                <w:sz w:val="21"/>
              </w:rPr>
              <w:t>Preset Engine</w:t>
            </w:r>
          </w:p>
        </w:tc>
        <w:tc>
          <w:tcPr>
            <w:tcW w:w="2400" w:type="dxa"/>
          </w:tcPr>
          <w:p>
            <w:pPr>
              <w:jc w:val="left"/>
              <w:spacing w:line="240" w:lineRule="auto" w:after="0"/>
            </w:pPr>
            <w:r>
              <w:rPr>
                <w:sz w:val="21"/>
              </w:rPr>
              <w:t>None</w:t>
            </w:r>
          </w:p>
        </w:tc>
        <w:tc>
          <w:tcPr>
            <w:tcW w:w="2400" w:type="dxa"/>
          </w:tcPr>
          <w:p>
            <w:pPr>
              <w:jc w:val="left"/>
              <w:spacing w:line="240" w:lineRule="auto" w:after="0"/>
            </w:pPr>
            <w:r>
              <w:rPr>
                <w:sz w:val="21"/>
              </w:rPr>
              <w:t>Limited</w:t>
            </w:r>
          </w:p>
        </w:tc>
        <w:tc>
          <w:tcPr>
            <w:tcW w:w="2400" w:type="dxa"/>
          </w:tcPr>
          <w:p>
            <w:pPr>
              <w:jc w:val="left"/>
              <w:spacing w:line="240" w:lineRule="auto" w:after="0"/>
            </w:pPr>
            <w:r>
              <w:rPr>
                <w:sz w:val="21"/>
              </w:rPr>
              <w:t>11+ Popular Brand Presets</w:t>
            </w:r>
          </w:p>
        </w:tc>
      </w:tr>
      <w:tr>
        <w:tc>
          <w:tcPr>
            <w:tcW w:w="2200" w:type="dxa"/>
          </w:tcPr>
          <w:p>
            <w:pPr>
              <w:jc w:val="left"/>
              <w:spacing w:line="240" w:lineRule="auto" w:after="0"/>
            </w:pPr>
            <w:r>
              <w:rPr>
                <w:sz w:val="21"/>
              </w:rPr>
              <w:t>Offline Resilience</w:t>
            </w:r>
          </w:p>
        </w:tc>
        <w:tc>
          <w:tcPr>
            <w:tcW w:w="2400" w:type="dxa"/>
          </w:tcPr>
          <w:p>
            <w:pPr>
              <w:jc w:val="left"/>
              <w:spacing w:line="240" w:lineRule="auto" w:after="0"/>
            </w:pPr>
            <w:r>
              <w:rPr>
                <w:sz w:val="21"/>
              </w:rPr>
              <w:t>File-based only</w:t>
            </w:r>
          </w:p>
        </w:tc>
        <w:tc>
          <w:tcPr>
            <w:tcW w:w="2400" w:type="dxa"/>
          </w:tcPr>
          <w:p>
            <w:pPr>
              <w:jc w:val="left"/>
              <w:spacing w:line="240" w:lineRule="auto" w:after="0"/>
            </w:pPr>
            <w:r>
              <w:rPr>
                <w:sz w:val="21"/>
              </w:rPr>
              <w:t>Inoperable offline</w:t>
            </w:r>
          </w:p>
        </w:tc>
        <w:tc>
          <w:tcPr>
            <w:tcW w:w="2400" w:type="dxa"/>
          </w:tcPr>
          <w:p>
            <w:pPr>
              <w:jc w:val="left"/>
              <w:spacing w:line="240" w:lineRule="auto" w:after="0"/>
            </w:pPr>
            <w:r>
              <w:rPr>
                <w:sz w:val="21"/>
              </w:rPr>
              <w:t>Dual (Supabase + Local)</w:t>
            </w:r>
          </w:p>
        </w:tc>
      </w:tr>
      <w:tr>
        <w:tc>
          <w:tcPr>
            <w:tcW w:w="2200" w:type="dxa"/>
          </w:tcPr>
          <w:p>
            <w:pPr>
              <w:jc w:val="left"/>
              <w:spacing w:line="240" w:lineRule="auto" w:after="0"/>
            </w:pPr>
            <w:r>
              <w:rPr>
                <w:sz w:val="21"/>
              </w:rPr>
              <w:t>Cancel Portals</w:t>
            </w:r>
          </w:p>
        </w:tc>
        <w:tc>
          <w:tcPr>
            <w:tcW w:w="2400" w:type="dxa"/>
          </w:tcPr>
          <w:p>
            <w:pPr>
              <w:jc w:val="left"/>
              <w:spacing w:line="240" w:lineRule="auto" w:after="0"/>
            </w:pPr>
            <w:r>
              <w:rPr>
                <w:sz w:val="21"/>
              </w:rPr>
              <w:t>None</w:t>
            </w:r>
          </w:p>
        </w:tc>
        <w:tc>
          <w:tcPr>
            <w:tcW w:w="2400" w:type="dxa"/>
          </w:tcPr>
          <w:p>
            <w:pPr>
              <w:jc w:val="left"/>
              <w:spacing w:line="240" w:lineRule="auto" w:after="0"/>
            </w:pPr>
            <w:r>
              <w:rPr>
                <w:sz w:val="21"/>
              </w:rPr>
              <w:t>Paid Concierge</w:t>
            </w:r>
          </w:p>
        </w:tc>
        <w:tc>
          <w:tcPr>
            <w:tcW w:w="2400" w:type="dxa"/>
          </w:tcPr>
          <w:p>
            <w:pPr>
              <w:jc w:val="left"/>
              <w:spacing w:line="240" w:lineRule="auto" w:after="0"/>
            </w:pPr>
            <w:r>
              <w:rPr>
                <w:sz w:val="21"/>
              </w:rPr>
              <w:t>Direct deep links</w:t>
            </w:r>
          </w:p>
        </w:tc>
      </w:tr>
      <w:tr>
        <w:tc>
          <w:tcPr>
            <w:tcW w:w="2200" w:type="dxa"/>
          </w:tcPr>
          <w:p>
            <w:pPr>
              <w:jc w:val="left"/>
              <w:spacing w:line="240" w:lineRule="auto" w:after="0"/>
            </w:pPr>
            <w:r>
              <w:rPr>
                <w:sz w:val="21"/>
              </w:rPr>
              <w:t>Platform Cost</w:t>
            </w:r>
          </w:p>
        </w:tc>
        <w:tc>
          <w:tcPr>
            <w:tcW w:w="2400" w:type="dxa"/>
          </w:tcPr>
          <w:p>
            <w:pPr>
              <w:jc w:val="left"/>
              <w:spacing w:line="240" w:lineRule="auto" w:after="0"/>
            </w:pPr>
            <w:r>
              <w:rPr>
                <w:sz w:val="21"/>
              </w:rPr>
              <w:t>License fee</w:t>
            </w:r>
          </w:p>
        </w:tc>
        <w:tc>
          <w:tcPr>
            <w:tcW w:w="2400" w:type="dxa"/>
          </w:tcPr>
          <w:p>
            <w:pPr>
              <w:jc w:val="left"/>
              <w:spacing w:line="240" w:lineRule="auto" w:after="0"/>
            </w:pPr>
            <w:r>
              <w:rPr>
                <w:sz w:val="21"/>
              </w:rPr>
              <w:t>Data monetization</w:t>
            </w:r>
          </w:p>
        </w:tc>
        <w:tc>
          <w:tcPr>
            <w:tcW w:w="2400" w:type="dxa"/>
          </w:tcPr>
          <w:p>
            <w:pPr>
              <w:jc w:val="left"/>
              <w:spacing w:line="240" w:lineRule="auto" w:after="0"/>
            </w:pPr>
            <w:r>
              <w:rPr>
                <w:sz w:val="21"/>
              </w:rPr>
              <w:t>100% Free / Academic</w:t>
            </w:r>
          </w:p>
        </w:tc>
      </w:tr>
    </w:tbl>
    <w:p>
      <w:pPr>
        <w:spacing w:after="120"/>
      </w:pPr>
    </w:p>
    <w:p>
      <w:pPr>
        <w:jc w:val="both"/>
        <w:spacing w:line="360" w:lineRule="auto" w:after="100"/>
        <w:ind w:firstLine="480"/>
      </w:pPr>
      <w:r>
        <w:rPr>
          <w:rFonts w:ascii="Times New Roman" w:hAnsi="Times New Roman"/>
          <w:sz w:val="24"/>
          <w:szCs w:val="24"/>
        </w:rPr>
        <w:t xml:space="preserve">The comparative analysis demonstrates that existing tools either impose severe privacy compromises by demanding access to banking APIs or require tedious manual updates in spreadsheets that users quickly abandon. Vaulty resolves this dilemma by delivering an automated, privacy-first web application.</w:t>
      </w:r>
    </w:p>
    <w:p>
      <w:pPr>
        <w:jc w:val="center"/>
        <w:spacing w:line="240" w:lineRule="auto" w:after="80"/>
      </w:pPr>
      <w:r>
        <w:rPr>
          <w:rFonts w:ascii="Times New Roman" w:hAnsi="Times New Roman"/>
          <w:sz w:val="22"/>
          <w:szCs w:val="22"/>
          <w:b/>
          <w:bCs/>
        </w:rPr>
        <w:t xml:space="preserve">13</w:t>
      </w:r>
    </w:p>
    <w:p>
      <w:pPr>
        <w:spacing w:after="0"/>
      </w:pPr>
      <w:r>
        <w:br w:type="page"/>
      </w:r>
    </w:p>
    <w:p>
      <w:pPr>
        <w:jc w:val="center"/>
        <w:spacing w:line="360" w:lineRule="auto" w:after="200"/>
      </w:pPr>
      <w:r>
        <w:rPr>
          <w:rFonts w:ascii="Times New Roman" w:hAnsi="Times New Roman"/>
          <w:sz w:val="32"/>
          <w:szCs w:val="32"/>
          <w:b/>
          <w:bCs/>
          <w:u w:val="single"/>
        </w:rPr>
        <w:t xml:space="preserve">CHAPTER 3: DESIGN OF PROJECT MODEL</w:t>
      </w:r>
    </w:p>
    <w:p>
      <w:pPr>
        <w:jc w:val="both"/>
        <w:spacing w:line="360" w:lineRule="auto" w:after="100"/>
      </w:pPr>
      <w:r>
        <w:rPr>
          <w:rFonts w:ascii="Times New Roman" w:hAnsi="Times New Roman"/>
          <w:sz w:val="26"/>
          <w:szCs w:val="26"/>
          <w:b/>
          <w:bCs/>
        </w:rPr>
        <w:t xml:space="preserve">3.1 System Design</w:t>
      </w:r>
    </w:p>
    <w:p>
      <w:pPr>
        <w:jc w:val="both"/>
        <w:spacing w:line="360" w:lineRule="auto" w:after="100"/>
        <w:ind w:firstLine="480"/>
      </w:pPr>
      <w:r>
        <w:rPr>
          <w:rFonts w:ascii="Times New Roman" w:hAnsi="Times New Roman"/>
          <w:sz w:val="24"/>
          <w:szCs w:val="24"/>
        </w:rPr>
        <w:t xml:space="preserve">The design of Vaulty is grounded in modular, decoupled software engineering principles. The primary design objective is to provide instant computational responsiveness while preserving strict data integrity and privacy.</w:t>
      </w:r>
    </w:p>
    <w:p>
      <w:pPr>
        <w:jc w:val="both"/>
        <w:spacing w:line="360" w:lineRule="auto" w:after="140"/>
        <w:ind w:firstLine="480"/>
      </w:pPr>
      <w:r>
        <w:rPr>
          <w:rFonts w:ascii="Times New Roman" w:hAnsi="Times New Roman"/>
          <w:sz w:val="24"/>
          <w:szCs w:val="24"/>
        </w:rPr>
        <w:t xml:space="preserve">The system is structured around three core operational layers: the presentation layer handling responsive UI widgets, the domain calculation layer executing pure mathematical transformations, and the repository layer abstracting PostgreSQL and local browser storage.</w:t>
      </w:r>
    </w:p>
    <w:p>
      <w:pPr>
        <w:jc w:val="both"/>
        <w:spacing w:line="360" w:lineRule="auto" w:after="100"/>
      </w:pPr>
      <w:r>
        <w:rPr>
          <w:rFonts w:ascii="Times New Roman" w:hAnsi="Times New Roman"/>
          <w:sz w:val="26"/>
          <w:szCs w:val="26"/>
          <w:b/>
          <w:bCs/>
        </w:rPr>
        <w:t xml:space="preserve">3.2 Architecture of the Proposed System</w:t>
      </w:r>
    </w:p>
    <w:p>
      <w:pPr>
        <w:jc w:val="both"/>
        <w:spacing w:line="360" w:lineRule="auto" w:after="140"/>
        <w:ind w:firstLine="480"/>
      </w:pPr>
      <w:r>
        <w:rPr>
          <w:rFonts w:ascii="Times New Roman" w:hAnsi="Times New Roman"/>
          <w:sz w:val="24"/>
          <w:szCs w:val="24"/>
        </w:rPr>
        <w:t xml:space="preserve">Vaulty adopts a modern 3-Tier Architecture specifically tailored for Next.js 14 App Router applications. Figure 3.1 illustrates the structural components of the system, and Figure 3.2 details the execution flowchart.</w:t>
      </w:r>
    </w:p>
    <w:p>
      <w:pPr>
        <w:jc w:val="center"/>
        <w:spacing w:line="240" w:lineRule="auto" w:after="80"/>
      </w:pPr>
      <w:r>
        <w:rPr>
          <w:rFonts w:ascii="Times New Roman" w:hAnsi="Times New Roman"/>
          <w:sz w:val="22"/>
          <w:szCs w:val="22"/>
          <w:b/>
          <w:bCs/>
        </w:rPr>
        <w:t xml:space="preserve">14</w:t>
      </w:r>
    </w:p>
    <w:p>
      <w:pPr>
        <w:spacing w:after="0"/>
      </w:pPr>
      <w:r>
        <w:br w:type="page"/>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PRESENTATION TIER (UI)                          |</w:t>
            </w:r>
          </w:p>
          <w:p>
            <w:pPr>
              <w:jc w:val="left"/>
              <w:spacing w:line="240" w:lineRule="auto" w:after="0"/>
            </w:pPr>
            <w:r>
              <w:rPr>
                <w:rFonts w:ascii="Courier New" w:hAnsi="Courier New"/>
                <w:sz w:val="18"/>
              </w:rPr>
              <w:t xml:space="preserve">|  - Bento Grid Overview          - Sub Vault Table &amp; Grid View         |</w:t>
            </w:r>
          </w:p>
          <w:p>
            <w:pPr>
              <w:jc w:val="left"/>
              <w:spacing w:line="240" w:lineRule="auto" w:after="0"/>
            </w:pPr>
            <w:r>
              <w:rPr>
                <w:rFonts w:ascii="Courier New" w:hAnsi="Courier New"/>
                <w:sz w:val="18"/>
              </w:rPr>
              <w:t xml:space="preserve">|  - Bleed Radar &amp; Spend Donut    - Add/Edit Subscription Modal         |</w:t>
            </w:r>
          </w:p>
          <w:p>
            <w:pPr>
              <w:jc w:val="left"/>
              <w:spacing w:line="240" w:lineRule="auto" w:after="0"/>
            </w:pPr>
            <w:r>
              <w:rPr>
                <w:rFonts w:ascii="Courier New" w:hAnsi="Courier New"/>
                <w:sz w:val="18"/>
              </w:rPr>
              <w:t xml:space="preserve">|  - Command Palette (⌘K)         - Responsive Navigation Shell         |</w:t>
            </w:r>
          </w:p>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v</w:t>
            </w:r>
          </w:p>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APPLICATION &amp; LOGIC TIER                           |</w:t>
            </w:r>
          </w:p>
          <w:p>
            <w:pPr>
              <w:jc w:val="left"/>
              <w:spacing w:line="240" w:lineRule="auto" w:after="0"/>
            </w:pPr>
            <w:r>
              <w:rPr>
                <w:rFonts w:ascii="Courier New" w:hAnsi="Courier New"/>
                <w:sz w:val="18"/>
              </w:rPr>
              <w:t xml:space="preserve">|  - Pure Calculation Engine (lib/calc.ts)                              |</w:t>
            </w:r>
          </w:p>
          <w:p>
            <w:pPr>
              <w:jc w:val="left"/>
              <w:spacing w:line="240" w:lineRule="auto" w:after="0"/>
            </w:pPr>
            <w:r>
              <w:rPr>
                <w:rFonts w:ascii="Courier New" w:hAnsi="Courier New"/>
                <w:sz w:val="18"/>
              </w:rPr>
              <w:t xml:space="preserve">|  - Alert Generation Logic (lib/alerts.ts)                             |</w:t>
            </w:r>
          </w:p>
          <w:p>
            <w:pPr>
              <w:jc w:val="left"/>
              <w:spacing w:line="240" w:lineRule="auto" w:after="0"/>
            </w:pPr>
            <w:r>
              <w:rPr>
                <w:rFonts w:ascii="Courier New" w:hAnsi="Courier New"/>
                <w:sz w:val="18"/>
              </w:rPr>
              <w:t xml:space="preserve">|  - Schema Validation (Zod &amp; React Hook Form)                          |</w:t>
            </w:r>
          </w:p>
          <w:p>
            <w:pPr>
              <w:jc w:val="left"/>
              <w:spacing w:line="240" w:lineRule="auto" w:after="0"/>
            </w:pPr>
            <w:r>
              <w:rPr>
                <w:rFonts w:ascii="Courier New" w:hAnsi="Courier New"/>
                <w:sz w:val="18"/>
              </w:rPr>
              <w:t xml:space="preserve">|  - Server Actions (app/actions/subscriptions.ts)                      |</w:t>
            </w:r>
          </w:p>
          <w:p>
            <w:pPr>
              <w:jc w:val="left"/>
              <w:spacing w:line="240" w:lineRule="auto" w:after="0"/>
            </w:pPr>
            <w:r>
              <w:rPr>
                <w:rFonts w:ascii="Courier New" w:hAnsi="Courier New"/>
                <w:sz w:val="18"/>
              </w:rPr>
              <w:t xml:space="preserve">|  - Repository Factory &amp; useSubscriptions Hook                         |</w:t>
            </w:r>
          </w:p>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                                 |</w:t>
            </w:r>
          </w:p>
          <w:p>
            <w:pPr>
              <w:jc w:val="left"/>
              <w:spacing w:line="240" w:lineRule="auto" w:after="0"/>
            </w:pPr>
            <w:r>
              <w:rPr>
                <w:rFonts w:ascii="Courier New" w:hAnsi="Courier New"/>
                <w:sz w:val="18"/>
              </w:rPr>
              <w:t xml:space="preserve">                  v                                 v</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SUPABASE CLOUD STORAGE      |  |     LOCAL REPOSITORY           |</w:t>
            </w:r>
          </w:p>
          <w:p>
            <w:pPr>
              <w:jc w:val="left"/>
              <w:spacing w:line="240" w:lineRule="auto" w:after="0"/>
            </w:pPr>
            <w:r>
              <w:rPr>
                <w:rFonts w:ascii="Courier New" w:hAnsi="Courier New"/>
                <w:sz w:val="18"/>
              </w:rPr>
              <w:t xml:space="preserve">|  - PostgreSQL Database            |  |  - Browser localStorage        |</w:t>
            </w:r>
          </w:p>
          <w:p>
            <w:pPr>
              <w:jc w:val="left"/>
              <w:spacing w:line="240" w:lineRule="auto" w:after="0"/>
            </w:pPr>
            <w:r>
              <w:rPr>
                <w:rFonts w:ascii="Courier New" w:hAnsi="Courier New"/>
                <w:sz w:val="18"/>
              </w:rPr>
              <w:t xml:space="preserve">|  - Supabase Auth (JWT Sessions)   |  |  - Instant Seed Bootstrapping  |</w:t>
            </w:r>
          </w:p>
          <w:p>
            <w:pPr>
              <w:jc w:val="left"/>
              <w:spacing w:line="240" w:lineRule="auto" w:after="0"/>
            </w:pPr>
            <w:r>
              <w:rPr>
                <w:rFonts w:ascii="Courier New" w:hAnsi="Courier New"/>
                <w:sz w:val="18"/>
              </w:rPr>
              <w:t xml:space="preserve">|  - Row Level Security (RLS)       |  |  - 100% Offline Resilience     |</w:t>
            </w:r>
          </w:p>
          <w:p>
            <w:pPr>
              <w:jc w:val="left"/>
              <w:spacing w:line="240" w:lineRule="auto" w:after="0"/>
            </w:pPr>
            <w:r>
              <w:rPr>
                <w:rFonts w:ascii="Courier New" w:hAnsi="Courier New"/>
                <w:sz w:val="18"/>
              </w:rPr>
              <w:t xml:space="preserve">+-----------------------------------+  +--------------------------------+</w:t>
            </w:r>
          </w:p>
        </w:tc>
      </w:tr>
    </w:tbl>
    <w:p>
      <w:pPr>
        <w:spacing w:after="120"/>
      </w:pPr>
    </w:p>
    <w:p>
      <w:pPr>
        <w:jc w:val="center"/>
        <w:spacing w:line="360" w:lineRule="auto" w:after="160"/>
      </w:pPr>
      <w:r>
        <w:rPr>
          <w:rFonts w:ascii="Times New Roman" w:hAnsi="Times New Roman"/>
          <w:sz w:val="22"/>
          <w:szCs w:val="22"/>
          <w:b/>
          <w:bCs/>
        </w:rPr>
        <w:t xml:space="preserve">Figure 3.1: High-Level System Architecture of Vaulty</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 User Request / Event ]</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v</w:t>
            </w:r>
          </w:p>
          <w:p>
            <w:pPr>
              <w:jc w:val="left"/>
              <w:spacing w:line="240" w:lineRule="auto" w:after="0"/>
            </w:pPr>
            <w:r>
              <w:rPr>
                <w:rFonts w:ascii="Courier New" w:hAnsi="Courier New"/>
                <w:sz w:val="18"/>
              </w:rPr>
              <w:t xml:space="preserve">[ Next.js 14 Page / Client Component ]</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v</w:t>
            </w:r>
          </w:p>
          <w:p>
            <w:pPr>
              <w:jc w:val="left"/>
              <w:spacing w:line="240" w:lineRule="auto" w:after="0"/>
            </w:pPr>
            <w:r>
              <w:rPr>
                <w:rFonts w:ascii="Courier New" w:hAnsi="Courier New"/>
                <w:sz w:val="18"/>
              </w:rPr>
              <w:t xml:space="preserve">[ Form Validation Layer: Zod Schema ]</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v</w:t>
            </w:r>
          </w:p>
          <w:p>
            <w:pPr>
              <w:jc w:val="left"/>
              <w:spacing w:line="240" w:lineRule="auto" w:after="0"/>
            </w:pPr>
            <w:r>
              <w:rPr>
                <w:rFonts w:ascii="Courier New" w:hAnsi="Courier New"/>
                <w:sz w:val="18"/>
              </w:rPr>
              <w:t xml:space="preserve">[ Domain Calculation Engine: lib/calc.ts ]</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v</w:t>
            </w:r>
          </w:p>
          <w:p>
            <w:pPr>
              <w:jc w:val="left"/>
              <w:spacing w:line="240" w:lineRule="auto" w:after="0"/>
            </w:pPr>
            <w:r>
              <w:rPr>
                <w:rFonts w:ascii="Courier New" w:hAnsi="Courier New"/>
                <w:sz w:val="18"/>
              </w:rPr>
              <w:t xml:space="preserve">[ SubscriptionRepository Interface ]</w:t>
            </w:r>
          </w:p>
          <w:p>
            <w:pPr>
              <w:jc w:val="left"/>
              <w:spacing w:line="240" w:lineRule="auto" w:after="0"/>
            </w:pPr>
            <w:r>
              <w:rPr>
                <w:rFonts w:ascii="Courier New" w:hAnsi="Courier New"/>
                <w:sz w:val="18"/>
              </w:rPr>
              <w:t xml:space="preserve">        /              \</w:t>
            </w:r>
          </w:p>
          <w:p>
            <w:pPr>
              <w:jc w:val="left"/>
              <w:spacing w:line="240" w:lineRule="auto" w:after="0"/>
            </w:pPr>
            <w:r>
              <w:rPr>
                <w:rFonts w:ascii="Courier New" w:hAnsi="Courier New"/>
                <w:sz w:val="18"/>
              </w:rPr>
              <w:t xml:space="preserve">       v                v</w:t>
            </w:r>
          </w:p>
          <w:p>
            <w:pPr>
              <w:jc w:val="left"/>
              <w:spacing w:line="240" w:lineRule="auto" w:after="0"/>
            </w:pPr>
            <w:r>
              <w:rPr>
                <w:rFonts w:ascii="Courier New" w:hAnsi="Courier New"/>
                <w:sz w:val="18"/>
              </w:rPr>
              <w:t xml:space="preserve">[ Supabase Client ]   [ LocalStorage Repository ]</w:t>
            </w:r>
          </w:p>
          <w:p>
            <w:pPr>
              <w:jc w:val="left"/>
              <w:spacing w:line="240" w:lineRule="auto" w:after="0"/>
            </w:pPr>
            <w:r>
              <w:rPr>
                <w:rFonts w:ascii="Courier New" w:hAnsi="Courier New"/>
                <w:sz w:val="18"/>
              </w:rPr>
              <w:t xml:space="preserve">       |                        |</w:t>
            </w:r>
          </w:p>
          <w:p>
            <w:pPr>
              <w:jc w:val="left"/>
              <w:spacing w:line="240" w:lineRule="auto" w:after="0"/>
            </w:pPr>
            <w:r>
              <w:rPr>
                <w:rFonts w:ascii="Courier New" w:hAnsi="Courier New"/>
                <w:sz w:val="18"/>
              </w:rPr>
              <w:t xml:space="preserve">[ PostgreSQL DB ]     [ Browser Storage ]</w:t>
            </w:r>
          </w:p>
        </w:tc>
      </w:tr>
    </w:tbl>
    <w:p>
      <w:pPr>
        <w:spacing w:after="120"/>
      </w:pPr>
    </w:p>
    <w:p>
      <w:pPr>
        <w:jc w:val="center"/>
        <w:spacing w:line="360" w:lineRule="auto" w:after="160"/>
      </w:pPr>
      <w:r>
        <w:rPr>
          <w:rFonts w:ascii="Times New Roman" w:hAnsi="Times New Roman"/>
          <w:sz w:val="22"/>
          <w:szCs w:val="22"/>
          <w:b/>
          <w:bCs/>
        </w:rPr>
        <w:t xml:space="preserve">Figure 3.2: 3-Tier Layered Architecture Flowchart</w:t>
      </w:r>
    </w:p>
    <w:p>
      <w:pPr>
        <w:jc w:val="center"/>
        <w:spacing w:line="240" w:lineRule="auto" w:after="80"/>
      </w:pPr>
      <w:r>
        <w:rPr>
          <w:rFonts w:ascii="Times New Roman" w:hAnsi="Times New Roman"/>
          <w:sz w:val="22"/>
          <w:szCs w:val="22"/>
          <w:b/>
          <w:bCs/>
        </w:rPr>
        <w:t xml:space="preserve">15</w:t>
      </w:r>
    </w:p>
    <w:p>
      <w:pPr>
        <w:spacing w:after="0"/>
      </w:pPr>
      <w:r>
        <w:br w:type="page"/>
      </w:r>
    </w:p>
    <w:p>
      <w:pPr>
        <w:jc w:val="both"/>
        <w:spacing w:line="360" w:lineRule="auto" w:after="100"/>
      </w:pPr>
      <w:r>
        <w:rPr>
          <w:rFonts w:ascii="Times New Roman" w:hAnsi="Times New Roman"/>
          <w:sz w:val="26"/>
          <w:szCs w:val="26"/>
          <w:b/>
          <w:bCs/>
        </w:rPr>
        <w:t xml:space="preserve">3.3 Working of the System</w:t>
      </w:r>
    </w:p>
    <w:p>
      <w:pPr>
        <w:jc w:val="both"/>
        <w:spacing w:line="360" w:lineRule="auto" w:after="140"/>
        <w:ind w:firstLine="480"/>
      </w:pPr>
      <w:r>
        <w:rPr>
          <w:rFonts w:ascii="Times New Roman" w:hAnsi="Times New Roman"/>
          <w:sz w:val="24"/>
          <w:szCs w:val="24"/>
        </w:rPr>
        <w:t xml:space="preserve">The operational lifecycle follows four sequential steps: (1) Session Initialization via Supabase Auth or instant demo mode, (2) Subscription Entry using brand presets, (3) Mathematical Normalization via pure functions in lib/calc.ts, and (4) Intelligence Scans detecting zombie inactivity and expiring trial dates.</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        Credentials / Demo Mode        +--------------------+</w:t>
            </w:r>
          </w:p>
          <w:p>
            <w:pPr>
              <w:jc w:val="left"/>
              <w:spacing w:line="240" w:lineRule="auto" w:after="0"/>
            </w:pPr>
            <w:r>
              <w:rPr>
                <w:rFonts w:ascii="Courier New" w:hAnsi="Courier New"/>
                <w:sz w:val="18"/>
              </w:rPr>
              <w:t xml:space="preserve">|                    | -----------------------------------&gt; |                    |</w:t>
            </w:r>
          </w:p>
          <w:p>
            <w:pPr>
              <w:jc w:val="left"/>
              <w:spacing w:line="240" w:lineRule="auto" w:after="0"/>
            </w:pPr>
            <w:r>
              <w:rPr>
                <w:rFonts w:ascii="Courier New" w:hAnsi="Courier New"/>
                <w:sz w:val="18"/>
              </w:rPr>
              <w:t xml:space="preserve">|       User         |                                      |   Authentication   |</w:t>
            </w:r>
          </w:p>
          <w:p>
            <w:pPr>
              <w:jc w:val="left"/>
              <w:spacing w:line="240" w:lineRule="auto" w:after="0"/>
            </w:pPr>
            <w:r>
              <w:rPr>
                <w:rFonts w:ascii="Courier New" w:hAnsi="Courier New"/>
                <w:sz w:val="18"/>
              </w:rPr>
              <w:t xml:space="preserve">|                    | &lt;----------------------------------- |      Service       |</w:t>
            </w:r>
          </w:p>
          <w:p>
            <w:pPr>
              <w:jc w:val="left"/>
              <w:spacing w:line="240" w:lineRule="auto" w:after="0"/>
            </w:pPr>
            <w:r>
              <w:rPr>
                <w:rFonts w:ascii="Courier New" w:hAnsi="Courier New"/>
                <w:sz w:val="18"/>
              </w:rPr>
              <w:t xml:space="preserve">+--------------------+            Session Token             +--------------------+</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 Add / Update / Delete Subscription</w:t>
            </w:r>
          </w:p>
          <w:p>
            <w:pPr>
              <w:jc w:val="left"/>
              <w:spacing w:line="240" w:lineRule="auto" w:after="0"/>
            </w:pPr>
            <w:r>
              <w:rPr>
                <w:rFonts w:ascii="Courier New" w:hAnsi="Courier New"/>
                <w:sz w:val="18"/>
              </w:rPr>
              <w:t xml:space="preserve">          v</w:t>
            </w:r>
          </w:p>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Vaulty Core Engine                               |</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 Input Validation ] ---&gt; [ Normalization Engine ] ---&gt; [ Intelligence Scan ]  |</w:t>
            </w:r>
          </w:p>
          <w:p>
            <w:pPr>
              <w:jc w:val="left"/>
              <w:spacing w:line="240" w:lineRule="auto" w:after="0"/>
            </w:pPr>
            <w:r>
              <w:rPr>
                <w:rFonts w:ascii="Courier New" w:hAnsi="Courier New"/>
                <w:sz w:val="18"/>
              </w:rPr>
              <w:t xml:space="preserve">|     (Zod Schema)                (lib/calc.ts)                (Zombie &amp; Trials)  |</w:t>
            </w:r>
          </w:p>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                                                         |</w:t>
            </w:r>
          </w:p>
          <w:p>
            <w:pPr>
              <w:jc w:val="left"/>
              <w:spacing w:line="240" w:lineRule="auto" w:after="0"/>
            </w:pPr>
            <w:r>
              <w:rPr>
                <w:rFonts w:ascii="Courier New" w:hAnsi="Courier New"/>
                <w:sz w:val="18"/>
              </w:rPr>
              <w:t xml:space="preserve">          v                                                         v</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Repository Layer  |                                    |  Dashboard Cards   |</w:t>
            </w:r>
          </w:p>
          <w:p>
            <w:pPr>
              <w:jc w:val="left"/>
              <w:spacing w:line="240" w:lineRule="auto" w:after="0"/>
            </w:pPr>
            <w:r>
              <w:rPr>
                <w:rFonts w:ascii="Courier New" w:hAnsi="Courier New"/>
                <w:sz w:val="18"/>
              </w:rPr>
              <w:t xml:space="preserve">| (PostgreSQL/Local) |                                    | (Burn Rate, Donut) |</w:t>
            </w:r>
          </w:p>
          <w:p>
            <w:pPr>
              <w:jc w:val="left"/>
              <w:spacing w:line="240" w:lineRule="auto" w:after="0"/>
            </w:pPr>
            <w:r>
              <w:rPr>
                <w:rFonts w:ascii="Courier New" w:hAnsi="Courier New"/>
                <w:sz w:val="18"/>
              </w:rPr>
              <w:t xml:space="preserve">+--------------------+                                    +--------------------+</w:t>
            </w:r>
          </w:p>
        </w:tc>
      </w:tr>
    </w:tbl>
    <w:p>
      <w:pPr>
        <w:spacing w:after="120"/>
      </w:pPr>
    </w:p>
    <w:p>
      <w:pPr>
        <w:jc w:val="center"/>
        <w:spacing w:line="360" w:lineRule="auto" w:after="160"/>
      </w:pPr>
      <w:r>
        <w:rPr>
          <w:rFonts w:ascii="Times New Roman" w:hAnsi="Times New Roman"/>
          <w:sz w:val="22"/>
          <w:szCs w:val="22"/>
          <w:b/>
          <w:bCs/>
        </w:rPr>
        <w:t xml:space="preserve">Figure 3.3: Context-Level Data Flow Diagram (DFD Level 0 &amp; Level 1)</w:t>
      </w:r>
    </w:p>
    <w:p>
      <w:pPr>
        <w:jc w:val="center"/>
        <w:spacing w:line="240" w:lineRule="auto" w:after="80"/>
      </w:pPr>
      <w:r>
        <w:rPr>
          <w:rFonts w:ascii="Times New Roman" w:hAnsi="Times New Roman"/>
          <w:sz w:val="22"/>
          <w:szCs w:val="22"/>
          <w:b/>
          <w:bCs/>
        </w:rPr>
        <w:t xml:space="preserve">16</w:t>
      </w:r>
    </w:p>
    <w:p>
      <w:pPr>
        <w:spacing w:after="0"/>
      </w:pPr>
      <w:r>
        <w:br w:type="page"/>
      </w:r>
    </w:p>
    <w:p>
      <w:pPr>
        <w:jc w:val="both"/>
        <w:spacing w:line="360" w:lineRule="auto" w:after="100"/>
      </w:pPr>
      <w:r>
        <w:rPr>
          <w:rFonts w:ascii="Times New Roman" w:hAnsi="Times New Roman"/>
          <w:sz w:val="26"/>
          <w:szCs w:val="26"/>
          <w:b/>
          <w:bCs/>
        </w:rPr>
        <w:t xml:space="preserve">3.4 Tools and Technologies Used</w:t>
      </w:r>
    </w:p>
    <w:p>
      <w:pPr>
        <w:jc w:val="both"/>
        <w:spacing w:line="360" w:lineRule="auto" w:after="100"/>
      </w:pPr>
      <w:r>
        <w:rPr>
          <w:rFonts w:ascii="Times New Roman" w:hAnsi="Times New Roman"/>
          <w:sz w:val="24"/>
          <w:szCs w:val="24"/>
        </w:rPr>
        <w:t xml:space="preserve">The system architecture leverages modern open-source web technologies:</w:t>
      </w:r>
    </w:p>
    <w:tbl>
      <w:tblPr>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60" w:type="dxa"/>
          <w:bottom w:w="120" w:type="dxa"/>
          <w:right w:w="160" w:type="dxa"/>
        </w:tblCellMar>
      </w:tblPr>
      <w:tr>
        <w:tc>
          <w:tcPr>
            <w:tcW w:w="2200" w:type="dxa"/>
            <w:shd w:val="clear" w:color="auto" w:fill="F0F0F0"/>
          </w:tcPr>
          <w:p>
            <w:pPr>
              <w:jc w:val="center"/>
              <w:spacing w:line="240" w:lineRule="auto" w:after="0"/>
            </w:pPr>
            <w:r>
              <w:rPr>
                <w:b/>
                <w:sz w:val="21"/>
              </w:rPr>
              <w:t>Technology</w:t>
            </w:r>
          </w:p>
        </w:tc>
        <w:tc>
          <w:tcPr>
            <w:tcW w:w="3200" w:type="dxa"/>
            <w:shd w:val="clear" w:color="auto" w:fill="F0F0F0"/>
          </w:tcPr>
          <w:p>
            <w:pPr>
              <w:jc w:val="center"/>
              <w:spacing w:line="240" w:lineRule="auto" w:after="0"/>
            </w:pPr>
            <w:r>
              <w:rPr>
                <w:b/>
                <w:sz w:val="21"/>
              </w:rPr>
              <w:t>Role / Layer</w:t>
            </w:r>
          </w:p>
        </w:tc>
        <w:tc>
          <w:tcPr>
            <w:tcW w:w="4000" w:type="dxa"/>
            <w:shd w:val="clear" w:color="auto" w:fill="F0F0F0"/>
          </w:tcPr>
          <w:p>
            <w:pPr>
              <w:jc w:val="center"/>
              <w:spacing w:line="240" w:lineRule="auto" w:after="0"/>
            </w:pPr>
            <w:r>
              <w:rPr>
                <w:b/>
                <w:sz w:val="21"/>
              </w:rPr>
              <w:t>Selection Rationale</w:t>
            </w:r>
          </w:p>
        </w:tc>
      </w:tr>
      <w:tr>
        <w:tc>
          <w:tcPr>
            <w:tcW w:w="2200" w:type="dxa"/>
          </w:tcPr>
          <w:p>
            <w:pPr>
              <w:jc w:val="left"/>
              <w:spacing w:line="240" w:lineRule="auto" w:after="0"/>
            </w:pPr>
            <w:r>
              <w:rPr>
                <w:sz w:val="21"/>
              </w:rPr>
              <w:t>Next.js 14</w:t>
            </w:r>
          </w:p>
        </w:tc>
        <w:tc>
          <w:tcPr>
            <w:tcW w:w="3200" w:type="dxa"/>
          </w:tcPr>
          <w:p>
            <w:pPr>
              <w:jc w:val="left"/>
              <w:spacing w:line="240" w:lineRule="auto" w:after="0"/>
            </w:pPr>
            <w:r>
              <w:rPr>
                <w:sz w:val="21"/>
              </w:rPr>
              <w:t>Full-Stack Web Framework</w:t>
            </w:r>
          </w:p>
        </w:tc>
        <w:tc>
          <w:tcPr>
            <w:tcW w:w="4000" w:type="dxa"/>
          </w:tcPr>
          <w:p>
            <w:pPr>
              <w:jc w:val="left"/>
              <w:spacing w:line="240" w:lineRule="auto" w:after="0"/>
            </w:pPr>
            <w:r>
              <w:rPr>
                <w:sz w:val="21"/>
              </w:rPr>
              <w:t>App Router provides React Server Components and fast client transitions</w:t>
            </w:r>
          </w:p>
        </w:tc>
      </w:tr>
      <w:tr>
        <w:tc>
          <w:tcPr>
            <w:tcW w:w="2200" w:type="dxa"/>
          </w:tcPr>
          <w:p>
            <w:pPr>
              <w:jc w:val="left"/>
              <w:spacing w:line="240" w:lineRule="auto" w:after="0"/>
            </w:pPr>
            <w:r>
              <w:rPr>
                <w:sz w:val="21"/>
              </w:rPr>
              <w:t>TypeScript</w:t>
            </w:r>
          </w:p>
        </w:tc>
        <w:tc>
          <w:tcPr>
            <w:tcW w:w="3200" w:type="dxa"/>
          </w:tcPr>
          <w:p>
            <w:pPr>
              <w:jc w:val="left"/>
              <w:spacing w:line="240" w:lineRule="auto" w:after="0"/>
            </w:pPr>
            <w:r>
              <w:rPr>
                <w:sz w:val="21"/>
              </w:rPr>
              <w:t>Programming Language</w:t>
            </w:r>
          </w:p>
        </w:tc>
        <w:tc>
          <w:tcPr>
            <w:tcW w:w="4000" w:type="dxa"/>
          </w:tcPr>
          <w:p>
            <w:pPr>
              <w:jc w:val="left"/>
              <w:spacing w:line="240" w:lineRule="auto" w:after="0"/>
            </w:pPr>
            <w:r>
              <w:rPr>
                <w:sz w:val="21"/>
              </w:rPr>
              <w:t>Strict type safety prevents null-pointer and financial calculation errors</w:t>
            </w:r>
          </w:p>
        </w:tc>
      </w:tr>
      <w:tr>
        <w:tc>
          <w:tcPr>
            <w:tcW w:w="2200" w:type="dxa"/>
          </w:tcPr>
          <w:p>
            <w:pPr>
              <w:jc w:val="left"/>
              <w:spacing w:line="240" w:lineRule="auto" w:after="0"/>
            </w:pPr>
            <w:r>
              <w:rPr>
                <w:sz w:val="21"/>
              </w:rPr>
              <w:t>Tailwind CSS 3.4</w:t>
            </w:r>
          </w:p>
        </w:tc>
        <w:tc>
          <w:tcPr>
            <w:tcW w:w="3200" w:type="dxa"/>
          </w:tcPr>
          <w:p>
            <w:pPr>
              <w:jc w:val="left"/>
              <w:spacing w:line="240" w:lineRule="auto" w:after="0"/>
            </w:pPr>
            <w:r>
              <w:rPr>
                <w:sz w:val="21"/>
              </w:rPr>
              <w:t>Utility-First Styling</w:t>
            </w:r>
          </w:p>
        </w:tc>
        <w:tc>
          <w:tcPr>
            <w:tcW w:w="4000" w:type="dxa"/>
          </w:tcPr>
          <w:p>
            <w:pPr>
              <w:jc w:val="left"/>
              <w:spacing w:line="240" w:lineRule="auto" w:after="0"/>
            </w:pPr>
            <w:r>
              <w:rPr>
                <w:sz w:val="21"/>
              </w:rPr>
              <w:t>Precise implementation of dark-mode tokens, borders, and responsive layouts</w:t>
            </w:r>
          </w:p>
        </w:tc>
      </w:tr>
      <w:tr>
        <w:tc>
          <w:tcPr>
            <w:tcW w:w="2200" w:type="dxa"/>
          </w:tcPr>
          <w:p>
            <w:pPr>
              <w:jc w:val="left"/>
              <w:spacing w:line="240" w:lineRule="auto" w:after="0"/>
            </w:pPr>
            <w:r>
              <w:rPr>
                <w:sz w:val="21"/>
              </w:rPr>
              <w:t>Supabase</w:t>
            </w:r>
          </w:p>
        </w:tc>
        <w:tc>
          <w:tcPr>
            <w:tcW w:w="3200" w:type="dxa"/>
          </w:tcPr>
          <w:p>
            <w:pPr>
              <w:jc w:val="left"/>
              <w:spacing w:line="240" w:lineRule="auto" w:after="0"/>
            </w:pPr>
            <w:r>
              <w:rPr>
                <w:sz w:val="21"/>
              </w:rPr>
              <w:t>Cloud Database &amp; Auth</w:t>
            </w:r>
          </w:p>
        </w:tc>
        <w:tc>
          <w:tcPr>
            <w:tcW w:w="4000" w:type="dxa"/>
          </w:tcPr>
          <w:p>
            <w:pPr>
              <w:jc w:val="left"/>
              <w:spacing w:line="240" w:lineRule="auto" w:after="0"/>
            </w:pPr>
            <w:r>
              <w:rPr>
                <w:sz w:val="21"/>
              </w:rPr>
              <w:t>Managed PostgreSQL with Row Level Security (RLS) for data isolation</w:t>
            </w:r>
          </w:p>
        </w:tc>
      </w:tr>
      <w:tr>
        <w:tc>
          <w:tcPr>
            <w:tcW w:w="2200" w:type="dxa"/>
          </w:tcPr>
          <w:p>
            <w:pPr>
              <w:jc w:val="left"/>
              <w:spacing w:line="240" w:lineRule="auto" w:after="0"/>
            </w:pPr>
            <w:r>
              <w:rPr>
                <w:sz w:val="21"/>
              </w:rPr>
              <w:t>Recharts</w:t>
            </w:r>
          </w:p>
        </w:tc>
        <w:tc>
          <w:tcPr>
            <w:tcW w:w="3200" w:type="dxa"/>
          </w:tcPr>
          <w:p>
            <w:pPr>
              <w:jc w:val="left"/>
              <w:spacing w:line="240" w:lineRule="auto" w:after="0"/>
            </w:pPr>
            <w:r>
              <w:rPr>
                <w:sz w:val="21"/>
              </w:rPr>
              <w:t>Interactive Visualization</w:t>
            </w:r>
          </w:p>
        </w:tc>
        <w:tc>
          <w:tcPr>
            <w:tcW w:w="4000" w:type="dxa"/>
          </w:tcPr>
          <w:p>
            <w:pPr>
              <w:jc w:val="left"/>
              <w:spacing w:line="240" w:lineRule="auto" w:after="0"/>
            </w:pPr>
            <w:r>
              <w:rPr>
                <w:sz w:val="21"/>
              </w:rPr>
              <w:t>Declarative SVG charting for burn-rate area curves and category donuts</w:t>
            </w:r>
          </w:p>
        </w:tc>
      </w:tr>
      <w:tr>
        <w:tc>
          <w:tcPr>
            <w:tcW w:w="2200" w:type="dxa"/>
          </w:tcPr>
          <w:p>
            <w:pPr>
              <w:jc w:val="left"/>
              <w:spacing w:line="240" w:lineRule="auto" w:after="0"/>
            </w:pPr>
            <w:r>
              <w:rPr>
                <w:sz w:val="21"/>
              </w:rPr>
              <w:t>Zod</w:t>
            </w:r>
          </w:p>
        </w:tc>
        <w:tc>
          <w:tcPr>
            <w:tcW w:w="3200" w:type="dxa"/>
          </w:tcPr>
          <w:p>
            <w:pPr>
              <w:jc w:val="left"/>
              <w:spacing w:line="240" w:lineRule="auto" w:after="0"/>
            </w:pPr>
            <w:r>
              <w:rPr>
                <w:sz w:val="21"/>
              </w:rPr>
              <w:t>Schema Validation</w:t>
            </w:r>
          </w:p>
        </w:tc>
        <w:tc>
          <w:tcPr>
            <w:tcW w:w="4000" w:type="dxa"/>
          </w:tcPr>
          <w:p>
            <w:pPr>
              <w:jc w:val="left"/>
              <w:spacing w:line="240" w:lineRule="auto" w:after="0"/>
            </w:pPr>
            <w:r>
              <w:rPr>
                <w:sz w:val="21"/>
              </w:rPr>
              <w:t>Unified, type-safe validation shared between client forms and server actions</w:t>
            </w:r>
          </w:p>
        </w:tc>
      </w:tr>
      <w:tr>
        <w:tc>
          <w:tcPr>
            <w:tcW w:w="2200" w:type="dxa"/>
          </w:tcPr>
          <w:p>
            <w:pPr>
              <w:jc w:val="left"/>
              <w:spacing w:line="240" w:lineRule="auto" w:after="0"/>
            </w:pPr>
            <w:r>
              <w:rPr>
                <w:sz w:val="21"/>
              </w:rPr>
              <w:t>React Hook Form</w:t>
            </w:r>
          </w:p>
        </w:tc>
        <w:tc>
          <w:tcPr>
            <w:tcW w:w="3200" w:type="dxa"/>
          </w:tcPr>
          <w:p>
            <w:pPr>
              <w:jc w:val="left"/>
              <w:spacing w:line="240" w:lineRule="auto" w:after="0"/>
            </w:pPr>
            <w:r>
              <w:rPr>
                <w:sz w:val="21"/>
              </w:rPr>
              <w:t>Form State Management</w:t>
            </w:r>
          </w:p>
        </w:tc>
        <w:tc>
          <w:tcPr>
            <w:tcW w:w="4000" w:type="dxa"/>
          </w:tcPr>
          <w:p>
            <w:pPr>
              <w:jc w:val="left"/>
              <w:spacing w:line="240" w:lineRule="auto" w:after="0"/>
            </w:pPr>
            <w:r>
              <w:rPr>
                <w:sz w:val="21"/>
              </w:rPr>
              <w:t>Performant, uncontrolled form rendering minimizing unnecessary re-renders</w:t>
            </w:r>
          </w:p>
        </w:tc>
      </w:tr>
      <w:tr>
        <w:tc>
          <w:tcPr>
            <w:tcW w:w="2200" w:type="dxa"/>
          </w:tcPr>
          <w:p>
            <w:pPr>
              <w:jc w:val="left"/>
              <w:spacing w:line="240" w:lineRule="auto" w:after="0"/>
            </w:pPr>
            <w:r>
              <w:rPr>
                <w:sz w:val="21"/>
              </w:rPr>
              <w:t>date-fns</w:t>
            </w:r>
          </w:p>
        </w:tc>
        <w:tc>
          <w:tcPr>
            <w:tcW w:w="3200" w:type="dxa"/>
          </w:tcPr>
          <w:p>
            <w:pPr>
              <w:jc w:val="left"/>
              <w:spacing w:line="240" w:lineRule="auto" w:after="0"/>
            </w:pPr>
            <w:r>
              <w:rPr>
                <w:sz w:val="21"/>
              </w:rPr>
              <w:t>Date Computation</w:t>
            </w:r>
          </w:p>
        </w:tc>
        <w:tc>
          <w:tcPr>
            <w:tcW w:w="4000" w:type="dxa"/>
          </w:tcPr>
          <w:p>
            <w:pPr>
              <w:jc w:val="left"/>
              <w:spacing w:line="240" w:lineRule="auto" w:after="0"/>
            </w:pPr>
            <w:r>
              <w:rPr>
                <w:sz w:val="21"/>
              </w:rPr>
              <w:t>Pure, immutable date calculation functions handling leap years and cycle offsets</w:t>
            </w:r>
          </w:p>
        </w:tc>
      </w:tr>
      <w:tr>
        <w:tc>
          <w:tcPr>
            <w:tcW w:w="2200" w:type="dxa"/>
          </w:tcPr>
          <w:p>
            <w:pPr>
              <w:jc w:val="left"/>
              <w:spacing w:line="240" w:lineRule="auto" w:after="0"/>
            </w:pPr>
            <w:r>
              <w:rPr>
                <w:sz w:val="21"/>
              </w:rPr>
              <w:t>Lucide React</w:t>
            </w:r>
          </w:p>
        </w:tc>
        <w:tc>
          <w:tcPr>
            <w:tcW w:w="3200" w:type="dxa"/>
          </w:tcPr>
          <w:p>
            <w:pPr>
              <w:jc w:val="left"/>
              <w:spacing w:line="240" w:lineRule="auto" w:after="0"/>
            </w:pPr>
            <w:r>
              <w:rPr>
                <w:sz w:val="21"/>
              </w:rPr>
              <w:t>Iconography</w:t>
            </w:r>
          </w:p>
        </w:tc>
        <w:tc>
          <w:tcPr>
            <w:tcW w:w="4000" w:type="dxa"/>
          </w:tcPr>
          <w:p>
            <w:pPr>
              <w:jc w:val="left"/>
              <w:spacing w:line="240" w:lineRule="auto" w:after="0"/>
            </w:pPr>
            <w:r>
              <w:rPr>
                <w:sz w:val="21"/>
              </w:rPr>
              <w:t>Lightweight, consistent SVG icon set matching modern fintech interfaces</w:t>
            </w:r>
          </w:p>
        </w:tc>
      </w:tr>
      <w:tr>
        <w:tc>
          <w:tcPr>
            <w:tcW w:w="2200" w:type="dxa"/>
          </w:tcPr>
          <w:p>
            <w:pPr>
              <w:jc w:val="left"/>
              <w:spacing w:line="240" w:lineRule="auto" w:after="0"/>
            </w:pPr>
            <w:r>
              <w:rPr>
                <w:sz w:val="21"/>
              </w:rPr>
              <w:t>Vitest</w:t>
            </w:r>
          </w:p>
        </w:tc>
        <w:tc>
          <w:tcPr>
            <w:tcW w:w="3200" w:type="dxa"/>
          </w:tcPr>
          <w:p>
            <w:pPr>
              <w:jc w:val="left"/>
              <w:spacing w:line="240" w:lineRule="auto" w:after="0"/>
            </w:pPr>
            <w:r>
              <w:rPr>
                <w:sz w:val="21"/>
              </w:rPr>
              <w:t>Unit Testing Suite</w:t>
            </w:r>
          </w:p>
        </w:tc>
        <w:tc>
          <w:tcPr>
            <w:tcW w:w="4000" w:type="dxa"/>
          </w:tcPr>
          <w:p>
            <w:pPr>
              <w:jc w:val="left"/>
              <w:spacing w:line="240" w:lineRule="auto" w:after="0"/>
            </w:pPr>
            <w:r>
              <w:rPr>
                <w:sz w:val="21"/>
              </w:rPr>
              <w:t>High-speed unit test runner verifying calculation accuracy</w:t>
            </w:r>
          </w:p>
        </w:tc>
      </w:tr>
    </w:tbl>
    <w:p>
      <w:pPr>
        <w:spacing w:after="120"/>
      </w:pPr>
    </w:p>
    <w:p>
      <w:pPr>
        <w:jc w:val="center"/>
        <w:spacing w:line="240" w:lineRule="auto" w:after="80"/>
      </w:pPr>
      <w:r>
        <w:rPr>
          <w:rFonts w:ascii="Times New Roman" w:hAnsi="Times New Roman"/>
          <w:sz w:val="22"/>
          <w:szCs w:val="22"/>
          <w:b/>
          <w:bCs/>
        </w:rPr>
        <w:t xml:space="preserve">17</w:t>
      </w:r>
    </w:p>
    <w:p>
      <w:pPr>
        <w:spacing w:after="0"/>
      </w:pPr>
      <w:r>
        <w:br w:type="page"/>
      </w:r>
    </w:p>
    <w:p>
      <w:pPr>
        <w:jc w:val="both"/>
        <w:spacing w:line="360" w:lineRule="auto" w:after="100"/>
      </w:pPr>
      <w:r>
        <w:rPr>
          <w:rFonts w:ascii="Times New Roman" w:hAnsi="Times New Roman"/>
          <w:sz w:val="26"/>
          <w:szCs w:val="26"/>
          <w:b/>
          <w:bCs/>
        </w:rPr>
        <w:t xml:space="preserve">3.5 Expected Output</w:t>
      </w:r>
    </w:p>
    <w:p>
      <w:pPr>
        <w:jc w:val="both"/>
        <w:spacing w:line="360" w:lineRule="auto" w:after="140"/>
        <w:ind w:firstLine="480"/>
      </w:pPr>
      <w:r>
        <w:rPr>
          <w:rFonts w:ascii="Times New Roman" w:hAnsi="Times New Roman"/>
          <w:sz w:val="24"/>
          <w:szCs w:val="24"/>
        </w:rPr>
        <w:t xml:space="preserve">The system delivers deterministic financial totals (verifying seed total at ₹3,849/mo and ₹46,188/yr), actionable dormant expense alerts (3 zombie subscriptions with ₹899/mo savings), proactive trial countdowns (Amazon Prime ends in 48 hours), structured CSV data exports, and instantaneous client-side filter and search responses.</w:t>
      </w:r>
    </w:p>
    <w:p>
      <w:pPr>
        <w:jc w:val="both"/>
        <w:spacing w:line="360" w:lineRule="auto" w:after="100"/>
        <w:ind w:firstLine="480"/>
      </w:pPr>
      <w:r>
        <w:rPr>
          <w:rFonts w:ascii="Times New Roman" w:hAnsi="Times New Roman"/>
          <w:sz w:val="24"/>
          <w:szCs w:val="24"/>
        </w:rPr>
        <w:t xml:space="preserve">By isolating calculation logic from the user interface and utilizing the repository pattern, Vaulty guarantees high reliability, complete user privacy, and an exceptional user experience.</w:t>
      </w:r>
    </w:p>
    <w:p>
      <w:pPr>
        <w:jc w:val="center"/>
        <w:spacing w:line="240" w:lineRule="auto" w:after="80"/>
      </w:pPr>
      <w:r>
        <w:rPr>
          <w:rFonts w:ascii="Times New Roman" w:hAnsi="Times New Roman"/>
          <w:sz w:val="22"/>
          <w:szCs w:val="22"/>
          <w:b/>
          <w:bCs/>
        </w:rPr>
        <w:t xml:space="preserve">18</w:t>
      </w:r>
    </w:p>
    <w:p>
      <w:pPr>
        <w:spacing w:after="0"/>
      </w:pPr>
      <w:r>
        <w:br w:type="page"/>
      </w:r>
    </w:p>
    <w:p>
      <w:pPr>
        <w:jc w:val="center"/>
        <w:spacing w:line="360" w:lineRule="auto" w:after="200"/>
      </w:pPr>
      <w:r>
        <w:rPr>
          <w:rFonts w:ascii="Times New Roman" w:hAnsi="Times New Roman"/>
          <w:sz w:val="32"/>
          <w:szCs w:val="32"/>
          <w:b/>
          <w:bCs/>
          <w:u w:val="single"/>
        </w:rPr>
        <w:t xml:space="preserve">CHAPTER 4: EXPERIMENTS, SIMULATION &amp; TESTING</w:t>
      </w:r>
    </w:p>
    <w:p>
      <w:pPr>
        <w:jc w:val="both"/>
        <w:spacing w:line="360" w:lineRule="auto" w:after="100"/>
      </w:pPr>
      <w:r>
        <w:rPr>
          <w:rFonts w:ascii="Times New Roman" w:hAnsi="Times New Roman"/>
          <w:sz w:val="26"/>
          <w:szCs w:val="26"/>
          <w:b/>
          <w:bCs/>
        </w:rPr>
        <w:t xml:space="preserve">4.1 Experimental Setup</w:t>
      </w:r>
    </w:p>
    <w:p>
      <w:pPr>
        <w:jc w:val="both"/>
        <w:spacing w:line="360" w:lineRule="auto" w:after="140"/>
        <w:ind w:firstLine="480"/>
      </w:pPr>
      <w:r>
        <w:rPr>
          <w:rFonts w:ascii="Times New Roman" w:hAnsi="Times New Roman"/>
          <w:sz w:val="24"/>
          <w:szCs w:val="24"/>
        </w:rPr>
        <w:t xml:space="preserve">The testing environment comprises Node.js 20 LTS on Apple Silicon macOS, executing under strict TypeScript configuration with Vitest as the high-speed unit test runner. Component testing simulated DOM interactions and localStorage persistence, while integration tests connected to a Supabase PostgreSQL instance with pre-configured RLS policies.</w:t>
      </w:r>
    </w:p>
    <w:p>
      <w:pPr>
        <w:jc w:val="both"/>
        <w:spacing w:line="360" w:lineRule="auto" w:after="100"/>
      </w:pPr>
      <w:r>
        <w:rPr>
          <w:rFonts w:ascii="Times New Roman" w:hAnsi="Times New Roman"/>
          <w:sz w:val="26"/>
          <w:szCs w:val="26"/>
          <w:b/>
          <w:bCs/>
        </w:rPr>
        <w:t xml:space="preserve">4.2 Simulation Process &amp; Test Datasets</w:t>
      </w:r>
    </w:p>
    <w:p>
      <w:pPr>
        <w:jc w:val="both"/>
        <w:spacing w:line="360" w:lineRule="auto" w:after="100"/>
      </w:pPr>
      <w:r>
        <w:rPr>
          <w:rFonts w:ascii="Times New Roman" w:hAnsi="Times New Roman"/>
          <w:sz w:val="24"/>
          <w:szCs w:val="24"/>
        </w:rPr>
        <w:t xml:space="preserve">A benchmark dataset representing Arjun (21-year-old student/professional) was synthesized to test all four billing cycles and alert boundary rules:</w:t>
      </w:r>
    </w:p>
    <w:tbl>
      <w:tblPr>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60" w:type="dxa"/>
          <w:bottom w:w="120" w:type="dxa"/>
          <w:right w:w="160" w:type="dxa"/>
        </w:tblCellMar>
      </w:tblPr>
      <w:tr>
        <w:tc>
          <w:tcPr>
            <w:tcW w:w="1800" w:type="dxa"/>
            <w:shd w:val="clear" w:color="auto" w:fill="F0F0F0"/>
          </w:tcPr>
          <w:p>
            <w:pPr>
              <w:jc w:val="center"/>
              <w:spacing w:line="240" w:lineRule="auto" w:after="0"/>
            </w:pPr>
            <w:r>
              <w:rPr>
                <w:b/>
                <w:sz w:val="21"/>
              </w:rPr>
              <w:t>Service</w:t>
            </w:r>
          </w:p>
        </w:tc>
        <w:tc>
          <w:tcPr>
            <w:tcW w:w="1500" w:type="dxa"/>
            <w:shd w:val="clear" w:color="auto" w:fill="F0F0F0"/>
          </w:tcPr>
          <w:p>
            <w:pPr>
              <w:jc w:val="center"/>
              <w:spacing w:line="240" w:lineRule="auto" w:after="0"/>
            </w:pPr>
            <w:r>
              <w:rPr>
                <w:b/>
                <w:sz w:val="21"/>
              </w:rPr>
              <w:t>Category</w:t>
            </w:r>
          </w:p>
        </w:tc>
        <w:tc>
          <w:tcPr>
            <w:tcW w:w="1200" w:type="dxa"/>
            <w:shd w:val="clear" w:color="auto" w:fill="F0F0F0"/>
          </w:tcPr>
          <w:p>
            <w:pPr>
              <w:jc w:val="center"/>
              <w:spacing w:line="240" w:lineRule="auto" w:after="0"/>
            </w:pPr>
            <w:r>
              <w:rPr>
                <w:b/>
                <w:sz w:val="21"/>
              </w:rPr>
              <w:t>Cost</w:t>
            </w:r>
          </w:p>
        </w:tc>
        <w:tc>
          <w:tcPr>
            <w:tcW w:w="1400" w:type="dxa"/>
            <w:shd w:val="clear" w:color="auto" w:fill="F0F0F0"/>
          </w:tcPr>
          <w:p>
            <w:pPr>
              <w:jc w:val="center"/>
              <w:spacing w:line="240" w:lineRule="auto" w:after="0"/>
            </w:pPr>
            <w:r>
              <w:rPr>
                <w:b/>
                <w:sz w:val="21"/>
              </w:rPr>
              <w:t>Cycle</w:t>
            </w:r>
          </w:p>
        </w:tc>
        <w:tc>
          <w:tcPr>
            <w:tcW w:w="1500" w:type="dxa"/>
            <w:shd w:val="clear" w:color="auto" w:fill="F0F0F0"/>
          </w:tcPr>
          <w:p>
            <w:pPr>
              <w:jc w:val="center"/>
              <w:spacing w:line="240" w:lineRule="auto" w:after="0"/>
            </w:pPr>
            <w:r>
              <w:rPr>
                <w:b/>
                <w:sz w:val="21"/>
              </w:rPr>
              <w:t>Trial Status</w:t>
            </w:r>
          </w:p>
        </w:tc>
        <w:tc>
          <w:tcPr>
            <w:tcW w:w="2000" w:type="dxa"/>
            <w:shd w:val="clear" w:color="auto" w:fill="F0F0F0"/>
          </w:tcPr>
          <w:p>
            <w:pPr>
              <w:jc w:val="center"/>
              <w:spacing w:line="240" w:lineRule="auto" w:after="0"/>
            </w:pPr>
            <w:r>
              <w:rPr>
                <w:b/>
                <w:sz w:val="21"/>
              </w:rPr>
              <w:t>Simulation State</w:t>
            </w:r>
          </w:p>
        </w:tc>
      </w:tr>
      <w:tr>
        <w:tc>
          <w:tcPr>
            <w:tcW w:w="1800" w:type="dxa"/>
          </w:tcPr>
          <w:p>
            <w:pPr>
              <w:jc w:val="center"/>
              <w:spacing w:line="240" w:lineRule="auto" w:after="0"/>
            </w:pPr>
            <w:r>
              <w:rPr>
                <w:sz w:val="21"/>
              </w:rPr>
              <w:t>Netflix 4K</w:t>
            </w:r>
          </w:p>
        </w:tc>
        <w:tc>
          <w:tcPr>
            <w:tcW w:w="1500" w:type="dxa"/>
          </w:tcPr>
          <w:p>
            <w:pPr>
              <w:jc w:val="center"/>
              <w:spacing w:line="240" w:lineRule="auto" w:after="0"/>
            </w:pPr>
            <w:r>
              <w:rPr>
                <w:sz w:val="21"/>
              </w:rPr>
              <w:t>Streaming</w:t>
            </w:r>
          </w:p>
        </w:tc>
        <w:tc>
          <w:tcPr>
            <w:tcW w:w="1200" w:type="dxa"/>
          </w:tcPr>
          <w:p>
            <w:pPr>
              <w:jc w:val="center"/>
              <w:spacing w:line="240" w:lineRule="auto" w:after="0"/>
            </w:pPr>
            <w:r>
              <w:rPr>
                <w:sz w:val="21"/>
              </w:rPr>
              <w:t>₹649.00</w:t>
            </w:r>
          </w:p>
        </w:tc>
        <w:tc>
          <w:tcPr>
            <w:tcW w:w="1400" w:type="dxa"/>
          </w:tcPr>
          <w:p>
            <w:pPr>
              <w:jc w:val="center"/>
              <w:spacing w:line="240" w:lineRule="auto" w:after="0"/>
            </w:pPr>
            <w:r>
              <w:rPr>
                <w:sz w:val="21"/>
              </w:rPr>
              <w:t>Monthly</w:t>
            </w:r>
          </w:p>
        </w:tc>
        <w:tc>
          <w:tcPr>
            <w:tcW w:w="1500" w:type="dxa"/>
          </w:tcPr>
          <w:p>
            <w:pPr>
              <w:jc w:val="center"/>
              <w:spacing w:line="240" w:lineRule="auto" w:after="0"/>
            </w:pPr>
            <w:r>
              <w:rPr>
                <w:sz w:val="21"/>
              </w:rPr>
              <w:t>Paid Plan</w:t>
            </w:r>
          </w:p>
        </w:tc>
        <w:tc>
          <w:tcPr>
            <w:tcW w:w="2000" w:type="dxa"/>
          </w:tcPr>
          <w:p>
            <w:pPr>
              <w:jc w:val="left"/>
              <w:spacing w:line="240" w:lineRule="auto" w:after="0"/>
            </w:pPr>
            <w:r>
              <w:rPr>
                <w:sz w:val="21"/>
              </w:rPr>
              <w:t>Active Spend</w:t>
            </w:r>
          </w:p>
        </w:tc>
      </w:tr>
      <w:tr>
        <w:tc>
          <w:tcPr>
            <w:tcW w:w="1800" w:type="dxa"/>
          </w:tcPr>
          <w:p>
            <w:pPr>
              <w:jc w:val="center"/>
              <w:spacing w:line="240" w:lineRule="auto" w:after="0"/>
            </w:pPr>
            <w:r>
              <w:rPr>
                <w:sz w:val="21"/>
              </w:rPr>
              <w:t>Spotify Duo</w:t>
            </w:r>
          </w:p>
        </w:tc>
        <w:tc>
          <w:tcPr>
            <w:tcW w:w="1500" w:type="dxa"/>
          </w:tcPr>
          <w:p>
            <w:pPr>
              <w:jc w:val="center"/>
              <w:spacing w:line="240" w:lineRule="auto" w:after="0"/>
            </w:pPr>
            <w:r>
              <w:rPr>
                <w:sz w:val="21"/>
              </w:rPr>
              <w:t>Streaming</w:t>
            </w:r>
          </w:p>
        </w:tc>
        <w:tc>
          <w:tcPr>
            <w:tcW w:w="1200" w:type="dxa"/>
          </w:tcPr>
          <w:p>
            <w:pPr>
              <w:jc w:val="center"/>
              <w:spacing w:line="240" w:lineRule="auto" w:after="0"/>
            </w:pPr>
            <w:r>
              <w:rPr>
                <w:sz w:val="21"/>
              </w:rPr>
              <w:t>₹149.00</w:t>
            </w:r>
          </w:p>
        </w:tc>
        <w:tc>
          <w:tcPr>
            <w:tcW w:w="1400" w:type="dxa"/>
          </w:tcPr>
          <w:p>
            <w:pPr>
              <w:jc w:val="center"/>
              <w:spacing w:line="240" w:lineRule="auto" w:after="0"/>
            </w:pPr>
            <w:r>
              <w:rPr>
                <w:sz w:val="21"/>
              </w:rPr>
              <w:t>Monthly</w:t>
            </w:r>
          </w:p>
        </w:tc>
        <w:tc>
          <w:tcPr>
            <w:tcW w:w="1500" w:type="dxa"/>
          </w:tcPr>
          <w:p>
            <w:pPr>
              <w:jc w:val="center"/>
              <w:spacing w:line="240" w:lineRule="auto" w:after="0"/>
            </w:pPr>
            <w:r>
              <w:rPr>
                <w:sz w:val="21"/>
              </w:rPr>
              <w:t>Paid Plan</w:t>
            </w:r>
          </w:p>
        </w:tc>
        <w:tc>
          <w:tcPr>
            <w:tcW w:w="2000" w:type="dxa"/>
          </w:tcPr>
          <w:p>
            <w:pPr>
              <w:jc w:val="left"/>
              <w:spacing w:line="240" w:lineRule="auto" w:after="0"/>
            </w:pPr>
            <w:r>
              <w:rPr>
                <w:sz w:val="21"/>
              </w:rPr>
              <w:t>Active Spend</w:t>
            </w:r>
          </w:p>
        </w:tc>
      </w:tr>
      <w:tr>
        <w:tc>
          <w:tcPr>
            <w:tcW w:w="1800" w:type="dxa"/>
          </w:tcPr>
          <w:p>
            <w:pPr>
              <w:jc w:val="center"/>
              <w:spacing w:line="240" w:lineRule="auto" w:after="0"/>
            </w:pPr>
            <w:r>
              <w:rPr>
                <w:sz w:val="21"/>
              </w:rPr>
              <w:t>Amazon Prime</w:t>
            </w:r>
          </w:p>
        </w:tc>
        <w:tc>
          <w:tcPr>
            <w:tcW w:w="1500" w:type="dxa"/>
          </w:tcPr>
          <w:p>
            <w:pPr>
              <w:jc w:val="center"/>
              <w:spacing w:line="240" w:lineRule="auto" w:after="0"/>
            </w:pPr>
            <w:r>
              <w:rPr>
                <w:sz w:val="21"/>
              </w:rPr>
              <w:t>Streaming</w:t>
            </w:r>
          </w:p>
        </w:tc>
        <w:tc>
          <w:tcPr>
            <w:tcW w:w="1200" w:type="dxa"/>
          </w:tcPr>
          <w:p>
            <w:pPr>
              <w:jc w:val="center"/>
              <w:spacing w:line="240" w:lineRule="auto" w:after="0"/>
            </w:pPr>
            <w:r>
              <w:rPr>
                <w:sz w:val="21"/>
              </w:rPr>
              <w:t>₹299.00</w:t>
            </w:r>
          </w:p>
        </w:tc>
        <w:tc>
          <w:tcPr>
            <w:tcW w:w="1400" w:type="dxa"/>
          </w:tcPr>
          <w:p>
            <w:pPr>
              <w:jc w:val="center"/>
              <w:spacing w:line="240" w:lineRule="auto" w:after="0"/>
            </w:pPr>
            <w:r>
              <w:rPr>
                <w:sz w:val="21"/>
              </w:rPr>
              <w:t>Monthly</w:t>
            </w:r>
          </w:p>
        </w:tc>
        <w:tc>
          <w:tcPr>
            <w:tcW w:w="1500" w:type="dxa"/>
          </w:tcPr>
          <w:p>
            <w:pPr>
              <w:jc w:val="center"/>
              <w:spacing w:line="240" w:lineRule="auto" w:after="0"/>
            </w:pPr>
            <w:r>
              <w:rPr>
                <w:sz w:val="21"/>
              </w:rPr>
              <w:t>Trial (+48h)</w:t>
            </w:r>
          </w:p>
        </w:tc>
        <w:tc>
          <w:tcPr>
            <w:tcW w:w="2000" w:type="dxa"/>
          </w:tcPr>
          <w:p>
            <w:pPr>
              <w:jc w:val="left"/>
              <w:spacing w:line="240" w:lineRule="auto" w:after="0"/>
            </w:pPr>
            <w:r>
              <w:rPr>
                <w:sz w:val="21"/>
              </w:rPr>
              <w:t>Radar Alert (&lt;=48h)</w:t>
            </w:r>
          </w:p>
        </w:tc>
      </w:tr>
      <w:tr>
        <w:tc>
          <w:tcPr>
            <w:tcW w:w="1800" w:type="dxa"/>
          </w:tcPr>
          <w:p>
            <w:pPr>
              <w:jc w:val="center"/>
              <w:spacing w:line="240" w:lineRule="auto" w:after="0"/>
            </w:pPr>
            <w:r>
              <w:rPr>
                <w:sz w:val="21"/>
              </w:rPr>
              <w:t>Claude Pro</w:t>
            </w:r>
          </w:p>
        </w:tc>
        <w:tc>
          <w:tcPr>
            <w:tcW w:w="1500" w:type="dxa"/>
          </w:tcPr>
          <w:p>
            <w:pPr>
              <w:jc w:val="center"/>
              <w:spacing w:line="240" w:lineRule="auto" w:after="0"/>
            </w:pPr>
            <w:r>
              <w:rPr>
                <w:sz w:val="21"/>
              </w:rPr>
              <w:t>AI Tools</w:t>
            </w:r>
          </w:p>
        </w:tc>
        <w:tc>
          <w:tcPr>
            <w:tcW w:w="1200" w:type="dxa"/>
          </w:tcPr>
          <w:p>
            <w:pPr>
              <w:jc w:val="center"/>
              <w:spacing w:line="240" w:lineRule="auto" w:after="0"/>
            </w:pPr>
            <w:r>
              <w:rPr>
                <w:sz w:val="21"/>
              </w:rPr>
              <w:t>₹1,700.00</w:t>
            </w:r>
          </w:p>
        </w:tc>
        <w:tc>
          <w:tcPr>
            <w:tcW w:w="1400" w:type="dxa"/>
          </w:tcPr>
          <w:p>
            <w:pPr>
              <w:jc w:val="center"/>
              <w:spacing w:line="240" w:lineRule="auto" w:after="0"/>
            </w:pPr>
            <w:r>
              <w:rPr>
                <w:sz w:val="21"/>
              </w:rPr>
              <w:t>Monthly</w:t>
            </w:r>
          </w:p>
        </w:tc>
        <w:tc>
          <w:tcPr>
            <w:tcW w:w="1500" w:type="dxa"/>
          </w:tcPr>
          <w:p>
            <w:pPr>
              <w:jc w:val="center"/>
              <w:spacing w:line="240" w:lineRule="auto" w:after="0"/>
            </w:pPr>
            <w:r>
              <w:rPr>
                <w:sz w:val="21"/>
              </w:rPr>
              <w:t>Paid Plan</w:t>
            </w:r>
          </w:p>
        </w:tc>
        <w:tc>
          <w:tcPr>
            <w:tcW w:w="2000" w:type="dxa"/>
          </w:tcPr>
          <w:p>
            <w:pPr>
              <w:jc w:val="left"/>
              <w:spacing w:line="240" w:lineRule="auto" w:after="0"/>
            </w:pPr>
            <w:r>
              <w:rPr>
                <w:sz w:val="21"/>
              </w:rPr>
              <w:t>Active Spend</w:t>
            </w:r>
          </w:p>
        </w:tc>
      </w:tr>
      <w:tr>
        <w:tc>
          <w:tcPr>
            <w:tcW w:w="1800" w:type="dxa"/>
          </w:tcPr>
          <w:p>
            <w:pPr>
              <w:jc w:val="center"/>
              <w:spacing w:line="240" w:lineRule="auto" w:after="0"/>
            </w:pPr>
            <w:r>
              <w:rPr>
                <w:sz w:val="21"/>
              </w:rPr>
              <w:t>ChatGPT Plus</w:t>
            </w:r>
          </w:p>
        </w:tc>
        <w:tc>
          <w:tcPr>
            <w:tcW w:w="1500" w:type="dxa"/>
          </w:tcPr>
          <w:p>
            <w:pPr>
              <w:jc w:val="center"/>
              <w:spacing w:line="240" w:lineRule="auto" w:after="0"/>
            </w:pPr>
            <w:r>
              <w:rPr>
                <w:sz w:val="21"/>
              </w:rPr>
              <w:t>AI Tools</w:t>
            </w:r>
          </w:p>
        </w:tc>
        <w:tc>
          <w:tcPr>
            <w:tcW w:w="1200" w:type="dxa"/>
          </w:tcPr>
          <w:p>
            <w:pPr>
              <w:jc w:val="center"/>
              <w:spacing w:line="240" w:lineRule="auto" w:after="0"/>
            </w:pPr>
            <w:r>
              <w:rPr>
                <w:sz w:val="21"/>
              </w:rPr>
              <w:t>₹1,700.00</w:t>
            </w:r>
          </w:p>
        </w:tc>
        <w:tc>
          <w:tcPr>
            <w:tcW w:w="1400" w:type="dxa"/>
          </w:tcPr>
          <w:p>
            <w:pPr>
              <w:jc w:val="center"/>
              <w:spacing w:line="240" w:lineRule="auto" w:after="0"/>
            </w:pPr>
            <w:r>
              <w:rPr>
                <w:sz w:val="21"/>
              </w:rPr>
              <w:t>Monthly</w:t>
            </w:r>
          </w:p>
        </w:tc>
        <w:tc>
          <w:tcPr>
            <w:tcW w:w="1500" w:type="dxa"/>
          </w:tcPr>
          <w:p>
            <w:pPr>
              <w:jc w:val="center"/>
              <w:spacing w:line="240" w:lineRule="auto" w:after="0"/>
            </w:pPr>
            <w:r>
              <w:rPr>
                <w:sz w:val="21"/>
              </w:rPr>
              <w:t>Paid Plan</w:t>
            </w:r>
          </w:p>
        </w:tc>
        <w:tc>
          <w:tcPr>
            <w:tcW w:w="2000" w:type="dxa"/>
          </w:tcPr>
          <w:p>
            <w:pPr>
              <w:jc w:val="left"/>
              <w:spacing w:line="240" w:lineRule="auto" w:after="0"/>
            </w:pPr>
            <w:r>
              <w:rPr>
                <w:sz w:val="21"/>
              </w:rPr>
              <w:t>Active Spend</w:t>
            </w:r>
          </w:p>
        </w:tc>
      </w:tr>
      <w:tr>
        <w:tc>
          <w:tcPr>
            <w:tcW w:w="1800" w:type="dxa"/>
          </w:tcPr>
          <w:p>
            <w:pPr>
              <w:jc w:val="center"/>
              <w:spacing w:line="240" w:lineRule="auto" w:after="0"/>
            </w:pPr>
            <w:r>
              <w:rPr>
                <w:sz w:val="21"/>
              </w:rPr>
              <w:t>Cult.fit Gym</w:t>
            </w:r>
          </w:p>
        </w:tc>
        <w:tc>
          <w:tcPr>
            <w:tcW w:w="1500" w:type="dxa"/>
          </w:tcPr>
          <w:p>
            <w:pPr>
              <w:jc w:val="center"/>
              <w:spacing w:line="240" w:lineRule="auto" w:after="0"/>
            </w:pPr>
            <w:r>
              <w:rPr>
                <w:sz w:val="21"/>
              </w:rPr>
              <w:t>Gym/Health</w:t>
            </w:r>
          </w:p>
        </w:tc>
        <w:tc>
          <w:tcPr>
            <w:tcW w:w="1200" w:type="dxa"/>
          </w:tcPr>
          <w:p>
            <w:pPr>
              <w:jc w:val="center"/>
              <w:spacing w:line="240" w:lineRule="auto" w:after="0"/>
            </w:pPr>
            <w:r>
              <w:rPr>
                <w:sz w:val="21"/>
              </w:rPr>
              <w:t>₹899.00</w:t>
            </w:r>
          </w:p>
        </w:tc>
        <w:tc>
          <w:tcPr>
            <w:tcW w:w="1400" w:type="dxa"/>
          </w:tcPr>
          <w:p>
            <w:pPr>
              <w:jc w:val="center"/>
              <w:spacing w:line="240" w:lineRule="auto" w:after="0"/>
            </w:pPr>
            <w:r>
              <w:rPr>
                <w:sz w:val="21"/>
              </w:rPr>
              <w:t>Monthly</w:t>
            </w:r>
          </w:p>
        </w:tc>
        <w:tc>
          <w:tcPr>
            <w:tcW w:w="1500" w:type="dxa"/>
          </w:tcPr>
          <w:p>
            <w:pPr>
              <w:jc w:val="center"/>
              <w:spacing w:line="240" w:lineRule="auto" w:after="0"/>
            </w:pPr>
            <w:r>
              <w:rPr>
                <w:sz w:val="21"/>
              </w:rPr>
              <w:t>Paid Plan</w:t>
            </w:r>
          </w:p>
        </w:tc>
        <w:tc>
          <w:tcPr>
            <w:tcW w:w="2000" w:type="dxa"/>
          </w:tcPr>
          <w:p>
            <w:pPr>
              <w:jc w:val="left"/>
              <w:spacing w:line="240" w:lineRule="auto" w:after="0"/>
            </w:pPr>
            <w:r>
              <w:rPr>
                <w:sz w:val="21"/>
              </w:rPr>
              <w:t>Zombie (Save ₹899)</w:t>
            </w:r>
          </w:p>
        </w:tc>
      </w:tr>
      <w:tr>
        <w:tc>
          <w:tcPr>
            <w:tcW w:w="1800" w:type="dxa"/>
          </w:tcPr>
          <w:p>
            <w:pPr>
              <w:jc w:val="center"/>
              <w:spacing w:line="240" w:lineRule="auto" w:after="0"/>
            </w:pPr>
            <w:r>
              <w:rPr>
                <w:sz w:val="21"/>
              </w:rPr>
              <w:t>Google One</w:t>
            </w:r>
          </w:p>
        </w:tc>
        <w:tc>
          <w:tcPr>
            <w:tcW w:w="1500" w:type="dxa"/>
          </w:tcPr>
          <w:p>
            <w:pPr>
              <w:jc w:val="center"/>
              <w:spacing w:line="240" w:lineRule="auto" w:after="0"/>
            </w:pPr>
            <w:r>
              <w:rPr>
                <w:sz w:val="21"/>
              </w:rPr>
              <w:t>Cloud</w:t>
            </w:r>
          </w:p>
        </w:tc>
        <w:tc>
          <w:tcPr>
            <w:tcW w:w="1200" w:type="dxa"/>
          </w:tcPr>
          <w:p>
            <w:pPr>
              <w:jc w:val="center"/>
              <w:spacing w:line="240" w:lineRule="auto" w:after="0"/>
            </w:pPr>
            <w:r>
              <w:rPr>
                <w:sz w:val="21"/>
              </w:rPr>
              <w:t>₹130.00</w:t>
            </w:r>
          </w:p>
        </w:tc>
        <w:tc>
          <w:tcPr>
            <w:tcW w:w="1400" w:type="dxa"/>
          </w:tcPr>
          <w:p>
            <w:pPr>
              <w:jc w:val="center"/>
              <w:spacing w:line="240" w:lineRule="auto" w:after="0"/>
            </w:pPr>
            <w:r>
              <w:rPr>
                <w:sz w:val="21"/>
              </w:rPr>
              <w:t>Monthly</w:t>
            </w:r>
          </w:p>
        </w:tc>
        <w:tc>
          <w:tcPr>
            <w:tcW w:w="1500" w:type="dxa"/>
          </w:tcPr>
          <w:p>
            <w:pPr>
              <w:jc w:val="center"/>
              <w:spacing w:line="240" w:lineRule="auto" w:after="0"/>
            </w:pPr>
            <w:r>
              <w:rPr>
                <w:sz w:val="21"/>
              </w:rPr>
              <w:t>Paid Plan</w:t>
            </w:r>
          </w:p>
        </w:tc>
        <w:tc>
          <w:tcPr>
            <w:tcW w:w="2000" w:type="dxa"/>
          </w:tcPr>
          <w:p>
            <w:pPr>
              <w:jc w:val="left"/>
              <w:spacing w:line="240" w:lineRule="auto" w:after="0"/>
            </w:pPr>
            <w:r>
              <w:rPr>
                <w:sz w:val="21"/>
              </w:rPr>
              <w:t>Active Spend</w:t>
            </w:r>
          </w:p>
        </w:tc>
      </w:tr>
      <w:tr>
        <w:tc>
          <w:tcPr>
            <w:tcW w:w="1800" w:type="dxa"/>
          </w:tcPr>
          <w:p>
            <w:pPr>
              <w:jc w:val="center"/>
              <w:spacing w:line="240" w:lineRule="auto" w:after="0"/>
            </w:pPr>
            <w:r>
              <w:rPr>
                <w:sz w:val="21"/>
              </w:rPr>
              <w:t>iCloud 200GB</w:t>
            </w:r>
          </w:p>
        </w:tc>
        <w:tc>
          <w:tcPr>
            <w:tcW w:w="1500" w:type="dxa"/>
          </w:tcPr>
          <w:p>
            <w:pPr>
              <w:jc w:val="center"/>
              <w:spacing w:line="240" w:lineRule="auto" w:after="0"/>
            </w:pPr>
            <w:r>
              <w:rPr>
                <w:sz w:val="21"/>
              </w:rPr>
              <w:t>Cloud</w:t>
            </w:r>
          </w:p>
        </w:tc>
        <w:tc>
          <w:tcPr>
            <w:tcW w:w="1200" w:type="dxa"/>
          </w:tcPr>
          <w:p>
            <w:pPr>
              <w:jc w:val="center"/>
              <w:spacing w:line="240" w:lineRule="auto" w:after="0"/>
            </w:pPr>
            <w:r>
              <w:rPr>
                <w:sz w:val="21"/>
              </w:rPr>
              <w:t>₹219.00</w:t>
            </w:r>
          </w:p>
        </w:tc>
        <w:tc>
          <w:tcPr>
            <w:tcW w:w="1400" w:type="dxa"/>
          </w:tcPr>
          <w:p>
            <w:pPr>
              <w:jc w:val="center"/>
              <w:spacing w:line="240" w:lineRule="auto" w:after="0"/>
            </w:pPr>
            <w:r>
              <w:rPr>
                <w:sz w:val="21"/>
              </w:rPr>
              <w:t>Monthly</w:t>
            </w:r>
          </w:p>
        </w:tc>
        <w:tc>
          <w:tcPr>
            <w:tcW w:w="1500" w:type="dxa"/>
          </w:tcPr>
          <w:p>
            <w:pPr>
              <w:jc w:val="center"/>
              <w:spacing w:line="240" w:lineRule="auto" w:after="0"/>
            </w:pPr>
            <w:r>
              <w:rPr>
                <w:sz w:val="21"/>
              </w:rPr>
              <w:t>Paid Plan</w:t>
            </w:r>
          </w:p>
        </w:tc>
        <w:tc>
          <w:tcPr>
            <w:tcW w:w="2000" w:type="dxa"/>
          </w:tcPr>
          <w:p>
            <w:pPr>
              <w:jc w:val="left"/>
              <w:spacing w:line="240" w:lineRule="auto" w:after="0"/>
            </w:pPr>
            <w:r>
              <w:rPr>
                <w:sz w:val="21"/>
              </w:rPr>
              <w:t>Zombie Detected</w:t>
            </w:r>
          </w:p>
        </w:tc>
      </w:tr>
      <w:tr>
        <w:tc>
          <w:tcPr>
            <w:tcW w:w="1800" w:type="dxa"/>
          </w:tcPr>
          <w:p>
            <w:pPr>
              <w:jc w:val="center"/>
              <w:spacing w:line="240" w:lineRule="auto" w:after="0"/>
            </w:pPr>
            <w:r>
              <w:rPr>
                <w:sz w:val="21"/>
              </w:rPr>
              <w:t>Xbox Game Pass</w:t>
            </w:r>
          </w:p>
        </w:tc>
        <w:tc>
          <w:tcPr>
            <w:tcW w:w="1500" w:type="dxa"/>
          </w:tcPr>
          <w:p>
            <w:pPr>
              <w:jc w:val="center"/>
              <w:spacing w:line="240" w:lineRule="auto" w:after="0"/>
            </w:pPr>
            <w:r>
              <w:rPr>
                <w:sz w:val="21"/>
              </w:rPr>
              <w:t>Gaming</w:t>
            </w:r>
          </w:p>
        </w:tc>
        <w:tc>
          <w:tcPr>
            <w:tcW w:w="1200" w:type="dxa"/>
          </w:tcPr>
          <w:p>
            <w:pPr>
              <w:jc w:val="center"/>
              <w:spacing w:line="240" w:lineRule="auto" w:after="0"/>
            </w:pPr>
            <w:r>
              <w:rPr>
                <w:sz w:val="21"/>
              </w:rPr>
              <w:t>₹349.00</w:t>
            </w:r>
          </w:p>
        </w:tc>
        <w:tc>
          <w:tcPr>
            <w:tcW w:w="1400" w:type="dxa"/>
          </w:tcPr>
          <w:p>
            <w:pPr>
              <w:jc w:val="center"/>
              <w:spacing w:line="240" w:lineRule="auto" w:after="0"/>
            </w:pPr>
            <w:r>
              <w:rPr>
                <w:sz w:val="21"/>
              </w:rPr>
              <w:t>Monthly</w:t>
            </w:r>
          </w:p>
        </w:tc>
        <w:tc>
          <w:tcPr>
            <w:tcW w:w="1500" w:type="dxa"/>
          </w:tcPr>
          <w:p>
            <w:pPr>
              <w:jc w:val="center"/>
              <w:spacing w:line="240" w:lineRule="auto" w:after="0"/>
            </w:pPr>
            <w:r>
              <w:rPr>
                <w:sz w:val="21"/>
              </w:rPr>
              <w:t>Paid Plan</w:t>
            </w:r>
          </w:p>
        </w:tc>
        <w:tc>
          <w:tcPr>
            <w:tcW w:w="2000" w:type="dxa"/>
          </w:tcPr>
          <w:p>
            <w:pPr>
              <w:jc w:val="left"/>
              <w:spacing w:line="240" w:lineRule="auto" w:after="0"/>
            </w:pPr>
            <w:r>
              <w:rPr>
                <w:sz w:val="21"/>
              </w:rPr>
              <w:t>Zombie Detected</w:t>
            </w:r>
          </w:p>
        </w:tc>
      </w:tr>
    </w:tbl>
    <w:p>
      <w:pPr>
        <w:spacing w:after="120"/>
      </w:pPr>
    </w:p>
    <w:p>
      <w:pPr>
        <w:jc w:val="center"/>
        <w:spacing w:line="240" w:lineRule="auto" w:after="80"/>
      </w:pPr>
      <w:r>
        <w:rPr>
          <w:rFonts w:ascii="Times New Roman" w:hAnsi="Times New Roman"/>
          <w:sz w:val="22"/>
          <w:szCs w:val="22"/>
          <w:b/>
          <w:bCs/>
        </w:rPr>
        <w:t xml:space="preserve">19</w:t>
      </w:r>
    </w:p>
    <w:p>
      <w:pPr>
        <w:spacing w:after="0"/>
      </w:pPr>
      <w:r>
        <w:br w:type="page"/>
      </w:r>
    </w:p>
    <w:p>
      <w:pPr>
        <w:jc w:val="both"/>
        <w:spacing w:line="360" w:lineRule="auto" w:after="100"/>
      </w:pPr>
      <w:r>
        <w:rPr>
          <w:rFonts w:ascii="Times New Roman" w:hAnsi="Times New Roman"/>
          <w:sz w:val="26"/>
          <w:szCs w:val="26"/>
          <w:b/>
          <w:bCs/>
        </w:rPr>
        <w:t xml:space="preserve">4.3 Testing of the System (Unit &amp; Boundary Tests)</w:t>
      </w:r>
    </w:p>
    <w:p>
      <w:pPr>
        <w:jc w:val="both"/>
        <w:spacing w:line="360" w:lineRule="auto" w:after="140"/>
        <w:ind w:firstLine="480"/>
      </w:pPr>
      <w:r>
        <w:rPr>
          <w:rFonts w:ascii="Times New Roman" w:hAnsi="Times New Roman"/>
          <w:sz w:val="24"/>
          <w:szCs w:val="24"/>
        </w:rPr>
        <w:t xml:space="preserve">Automated tests verified: (1) Normalization accuracy for weekly, quarterly, and yearly intervals, (2) Zombie boundary condition where inactivity &lt; 30 days is false and &gt;= 30 days is true, (3) Roll-forward logic advancing past billing dates across calendar boundaries, and (4) Safe division handling when previous month spend is zero.</w:t>
      </w:r>
    </w:p>
    <w:p>
      <w:pPr>
        <w:jc w:val="both"/>
        <w:spacing w:line="360" w:lineRule="auto" w:after="100"/>
      </w:pPr>
      <w:r>
        <w:rPr>
          <w:rFonts w:ascii="Times New Roman" w:hAnsi="Times New Roman"/>
          <w:sz w:val="26"/>
          <w:szCs w:val="26"/>
          <w:b/>
          <w:bCs/>
        </w:rPr>
        <w:t xml:space="preserve">4.4 Results and Observations</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 tests/calc.test.ts (8 tests)</w:t>
            </w:r>
          </w:p>
          <w:p>
            <w:pPr>
              <w:jc w:val="left"/>
              <w:spacing w:line="240" w:lineRule="auto" w:after="0"/>
            </w:pPr>
            <w:r>
              <w:rPr>
                <w:rFonts w:ascii="Courier New" w:hAnsi="Courier New"/>
                <w:sz w:val="18"/>
              </w:rPr>
              <w:t xml:space="preserve">   ✓ toMonthly correctly normalizes weekly, quarterly, and yearly cycles</w:t>
            </w:r>
          </w:p>
          <w:p>
            <w:pPr>
              <w:jc w:val="left"/>
              <w:spacing w:line="240" w:lineRule="auto" w:after="0"/>
            </w:pPr>
            <w:r>
              <w:rPr>
                <w:rFonts w:ascii="Courier New" w:hAnsi="Courier New"/>
                <w:sz w:val="18"/>
              </w:rPr>
              <w:t xml:space="preserve">   ✓ monthlyBleed correctly aggregates only active subscriptions</w:t>
            </w:r>
          </w:p>
          <w:p>
            <w:pPr>
              <w:jc w:val="left"/>
              <w:spacing w:line="240" w:lineRule="auto" w:after="0"/>
            </w:pPr>
            <w:r>
              <w:rPr>
                <w:rFonts w:ascii="Courier New" w:hAnsi="Courier New"/>
                <w:sz w:val="18"/>
              </w:rPr>
              <w:t xml:space="preserve">   ✓ monthlyBleed excludes paused and cancelled subscriptions</w:t>
            </w:r>
          </w:p>
          <w:p>
            <w:pPr>
              <w:jc w:val="left"/>
              <w:spacing w:line="240" w:lineRule="auto" w:after="0"/>
            </w:pPr>
            <w:r>
              <w:rPr>
                <w:rFonts w:ascii="Courier New" w:hAnsi="Courier New"/>
                <w:sz w:val="18"/>
              </w:rPr>
              <w:t xml:space="preserve">   ✓ isZombie flags services inactive for &gt;= 30 days</w:t>
            </w:r>
          </w:p>
          <w:p>
            <w:pPr>
              <w:jc w:val="left"/>
              <w:spacing w:line="240" w:lineRule="auto" w:after="0"/>
            </w:pPr>
            <w:r>
              <w:rPr>
                <w:rFonts w:ascii="Courier New" w:hAnsi="Courier New"/>
                <w:sz w:val="18"/>
              </w:rPr>
              <w:t xml:space="preserve">   ✓ isZombie ignores non-active subscriptions</w:t>
            </w:r>
          </w:p>
          <w:p>
            <w:pPr>
              <w:jc w:val="left"/>
              <w:spacing w:line="240" w:lineRule="auto" w:after="0"/>
            </w:pPr>
            <w:r>
              <w:rPr>
                <w:rFonts w:ascii="Courier New" w:hAnsi="Courier New"/>
                <w:sz w:val="18"/>
              </w:rPr>
              <w:t xml:space="preserve">   ✓ rollForward correctly advances past dates to next valid cycle</w:t>
            </w:r>
          </w:p>
          <w:p>
            <w:pPr>
              <w:jc w:val="left"/>
              <w:spacing w:line="240" w:lineRule="auto" w:after="0"/>
            </w:pPr>
            <w:r>
              <w:rPr>
                <w:rFonts w:ascii="Courier New" w:hAnsi="Courier New"/>
                <w:sz w:val="18"/>
              </w:rPr>
              <w:t xml:space="preserve">   ✓ trialsEndingSoon correctly isolates trials within specified window</w:t>
            </w:r>
          </w:p>
          <w:p>
            <w:pPr>
              <w:jc w:val="left"/>
              <w:spacing w:line="240" w:lineRule="auto" w:after="0"/>
            </w:pPr>
            <w:r>
              <w:rPr>
                <w:rFonts w:ascii="Courier New" w:hAnsi="Courier New"/>
                <w:sz w:val="18"/>
              </w:rPr>
              <w:t xml:space="preserve">   ✓ categoryBreakdown outputs accurate segment percentages summing to 100%</w:t>
            </w:r>
          </w:p>
          <w:p>
            <w:pPr>
              <w:jc w:val="left"/>
              <w:spacing w:line="240" w:lineRule="auto" w:after="0"/>
            </w:pPr>
            <w:r>
              <w:rPr>
                <w:rFonts w:ascii="Courier New" w:hAnsi="Courier New"/>
                <w:sz w:val="18"/>
              </w:rPr>
              <w:t xml:space="preserve"/>
            </w:r>
          </w:p>
          <w:p>
            <w:pPr>
              <w:jc w:val="left"/>
              <w:spacing w:line="240" w:lineRule="auto" w:after="0"/>
            </w:pPr>
            <w:r>
              <w:rPr>
                <w:rFonts w:ascii="Courier New" w:hAnsi="Courier New"/>
                <w:sz w:val="18"/>
              </w:rPr>
              <w:t xml:space="preserve"> Test Files  1 passed (1)</w:t>
            </w:r>
          </w:p>
          <w:p>
            <w:pPr>
              <w:jc w:val="left"/>
              <w:spacing w:line="240" w:lineRule="auto" w:after="0"/>
            </w:pPr>
            <w:r>
              <w:rPr>
                <w:rFonts w:ascii="Courier New" w:hAnsi="Courier New"/>
                <w:sz w:val="18"/>
              </w:rPr>
              <w:t xml:space="preserve">      Tests  8 passed (8)</w:t>
            </w:r>
          </w:p>
          <w:p>
            <w:pPr>
              <w:jc w:val="left"/>
              <w:spacing w:line="240" w:lineRule="auto" w:after="0"/>
            </w:pPr>
            <w:r>
              <w:rPr>
                <w:rFonts w:ascii="Courier New" w:hAnsi="Courier New"/>
                <w:sz w:val="18"/>
              </w:rPr>
              <w:t xml:space="preserve">   Duration  214ms</w:t>
            </w:r>
          </w:p>
        </w:tc>
      </w:tr>
    </w:tbl>
    <w:p>
      <w:pPr>
        <w:spacing w:after="120"/>
      </w:pPr>
    </w:p>
    <w:p>
      <w:pPr>
        <w:jc w:val="both"/>
        <w:spacing w:line="360" w:lineRule="auto" w:after="100"/>
      </w:pPr>
      <w:r>
        <w:rPr>
          <w:rFonts w:ascii="Times New Roman" w:hAnsi="Times New Roman"/>
          <w:sz w:val="26"/>
          <w:szCs w:val="26"/>
          <w:b/>
          <w:bCs/>
        </w:rPr>
        <w:t xml:space="preserve">4.5 Conclusion</w:t>
      </w:r>
    </w:p>
    <w:p>
      <w:pPr>
        <w:jc w:val="both"/>
        <w:spacing w:line="360" w:lineRule="auto" w:after="100"/>
        <w:ind w:firstLine="480"/>
      </w:pPr>
      <w:r>
        <w:rPr>
          <w:rFonts w:ascii="Times New Roman" w:hAnsi="Times New Roman"/>
          <w:sz w:val="24"/>
          <w:szCs w:val="24"/>
        </w:rPr>
        <w:t xml:space="preserve">All unit test assertions passed with zero errors in 214ms, confirming that the mathematical calculations and alert boundaries in Vaulty are deterministic, resilient, and ready for production use.</w:t>
      </w:r>
    </w:p>
    <w:p>
      <w:pPr>
        <w:jc w:val="center"/>
        <w:spacing w:line="240" w:lineRule="auto" w:after="80"/>
      </w:pPr>
      <w:r>
        <w:rPr>
          <w:rFonts w:ascii="Times New Roman" w:hAnsi="Times New Roman"/>
          <w:sz w:val="22"/>
          <w:szCs w:val="22"/>
          <w:b/>
          <w:bCs/>
        </w:rPr>
        <w:t xml:space="preserve">20</w:t>
      </w:r>
    </w:p>
    <w:p>
      <w:pPr>
        <w:spacing w:after="0"/>
      </w:pPr>
      <w:r>
        <w:br w:type="page"/>
      </w:r>
    </w:p>
    <w:p>
      <w:pPr>
        <w:jc w:val="center"/>
        <w:spacing w:line="360" w:lineRule="auto" w:after="200"/>
      </w:pPr>
      <w:r>
        <w:rPr>
          <w:rFonts w:ascii="Times New Roman" w:hAnsi="Times New Roman"/>
          <w:sz w:val="32"/>
          <w:szCs w:val="32"/>
          <w:b/>
          <w:bCs/>
          <w:u w:val="single"/>
        </w:rPr>
        <w:t xml:space="preserve">CHAPTER 5: WEB APPLICATION</w:t>
      </w:r>
    </w:p>
    <w:p>
      <w:pPr>
        <w:jc w:val="both"/>
        <w:spacing w:line="360" w:lineRule="auto" w:after="100"/>
      </w:pPr>
      <w:r>
        <w:rPr>
          <w:rFonts w:ascii="Times New Roman" w:hAnsi="Times New Roman"/>
          <w:sz w:val="26"/>
          <w:szCs w:val="26"/>
          <w:b/>
          <w:bCs/>
        </w:rPr>
        <w:t xml:space="preserve">5.1 Introduction</w:t>
      </w:r>
    </w:p>
    <w:p>
      <w:pPr>
        <w:jc w:val="both"/>
        <w:spacing w:line="360" w:lineRule="auto" w:after="120"/>
        <w:ind w:firstLine="480"/>
      </w:pPr>
      <w:r>
        <w:rPr>
          <w:rFonts w:ascii="Times New Roman" w:hAnsi="Times New Roman"/>
          <w:sz w:val="24"/>
          <w:szCs w:val="24"/>
        </w:rPr>
        <w:t xml:space="preserve">The Vaulty web application is constructed as an intuitive, high-performance financial control center. By employing modern responsive web standards, it delivers desktop-grade analytical depth while remaining fully operable on mobile viewports.</w:t>
      </w:r>
    </w:p>
    <w:p>
      <w:pPr>
        <w:jc w:val="both"/>
        <w:spacing w:line="360" w:lineRule="auto" w:after="100"/>
      </w:pPr>
      <w:r>
        <w:rPr>
          <w:rFonts w:ascii="Times New Roman" w:hAnsi="Times New Roman"/>
          <w:sz w:val="26"/>
          <w:szCs w:val="26"/>
          <w:b/>
          <w:bCs/>
        </w:rPr>
        <w:t xml:space="preserve">5.2 Web Application Overview</w:t>
      </w:r>
    </w:p>
    <w:p>
      <w:pPr>
        <w:jc w:val="both"/>
        <w:spacing w:line="360" w:lineRule="auto" w:after="120"/>
        <w:ind w:firstLine="480"/>
      </w:pPr>
      <w:r>
        <w:rPr>
          <w:rFonts w:ascii="Times New Roman" w:hAnsi="Times New Roman"/>
          <w:sz w:val="24"/>
          <w:szCs w:val="24"/>
        </w:rPr>
        <w:t xml:space="preserve">The core dashboard uses a 3-column Bento Grid structure displaying normalized wallet bleed, zombie count, trial radar countdown, burn-rate trajectory, category donut, and upcoming debit rail.</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CARD 1: Monthly Wallet Bleed                     |  CARD 2: Zombie Subs  |</w:t>
            </w:r>
          </w:p>
          <w:p>
            <w:pPr>
              <w:jc w:val="left"/>
              <w:spacing w:line="240" w:lineRule="auto" w:after="0"/>
            </w:pPr>
            <w:r>
              <w:rPr>
                <w:rFonts w:ascii="Courier New" w:hAnsi="Courier New"/>
                <w:sz w:val="18"/>
              </w:rPr>
              <w:t xml:space="preserve">|  - Hero: ₹3,849 / mo                              |  - 3 Found Lurking    |</w:t>
            </w:r>
          </w:p>
          <w:p>
            <w:pPr>
              <w:jc w:val="left"/>
              <w:spacing w:line="240" w:lineRule="auto" w:after="0"/>
            </w:pPr>
            <w:r>
              <w:rPr>
                <w:rFonts w:ascii="Courier New" w:hAnsi="Courier New"/>
                <w:sz w:val="18"/>
              </w:rPr>
              <w:t xml:space="preserve">|  - Delta: Down 12% (Clean Vibes!)                 |  - Save ₹899?         |</w:t>
            </w:r>
          </w:p>
          <w:p>
            <w:pPr>
              <w:jc w:val="left"/>
              <w:spacing w:line="240" w:lineRule="auto" w:after="0"/>
            </w:pPr>
            <w:r>
              <w:rPr>
                <w:rFonts w:ascii="Courier New" w:hAnsi="Courier New"/>
                <w:sz w:val="18"/>
              </w:rPr>
              <w:t xml:space="preserve">|  - Interactive 6-Month Sparkline Chart            |  - Review Undead -&gt;   |</w:t>
            </w:r>
          </w:p>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CARD 3: Trial Trap     |  CARD 4: Burn Rate Flow                         |</w:t>
            </w:r>
          </w:p>
          <w:p>
            <w:pPr>
              <w:jc w:val="left"/>
              <w:spacing w:line="240" w:lineRule="auto" w:after="0"/>
            </w:pPr>
            <w:r>
              <w:rPr>
                <w:rFonts w:ascii="Courier New" w:hAnsi="Courier New"/>
                <w:sz w:val="18"/>
              </w:rPr>
              <w:t xml:space="preserve">|  - Radar Graphic Sweep  |  - Jan-Dec Area Trajectory (Recharts)           |</w:t>
            </w:r>
          </w:p>
          <w:p>
            <w:pPr>
              <w:jc w:val="left"/>
              <w:spacing w:line="240" w:lineRule="auto" w:after="0"/>
            </w:pPr>
            <w:r>
              <w:rPr>
                <w:rFonts w:ascii="Courier New" w:hAnsi="Courier New"/>
                <w:sz w:val="18"/>
              </w:rPr>
              <w:t xml:space="preserve">|  - Prime ends in 48 hrs |  - Solid Actuals / Dashed Future Forecast       |</w:t>
            </w:r>
          </w:p>
          <w:p>
            <w:pPr>
              <w:jc w:val="left"/>
              <w:spacing w:line="240" w:lineRule="auto" w:after="0"/>
            </w:pPr>
            <w:r>
              <w:rPr>
                <w:rFonts w:ascii="Courier New" w:hAnsi="Courier New"/>
                <w:sz w:val="18"/>
              </w:rPr>
              <w:t xml:space="preserve">|  - Urgent Debit Warning |  - Dec Forecast: ₹4,120                         |</w:t>
            </w:r>
          </w:p>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CARD 5: Vibe Check Donut                         |  CARD 6: Debits Rail  |</w:t>
            </w:r>
          </w:p>
          <w:p>
            <w:pPr>
              <w:jc w:val="left"/>
              <w:spacing w:line="240" w:lineRule="auto" w:after="0"/>
            </w:pPr>
            <w:r>
              <w:rPr>
                <w:rFonts w:ascii="Courier New" w:hAnsi="Courier New"/>
                <w:sz w:val="18"/>
              </w:rPr>
              <w:t xml:space="preserve">|  - Category Breakdown (Streaming 50%, Gym 25%...) |  - Horiz. Snap Cards  |</w:t>
            </w:r>
          </w:p>
          <w:p>
            <w:pPr>
              <w:jc w:val="left"/>
              <w:spacing w:line="240" w:lineRule="auto" w:after="0"/>
            </w:pPr>
            <w:r>
              <w:rPr>
                <w:rFonts w:ascii="Courier New" w:hAnsi="Courier New"/>
                <w:sz w:val="18"/>
              </w:rPr>
              <w:t xml:space="preserve">|  - Center Total: ₹3,849 / mo                      |  - Cancel Link Flow   |</w:t>
            </w:r>
          </w:p>
          <w:p>
            <w:pPr>
              <w:jc w:val="left"/>
              <w:spacing w:line="240" w:lineRule="auto" w:after="0"/>
            </w:pPr>
            <w:r>
              <w:rPr>
                <w:rFonts w:ascii="Courier New" w:hAnsi="Courier New"/>
                <w:sz w:val="18"/>
              </w:rPr>
              <w:t xml:space="preserve">+---------------------------------------------------+-----------------------+</w:t>
            </w:r>
          </w:p>
        </w:tc>
      </w:tr>
    </w:tbl>
    <w:p>
      <w:pPr>
        <w:spacing w:after="120"/>
      </w:pPr>
    </w:p>
    <w:p>
      <w:pPr>
        <w:jc w:val="center"/>
        <w:spacing w:line="360" w:lineRule="auto" w:after="160"/>
      </w:pPr>
      <w:r>
        <w:rPr>
          <w:rFonts w:ascii="Times New Roman" w:hAnsi="Times New Roman"/>
          <w:sz w:val="22"/>
          <w:szCs w:val="22"/>
          <w:b/>
          <w:bCs/>
        </w:rPr>
        <w:t xml:space="preserve">Figure 5.1: Vaulty Main Dashboard (Bento Grid Layout)</w:t>
      </w:r>
    </w:p>
    <w:p>
      <w:pPr>
        <w:jc w:val="center"/>
        <w:spacing w:line="240" w:lineRule="auto" w:after="80"/>
      </w:pPr>
      <w:r>
        <w:rPr>
          <w:rFonts w:ascii="Times New Roman" w:hAnsi="Times New Roman"/>
          <w:sz w:val="22"/>
          <w:szCs w:val="22"/>
          <w:b/>
          <w:bCs/>
        </w:rPr>
        <w:t xml:space="preserve">21</w:t>
      </w:r>
    </w:p>
    <w:p>
      <w:pPr>
        <w:spacing w:after="0"/>
      </w:pPr>
      <w:r>
        <w:br w:type="page"/>
      </w:r>
    </w:p>
    <w:p>
      <w:pPr>
        <w:jc w:val="both"/>
        <w:spacing w:line="360" w:lineRule="auto" w:after="100"/>
      </w:pPr>
      <w:r>
        <w:rPr>
          <w:rFonts w:ascii="Times New Roman" w:hAnsi="Times New Roman"/>
          <w:sz w:val="26"/>
          <w:szCs w:val="26"/>
          <w:b/>
          <w:bCs/>
        </w:rPr>
        <w:t xml:space="preserve">5.3 Key Features</w:t>
      </w:r>
    </w:p>
    <w:p>
      <w:pPr>
        <w:jc w:val="both"/>
        <w:spacing w:line="360" w:lineRule="auto" w:after="100"/>
        <w:ind w:firstLine="480"/>
      </w:pPr>
      <w:r>
        <w:rPr>
          <w:rFonts w:ascii="Times New Roman" w:hAnsi="Times New Roman"/>
          <w:sz w:val="24"/>
          <w:szCs w:val="24"/>
        </w:rPr>
        <w:t xml:space="preserve">1. Sub Vault Interface: Supports dual Table and Grid views with multi-select category filter pills (Streaming, Gym, Cloud, Gaming, AI, Zombies, Trials) and case-insensitive instant search.</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 Search Subscriptions... ]   [ Filter: All | Streaming | AI | Zombies | Trials ]       |</w:t>
            </w:r>
          </w:p>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Service       Category     Cost      Cycle     Next Renewal   Status      Actions       |</w:t>
            </w:r>
          </w:p>
          <w:p>
            <w:pPr>
              <w:jc w:val="left"/>
              <w:spacing w:line="240" w:lineRule="auto" w:after="0"/>
            </w:pPr>
            <w:r>
              <w:rPr>
                <w:rFonts w:ascii="Courier New" w:hAnsi="Courier New"/>
                <w:sz w:val="18"/>
              </w:rPr>
              <w:t xml:space="preserve">| --------------------------------------------------------------------------------------- |</w:t>
            </w:r>
          </w:p>
          <w:p>
            <w:pPr>
              <w:jc w:val="left"/>
              <w:spacing w:line="240" w:lineRule="auto" w:after="0"/>
            </w:pPr>
            <w:r>
              <w:rPr>
                <w:rFonts w:ascii="Courier New" w:hAnsi="Courier New"/>
                <w:sz w:val="18"/>
              </w:rPr>
              <w:t xml:space="preserve">| Netflix 4K    Streaming    ₹649.00   Monthly   14 Oct (3d)    [ Active ]  [ Edit | ... ]|</w:t>
            </w:r>
          </w:p>
          <w:p>
            <w:pPr>
              <w:jc w:val="left"/>
              <w:spacing w:line="240" w:lineRule="auto" w:after="0"/>
            </w:pPr>
            <w:r>
              <w:rPr>
                <w:rFonts w:ascii="Courier New" w:hAnsi="Courier New"/>
                <w:sz w:val="18"/>
              </w:rPr>
              <w:t xml:space="preserve">| Spotify Duo   Streaming    ₹149.00   Monthly   18 Oct (7d)    [ Active ]  [ Edit | ... ]|</w:t>
            </w:r>
          </w:p>
          <w:p>
            <w:pPr>
              <w:jc w:val="left"/>
              <w:spacing w:line="240" w:lineRule="auto" w:after="0"/>
            </w:pPr>
            <w:r>
              <w:rPr>
                <w:rFonts w:ascii="Courier New" w:hAnsi="Courier New"/>
                <w:sz w:val="18"/>
              </w:rPr>
              <w:t xml:space="preserve">| Cult.fit Gym  Gym/Health   ₹899.00   Monthly   22 Oct (11d)   [ Active ]* [ Mark Used ] |</w:t>
            </w:r>
          </w:p>
          <w:p>
            <w:pPr>
              <w:jc w:val="left"/>
              <w:spacing w:line="240" w:lineRule="auto" w:after="0"/>
            </w:pPr>
            <w:r>
              <w:rPr>
                <w:rFonts w:ascii="Courier New" w:hAnsi="Courier New"/>
                <w:sz w:val="18"/>
              </w:rPr>
              <w:t xml:space="preserve">| Claude Pro    AI Tools   ₹1,700.00   Monthly   28 Oct (17d)   [ Active ]  [ Edit | ... ]|</w:t>
            </w:r>
          </w:p>
          <w:p>
            <w:pPr>
              <w:jc w:val="left"/>
              <w:spacing w:line="240" w:lineRule="auto" w:after="0"/>
            </w:pPr>
            <w:r>
              <w:rPr>
                <w:rFonts w:ascii="Courier New" w:hAnsi="Courier New"/>
                <w:sz w:val="18"/>
              </w:rPr>
              <w:t xml:space="preserve">+-----------------------------------------------------------------------------------------+</w:t>
            </w:r>
          </w:p>
        </w:tc>
      </w:tr>
    </w:tbl>
    <w:p>
      <w:pPr>
        <w:spacing w:after="120"/>
      </w:pPr>
    </w:p>
    <w:p>
      <w:pPr>
        <w:jc w:val="center"/>
        <w:spacing w:line="360" w:lineRule="auto" w:after="140"/>
      </w:pPr>
      <w:r>
        <w:rPr>
          <w:rFonts w:ascii="Times New Roman" w:hAnsi="Times New Roman"/>
          <w:sz w:val="22"/>
          <w:szCs w:val="22"/>
          <w:b/>
          <w:bCs/>
        </w:rPr>
        <w:t xml:space="preserve">Figure 5.2: Sub Vault Interface (Search, Filter Pills &amp; Table View)</w:t>
      </w:r>
    </w:p>
    <w:p>
      <w:pPr>
        <w:jc w:val="both"/>
        <w:spacing w:line="360" w:lineRule="auto" w:after="100"/>
        <w:ind w:firstLine="480"/>
      </w:pPr>
      <w:r>
        <w:rPr>
          <w:rFonts w:ascii="Times New Roman" w:hAnsi="Times New Roman"/>
          <w:sz w:val="24"/>
          <w:szCs w:val="24"/>
        </w:rPr>
        <w:t xml:space="preserve">2. Add/Edit Modal with Brand Presets: Pre-fills service name, category, icon color, and official cancel URL in under thirty seconds.</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ADD NEW SUBSCRIPTION                                 |</w:t>
            </w:r>
          </w:p>
          <w:p>
            <w:pPr>
              <w:jc w:val="left"/>
              <w:spacing w:line="240" w:lineRule="auto" w:after="0"/>
            </w:pPr>
            <w:r>
              <w:rPr>
                <w:rFonts w:ascii="Courier New" w:hAnsi="Courier New"/>
                <w:sz w:val="18"/>
              </w:rPr>
              <w:t xml:space="preserve">|  Presets: [ Netflix ] [ Spotify ] [ Prime ] [ ChatGPT ] [ Claude ] [ Cult ] |</w:t>
            </w:r>
          </w:p>
          <w:p>
            <w:pPr>
              <w:jc w:val="left"/>
              <w:spacing w:line="240" w:lineRule="auto" w:after="0"/>
            </w:pPr>
            <w:r>
              <w:rPr>
                <w:rFonts w:ascii="Courier New" w:hAnsi="Courier New"/>
                <w:sz w:val="18"/>
              </w:rPr>
              <w:t xml:space="preserve">|  Service: [ Netflix 4K ]  Cost: [ ₹ 649.00 ]  Cycle: (W) [M] (Q) (Y)        |</w:t>
            </w:r>
          </w:p>
          <w:p>
            <w:pPr>
              <w:jc w:val="left"/>
              <w:spacing w:line="240" w:lineRule="auto" w:after="0"/>
            </w:pPr>
            <w:r>
              <w:rPr>
                <w:rFonts w:ascii="Courier New" w:hAnsi="Courier New"/>
                <w:sz w:val="18"/>
              </w:rPr>
              <w:t xml:space="preserve">|  Cancel URL: [ https://netflix.com/youraccount/cancel                     ] |</w:t>
            </w:r>
          </w:p>
          <w:p>
            <w:pPr>
              <w:jc w:val="left"/>
              <w:spacing w:line="240" w:lineRule="auto" w:after="0"/>
            </w:pPr>
            <w:r>
              <w:rPr>
                <w:rFonts w:ascii="Courier New" w:hAnsi="Courier New"/>
                <w:sz w:val="18"/>
              </w:rPr>
              <w:t xml:space="preserve">|  Live Preview: "That's ₹7,788/yr and ₹649/mo normalized."                   |</w:t>
            </w:r>
          </w:p>
          <w:p>
            <w:pPr>
              <w:jc w:val="left"/>
              <w:spacing w:line="240" w:lineRule="auto" w:after="0"/>
            </w:pPr>
            <w:r>
              <w:rPr>
                <w:rFonts w:ascii="Courier New" w:hAnsi="Courier New"/>
                <w:sz w:val="18"/>
              </w:rPr>
              <w:t xml:space="preserve">+-----------------------------------------------------------------------------+</w:t>
            </w:r>
          </w:p>
        </w:tc>
      </w:tr>
    </w:tbl>
    <w:p>
      <w:pPr>
        <w:spacing w:after="120"/>
      </w:pPr>
    </w:p>
    <w:p>
      <w:pPr>
        <w:jc w:val="center"/>
        <w:spacing w:line="360" w:lineRule="auto" w:after="140"/>
      </w:pPr>
      <w:r>
        <w:rPr>
          <w:rFonts w:ascii="Times New Roman" w:hAnsi="Times New Roman"/>
          <w:sz w:val="22"/>
          <w:szCs w:val="22"/>
          <w:b/>
          <w:bCs/>
        </w:rPr>
        <w:t xml:space="preserve">Figure 5.3: Subscription Creation Modal with Quick Brand Presets</w:t>
      </w:r>
    </w:p>
    <w:p>
      <w:pPr>
        <w:jc w:val="both"/>
        <w:spacing w:line="360" w:lineRule="auto" w:after="100"/>
      </w:pPr>
      <w:r>
        <w:rPr>
          <w:rFonts w:ascii="Times New Roman" w:hAnsi="Times New Roman"/>
          <w:sz w:val="26"/>
          <w:szCs w:val="26"/>
          <w:b/>
          <w:bCs/>
        </w:rPr>
        <w:t xml:space="preserve">5.4 Technologies Used</w:t>
      </w:r>
    </w:p>
    <w:p>
      <w:pPr>
        <w:jc w:val="both"/>
        <w:spacing w:line="360" w:lineRule="auto" w:after="140"/>
        <w:ind w:firstLine="480"/>
      </w:pPr>
      <w:r>
        <w:rPr>
          <w:rFonts w:ascii="Times New Roman" w:hAnsi="Times New Roman"/>
          <w:sz w:val="24"/>
          <w:szCs w:val="24"/>
        </w:rPr>
        <w:t xml:space="preserve">Engineered using Next.js 14 App Router, React 18 Context API, Tailwind CSS 3.4 for dark glassmorphism surfaces, and Sonner for 5-second undo toasts.</w:t>
      </w:r>
    </w:p>
    <w:p>
      <w:pPr>
        <w:jc w:val="center"/>
        <w:spacing w:line="240" w:lineRule="auto" w:after="80"/>
      </w:pPr>
      <w:r>
        <w:rPr>
          <w:rFonts w:ascii="Times New Roman" w:hAnsi="Times New Roman"/>
          <w:sz w:val="22"/>
          <w:szCs w:val="22"/>
          <w:b/>
          <w:bCs/>
        </w:rPr>
        <w:t xml:space="preserve">22</w:t>
      </w:r>
    </w:p>
    <w:p>
      <w:pPr>
        <w:spacing w:after="0"/>
      </w:pPr>
      <w:r>
        <w:br w:type="page"/>
      </w:r>
    </w:p>
    <w:p>
      <w:pPr>
        <w:jc w:val="both"/>
        <w:spacing w:line="360" w:lineRule="auto" w:after="100"/>
      </w:pPr>
      <w:r>
        <w:rPr>
          <w:rFonts w:ascii="Times New Roman" w:hAnsi="Times New Roman"/>
          <w:sz w:val="26"/>
          <w:szCs w:val="26"/>
          <w:b/>
          <w:bCs/>
        </w:rPr>
        <w:t xml:space="preserve">5.5 Subscription Tracking &amp; Alert Process</w:t>
      </w:r>
    </w:p>
    <w:p>
      <w:pPr>
        <w:jc w:val="both"/>
        <w:spacing w:line="360" w:lineRule="auto" w:after="120"/>
        <w:ind w:firstLine="480"/>
      </w:pPr>
      <w:r>
        <w:rPr>
          <w:rFonts w:ascii="Times New Roman" w:hAnsi="Times New Roman"/>
          <w:sz w:val="24"/>
          <w:szCs w:val="24"/>
        </w:rPr>
        <w:t xml:space="preserve">The Bleed Radar (/radar) scans subscriptions against automated rules: (1) Trial countdown alerting users within 7 days and highlighting trials under 48 hours in urgent pink, (2) Zombie detection flagging services inactive for &gt;= 30 days, and (3) Price hike watchdog tracking changes in price_history.</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CATEGORY ANALYTICS DONUT      |          PRICE HIKE WATCHDOG            |</w:t>
            </w:r>
          </w:p>
          <w:p>
            <w:pPr>
              <w:jc w:val="left"/>
              <w:spacing w:line="240" w:lineRule="auto" w:after="0"/>
            </w:pPr>
            <w:r>
              <w:rPr>
                <w:rFonts w:ascii="Courier New" w:hAnsi="Courier New"/>
                <w:sz w:val="18"/>
              </w:rPr>
              <w:t xml:space="preserve">|                                   |  - Spotify Duo: +₹20 since Aug 2026     |</w:t>
            </w:r>
          </w:p>
          <w:p>
            <w:pPr>
              <w:jc w:val="left"/>
              <w:spacing w:line="240" w:lineRule="auto" w:after="0"/>
            </w:pPr>
            <w:r>
              <w:rPr>
                <w:rFonts w:ascii="Courier New" w:hAnsi="Courier New"/>
                <w:sz w:val="18"/>
              </w:rPr>
              <w:t xml:space="preserve">|   Streaming: ₹1,097 (50%)         |  -------------------------------------  |</w:t>
            </w:r>
          </w:p>
          <w:p>
            <w:pPr>
              <w:jc w:val="left"/>
              <w:spacing w:line="240" w:lineRule="auto" w:after="0"/>
            </w:pPr>
            <w:r>
              <w:rPr>
                <w:rFonts w:ascii="Courier New" w:hAnsi="Courier New"/>
                <w:sz w:val="18"/>
              </w:rPr>
              <w:t xml:space="preserve">|   Gym/Health: ₹899  (25%)         |           PROJECTED SAVINGS             |</w:t>
            </w:r>
          </w:p>
          <w:p>
            <w:pPr>
              <w:jc w:val="left"/>
              <w:spacing w:line="240" w:lineRule="auto" w:after="0"/>
            </w:pPr>
            <w:r>
              <w:rPr>
                <w:rFonts w:ascii="Courier New" w:hAnsi="Courier New"/>
                <w:sz w:val="18"/>
              </w:rPr>
              <w:t xml:space="preserve">|   Cloud:      ₹349  (15%)         |  - Cancel 3 Zombies: Save ₹899/mo       |</w:t>
            </w:r>
          </w:p>
          <w:p>
            <w:pPr>
              <w:jc w:val="left"/>
              <w:spacing w:line="240" w:lineRule="auto" w:after="0"/>
            </w:pPr>
            <w:r>
              <w:rPr>
                <w:rFonts w:ascii="Courier New" w:hAnsi="Courier New"/>
                <w:sz w:val="18"/>
              </w:rPr>
              <w:t xml:space="preserve">|   Gaming:     ₹349  (10%)         |    (Annualized Savings: ₹10,788/yr)     |</w:t>
            </w:r>
          </w:p>
          <w:p>
            <w:pPr>
              <w:jc w:val="left"/>
              <w:spacing w:line="240" w:lineRule="auto" w:after="0"/>
            </w:pPr>
            <w:r>
              <w:rPr>
                <w:rFonts w:ascii="Courier New" w:hAnsi="Courier New"/>
                <w:sz w:val="18"/>
              </w:rPr>
              <w:t xml:space="preserve">+-----------------------------------+-----------------------------------------+</w:t>
            </w:r>
          </w:p>
          <w:p>
            <w:pPr>
              <w:jc w:val="left"/>
              <w:spacing w:line="240" w:lineRule="auto" w:after="0"/>
            </w:pPr>
            <w:r>
              <w:rPr>
                <w:rFonts w:ascii="Courier New" w:hAnsi="Courier New"/>
                <w:sz w:val="18"/>
              </w:rPr>
              <w:t xml:space="preserve">|                           IN-APP NOTIFICATION CENTER                        |</w:t>
            </w:r>
          </w:p>
          <w:p>
            <w:pPr>
              <w:jc w:val="left"/>
              <w:spacing w:line="240" w:lineRule="auto" w:after="0"/>
            </w:pPr>
            <w:r>
              <w:rPr>
                <w:rFonts w:ascii="Courier New" w:hAnsi="Courier New"/>
                <w:sz w:val="18"/>
              </w:rPr>
              <w:t xml:space="preserve">|  [!] URGENT: Amazon Prime trial ends in 48 hours. Cancel to save ₹299.      |</w:t>
            </w:r>
          </w:p>
          <w:p>
            <w:pPr>
              <w:jc w:val="left"/>
              <w:spacing w:line="240" w:lineRule="auto" w:after="0"/>
            </w:pPr>
            <w:r>
              <w:rPr>
                <w:rFonts w:ascii="Courier New" w:hAnsi="Courier New"/>
                <w:sz w:val="18"/>
              </w:rPr>
              <w:t xml:space="preserve">|  [*] UPCOMING: Netflix 4K renews in 3 days on 14 October (₹649.00).         |</w:t>
            </w:r>
          </w:p>
          <w:p>
            <w:pPr>
              <w:jc w:val="left"/>
              <w:spacing w:line="240" w:lineRule="auto" w:after="0"/>
            </w:pPr>
            <w:r>
              <w:rPr>
                <w:rFonts w:ascii="Courier New" w:hAnsi="Courier New"/>
                <w:sz w:val="18"/>
              </w:rPr>
              <w:t xml:space="preserve">|  [?] DORMANT: You haven't used Cult.fit in 38 days. Review plan?            |</w:t>
            </w:r>
          </w:p>
          <w:p>
            <w:pPr>
              <w:jc w:val="left"/>
              <w:spacing w:line="240" w:lineRule="auto" w:after="0"/>
            </w:pPr>
            <w:r>
              <w:rPr>
                <w:rFonts w:ascii="Courier New" w:hAnsi="Courier New"/>
                <w:sz w:val="18"/>
              </w:rPr>
              <w:t xml:space="preserve">+-----------------------------------------------------------------------------+</w:t>
            </w:r>
          </w:p>
        </w:tc>
      </w:tr>
    </w:tbl>
    <w:p>
      <w:pPr>
        <w:spacing w:after="120"/>
      </w:pPr>
    </w:p>
    <w:p>
      <w:pPr>
        <w:jc w:val="center"/>
        <w:spacing w:line="360" w:lineRule="auto" w:after="140"/>
      </w:pPr>
      <w:r>
        <w:rPr>
          <w:rFonts w:ascii="Times New Roman" w:hAnsi="Times New Roman"/>
          <w:sz w:val="22"/>
          <w:szCs w:val="22"/>
          <w:b/>
          <w:bCs/>
        </w:rPr>
        <w:t xml:space="preserve">Figure 5.4: Bleed Radar &amp; Expense Intelligence Interface</w:t>
      </w:r>
    </w:p>
    <w:p>
      <w:pPr>
        <w:jc w:val="both"/>
        <w:spacing w:line="360" w:lineRule="auto" w:after="100"/>
      </w:pPr>
      <w:r>
        <w:rPr>
          <w:rFonts w:ascii="Times New Roman" w:hAnsi="Times New Roman"/>
          <w:sz w:val="26"/>
          <w:szCs w:val="26"/>
          <w:b/>
          <w:bCs/>
        </w:rPr>
        <w:t xml:space="preserve">5.6 Real-World Application</w:t>
      </w:r>
    </w:p>
    <w:p>
      <w:pPr>
        <w:jc w:val="both"/>
        <w:spacing w:line="360" w:lineRule="auto" w:after="100"/>
        <w:ind w:firstLine="480"/>
      </w:pPr>
      <w:r>
        <w:rPr>
          <w:rFonts w:ascii="Times New Roman" w:hAnsi="Times New Roman"/>
          <w:sz w:val="24"/>
          <w:szCs w:val="24"/>
        </w:rPr>
        <w:t xml:space="preserve">Vaulty gives users complete oversight of recurring obligations, protecting them from predatory free-trial conversions and eliminating unwanted subscription spend.</w:t>
      </w:r>
    </w:p>
    <w:p>
      <w:pPr>
        <w:jc w:val="center"/>
        <w:spacing w:line="240" w:lineRule="auto" w:after="80"/>
      </w:pPr>
      <w:r>
        <w:rPr>
          <w:rFonts w:ascii="Times New Roman" w:hAnsi="Times New Roman"/>
          <w:sz w:val="22"/>
          <w:szCs w:val="22"/>
          <w:b/>
          <w:bCs/>
        </w:rPr>
        <w:t xml:space="preserve">23</w:t>
      </w:r>
    </w:p>
    <w:p>
      <w:pPr>
        <w:spacing w:after="0"/>
      </w:pPr>
      <w:r>
        <w:br w:type="page"/>
      </w:r>
    </w:p>
    <w:p>
      <w:pPr>
        <w:jc w:val="center"/>
        <w:spacing w:line="360" w:lineRule="auto" w:after="200"/>
      </w:pPr>
      <w:r>
        <w:rPr>
          <w:rFonts w:ascii="Times New Roman" w:hAnsi="Times New Roman"/>
          <w:sz w:val="32"/>
          <w:szCs w:val="32"/>
          <w:b/>
          <w:bCs/>
          <w:u w:val="single"/>
        </w:rPr>
        <w:t xml:space="preserve">CHAPTER 6: DATABASE MANAGEMENT</w:t>
      </w:r>
    </w:p>
    <w:p>
      <w:pPr>
        <w:jc w:val="both"/>
        <w:spacing w:line="360" w:lineRule="auto" w:after="100"/>
      </w:pPr>
      <w:r>
        <w:rPr>
          <w:rFonts w:ascii="Times New Roman" w:hAnsi="Times New Roman"/>
          <w:sz w:val="26"/>
          <w:szCs w:val="26"/>
          <w:b/>
          <w:bCs/>
        </w:rPr>
        <w:t xml:space="preserve">6.1 Introduction</w:t>
      </w:r>
    </w:p>
    <w:p>
      <w:pPr>
        <w:jc w:val="both"/>
        <w:spacing w:line="360" w:lineRule="auto" w:after="120"/>
        <w:ind w:firstLine="480"/>
      </w:pPr>
      <w:r>
        <w:rPr>
          <w:rFonts w:ascii="Times New Roman" w:hAnsi="Times New Roman"/>
          <w:sz w:val="24"/>
          <w:szCs w:val="24"/>
        </w:rPr>
        <w:t xml:space="preserve">A reliable database layer is critical for any financial management system. Vaulty utilizes a relational database architecture hosted on PostgreSQL (managed via Supabase). The schema enforces relational integrity, check constraints on costs, and cryptographic data isolation.</w:t>
      </w:r>
    </w:p>
    <w:p>
      <w:pPr>
        <w:jc w:val="both"/>
        <w:spacing w:line="360" w:lineRule="auto" w:after="100"/>
      </w:pPr>
      <w:r>
        <w:rPr>
          <w:rFonts w:ascii="Times New Roman" w:hAnsi="Times New Roman"/>
          <w:sz w:val="26"/>
          <w:szCs w:val="26"/>
          <w:b/>
          <w:bCs/>
        </w:rPr>
        <w:t xml:space="preserve">6.2 Database Design &amp; Schema Architecture</w:t>
      </w:r>
    </w:p>
    <w:p>
      <w:pPr>
        <w:jc w:val="both"/>
        <w:spacing w:line="360" w:lineRule="auto" w:after="120"/>
        <w:ind w:firstLine="480"/>
      </w:pPr>
      <w:r>
        <w:rPr>
          <w:rFonts w:ascii="Times New Roman" w:hAnsi="Times New Roman"/>
          <w:sz w:val="24"/>
          <w:szCs w:val="24"/>
        </w:rPr>
        <w:t xml:space="preserve">Figure 6.1 illustrates the Entity-Relationship (ER) structure across profiles, categories, subscriptions, price_history, and alerts.</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PROFILES      |            |       CATEGORIES       |</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id (UUID, PK)      |&lt;---+       | id (UUID, PK)          |&lt;---+</w:t>
            </w:r>
          </w:p>
          <w:p>
            <w:pPr>
              <w:jc w:val="left"/>
              <w:spacing w:line="240" w:lineRule="auto" w:after="0"/>
            </w:pPr>
            <w:r>
              <w:rPr>
                <w:rFonts w:ascii="Courier New" w:hAnsi="Courier New"/>
                <w:sz w:val="18"/>
              </w:rPr>
              <w:t xml:space="preserve">| email (text)       |    |       | name (text, unique)    |    |</w:t>
            </w:r>
          </w:p>
          <w:p>
            <w:pPr>
              <w:jc w:val="left"/>
              <w:spacing w:line="240" w:lineRule="auto" w:after="0"/>
            </w:pPr>
            <w:r>
              <w:rPr>
                <w:rFonts w:ascii="Courier New" w:hAnsi="Courier New"/>
                <w:sz w:val="18"/>
              </w:rPr>
              <w:t xml:space="preserve">| name (text)        |    |       | color_code (text)      |    |</w:t>
            </w:r>
          </w:p>
          <w:p>
            <w:pPr>
              <w:jc w:val="left"/>
              <w:spacing w:line="240" w:lineRule="auto" w:after="0"/>
            </w:pPr>
            <w:r>
              <w:rPr>
                <w:rFonts w:ascii="Courier New" w:hAnsi="Courier New"/>
                <w:sz w:val="18"/>
              </w:rPr>
              <w:t xml:space="preserve">| currency_pref      |    |       | is_default (bool)      |    |</w:t>
            </w:r>
          </w:p>
          <w:p>
            <w:pPr>
              <w:jc w:val="left"/>
              <w:spacing w:line="240" w:lineRule="auto" w:after="0"/>
            </w:pPr>
            <w:r>
              <w:rPr>
                <w:rFonts w:ascii="Courier New" w:hAnsi="Courier New"/>
                <w:sz w:val="18"/>
              </w:rPr>
              <w:t xml:space="preserve">| default_reminder   |    |       +------------------------+    |</w:t>
            </w:r>
          </w:p>
          <w:p>
            <w:pPr>
              <w:jc w:val="left"/>
              <w:spacing w:line="240" w:lineRule="auto" w:after="0"/>
            </w:pPr>
            <w:r>
              <w:rPr>
                <w:rFonts w:ascii="Courier New" w:hAnsi="Courier New"/>
                <w:sz w:val="18"/>
              </w:rPr>
              <w:t xml:space="preserve">| role (text)        |    |                   ^                 |</w:t>
            </w:r>
          </w:p>
          <w:p>
            <w:pPr>
              <w:jc w:val="left"/>
              <w:spacing w:line="240" w:lineRule="auto" w:after="0"/>
            </w:pPr>
            <w:r>
              <w:rPr>
                <w:rFonts w:ascii="Courier New" w:hAnsi="Courier New"/>
                <w:sz w:val="18"/>
              </w:rPr>
              <w:t xml:space="preserve">| created_at         |    |                   | 1:N             |</w:t>
            </w:r>
          </w:p>
          <w:p>
            <w:pPr>
              <w:jc w:val="left"/>
              <w:spacing w:line="240" w:lineRule="auto" w:after="0"/>
            </w:pPr>
            <w:r>
              <w:rPr>
                <w:rFonts w:ascii="Courier New" w:hAnsi="Courier New"/>
                <w:sz w:val="18"/>
              </w:rPr>
              <w:t xml:space="preserve">+--------------------+    |                   |                 |</w:t>
            </w:r>
          </w:p>
          <w:p>
            <w:pPr>
              <w:jc w:val="left"/>
              <w:spacing w:line="240" w:lineRule="auto" w:after="0"/>
            </w:pPr>
            <w:r>
              <w:rPr>
                <w:rFonts w:ascii="Courier New" w:hAnsi="Courier New"/>
                <w:sz w:val="18"/>
              </w:rPr>
              <w:t xml:space="preserve">          |               |       +------------------------+    |</w:t>
            </w:r>
          </w:p>
          <w:p>
            <w:pPr>
              <w:jc w:val="left"/>
              <w:spacing w:line="240" w:lineRule="auto" w:after="0"/>
            </w:pPr>
            <w:r>
              <w:rPr>
                <w:rFonts w:ascii="Courier New" w:hAnsi="Courier New"/>
                <w:sz w:val="18"/>
              </w:rPr>
              <w:t xml:space="preserve">          | 1:N           +-------|     SUBSCRIPTIONS      |----+</w:t>
            </w:r>
          </w:p>
          <w:p>
            <w:pPr>
              <w:jc w:val="left"/>
              <w:spacing w:line="240" w:lineRule="auto" w:after="0"/>
            </w:pPr>
            <w:r>
              <w:rPr>
                <w:rFonts w:ascii="Courier New" w:hAnsi="Courier New"/>
                <w:sz w:val="18"/>
              </w:rPr>
              <w:t xml:space="preserve">          |                       +------------------------+</w:t>
            </w:r>
          </w:p>
          <w:p>
            <w:pPr>
              <w:jc w:val="left"/>
              <w:spacing w:line="240" w:lineRule="auto" w:after="0"/>
            </w:pPr>
            <w:r>
              <w:rPr>
                <w:rFonts w:ascii="Courier New" w:hAnsi="Courier New"/>
                <w:sz w:val="18"/>
              </w:rPr>
              <w:t xml:space="preserve">          |                       | id (UUID, PK)          |</w:t>
            </w:r>
          </w:p>
          <w:p>
            <w:pPr>
              <w:jc w:val="left"/>
              <w:spacing w:line="240" w:lineRule="auto" w:after="0"/>
            </w:pPr>
            <w:r>
              <w:rPr>
                <w:rFonts w:ascii="Courier New" w:hAnsi="Courier New"/>
                <w:sz w:val="18"/>
              </w:rPr>
              <w:t xml:space="preserve">          |                       | user_id (UUID, FK)     |</w:t>
            </w:r>
          </w:p>
          <w:p>
            <w:pPr>
              <w:jc w:val="left"/>
              <w:spacing w:line="240" w:lineRule="auto" w:after="0"/>
            </w:pPr>
            <w:r>
              <w:rPr>
                <w:rFonts w:ascii="Courier New" w:hAnsi="Courier New"/>
                <w:sz w:val="18"/>
              </w:rPr>
              <w:t xml:space="preserve">          |                       | category_id (UUID, FK) |</w:t>
            </w:r>
          </w:p>
          <w:p>
            <w:pPr>
              <w:jc w:val="left"/>
              <w:spacing w:line="240" w:lineRule="auto" w:after="0"/>
            </w:pPr>
            <w:r>
              <w:rPr>
                <w:rFonts w:ascii="Courier New" w:hAnsi="Courier New"/>
                <w:sz w:val="18"/>
              </w:rPr>
              <w:t xml:space="preserve">          |                       | service_name (text)    |</w:t>
            </w:r>
          </w:p>
          <w:p>
            <w:pPr>
              <w:jc w:val="left"/>
              <w:spacing w:line="240" w:lineRule="auto" w:after="0"/>
            </w:pPr>
            <w:r>
              <w:rPr>
                <w:rFonts w:ascii="Courier New" w:hAnsi="Courier New"/>
                <w:sz w:val="18"/>
              </w:rPr>
              <w:t xml:space="preserve">          |                       | cost (numeric 10,2)    |</w:t>
            </w:r>
          </w:p>
          <w:p>
            <w:pPr>
              <w:jc w:val="left"/>
              <w:spacing w:line="240" w:lineRule="auto" w:after="0"/>
            </w:pPr>
            <w:r>
              <w:rPr>
                <w:rFonts w:ascii="Courier New" w:hAnsi="Courier New"/>
                <w:sz w:val="18"/>
              </w:rPr>
              <w:t xml:space="preserve">          |                       | billing_cycle (text)   |</w:t>
            </w:r>
          </w:p>
          <w:p>
            <w:pPr>
              <w:jc w:val="left"/>
              <w:spacing w:line="240" w:lineRule="auto" w:after="0"/>
            </w:pPr>
            <w:r>
              <w:rPr>
                <w:rFonts w:ascii="Courier New" w:hAnsi="Courier New"/>
                <w:sz w:val="18"/>
              </w:rPr>
              <w:t xml:space="preserve">          |                       | next_billing_date      |</w:t>
            </w:r>
          </w:p>
          <w:p>
            <w:pPr>
              <w:jc w:val="left"/>
              <w:spacing w:line="240" w:lineRule="auto" w:after="0"/>
            </w:pPr>
            <w:r>
              <w:rPr>
                <w:rFonts w:ascii="Courier New" w:hAnsi="Courier New"/>
                <w:sz w:val="18"/>
              </w:rPr>
              <w:t xml:space="preserve">          |                       | status (text)          |</w:t>
            </w:r>
          </w:p>
          <w:p>
            <w:pPr>
              <w:jc w:val="left"/>
              <w:spacing w:line="240" w:lineRule="auto" w:after="0"/>
            </w:pPr>
            <w:r>
              <w:rPr>
                <w:rFonts w:ascii="Courier New" w:hAnsi="Courier New"/>
                <w:sz w:val="18"/>
              </w:rPr>
              <w:t xml:space="preserve">          +-------------------+   | last_used_at           |</w:t>
            </w:r>
          </w:p>
          <w:p>
            <w:pPr>
              <w:jc w:val="left"/>
              <w:spacing w:line="240" w:lineRule="auto" w:after="0"/>
            </w:pPr>
            <w:r>
              <w:rPr>
                <w:rFonts w:ascii="Courier New" w:hAnsi="Courier New"/>
                <w:sz w:val="18"/>
              </w:rPr>
              <w:t xml:space="preserve">          | 1:N               |   +------------------------+</w:t>
            </w:r>
          </w:p>
          <w:p>
            <w:pPr>
              <w:jc w:val="left"/>
              <w:spacing w:line="240" w:lineRule="auto" w:after="0"/>
            </w:pPr>
            <w:r>
              <w:rPr>
                <w:rFonts w:ascii="Courier New" w:hAnsi="Courier New"/>
                <w:sz w:val="18"/>
              </w:rPr>
              <w:t xml:space="preserve">          v                   v               | 1:N</w:t>
            </w:r>
          </w:p>
          <w:p>
            <w:pPr>
              <w:jc w:val="left"/>
              <w:spacing w:line="240" w:lineRule="auto" w:after="0"/>
            </w:pPr>
            <w:r>
              <w:rPr>
                <w:rFonts w:ascii="Courier New" w:hAnsi="Courier New"/>
                <w:sz w:val="18"/>
              </w:rPr>
              <w:t xml:space="preserve">+--------------------+  +--------------------+|</w:t>
            </w:r>
          </w:p>
          <w:p>
            <w:pPr>
              <w:jc w:val="left"/>
              <w:spacing w:line="240" w:lineRule="auto" w:after="0"/>
            </w:pPr>
            <w:r>
              <w:rPr>
                <w:rFonts w:ascii="Courier New" w:hAnsi="Courier New"/>
                <w:sz w:val="18"/>
              </w:rPr>
              <w:t xml:space="preserve">|       ALERTS       |  |   PRICE_HISTORY    |v</w:t>
            </w:r>
          </w:p>
          <w:p>
            <w:pPr>
              <w:jc w:val="left"/>
              <w:spacing w:line="240" w:lineRule="auto" w:after="0"/>
            </w:pPr>
            <w:r>
              <w:rPr>
                <w:rFonts w:ascii="Courier New" w:hAnsi="Courier New"/>
                <w:sz w:val="18"/>
              </w:rPr>
              <w:t xml:space="preserve">+--------------------+  +--------------------+</w:t>
            </w:r>
          </w:p>
        </w:tc>
      </w:tr>
    </w:tbl>
    <w:p>
      <w:pPr>
        <w:spacing w:after="120"/>
      </w:pPr>
    </w:p>
    <w:p>
      <w:pPr>
        <w:jc w:val="center"/>
        <w:spacing w:line="360" w:lineRule="auto" w:after="160"/>
      </w:pPr>
      <w:r>
        <w:rPr>
          <w:rFonts w:ascii="Times New Roman" w:hAnsi="Times New Roman"/>
          <w:sz w:val="22"/>
          <w:szCs w:val="22"/>
          <w:b/>
          <w:bCs/>
        </w:rPr>
        <w:t xml:space="preserve">Figure 6.1: Entity-Relationship (ER) Diagram of the Database</w:t>
      </w:r>
    </w:p>
    <w:p>
      <w:pPr>
        <w:jc w:val="center"/>
        <w:spacing w:line="240" w:lineRule="auto" w:after="80"/>
      </w:pPr>
      <w:r>
        <w:rPr>
          <w:rFonts w:ascii="Times New Roman" w:hAnsi="Times New Roman"/>
          <w:sz w:val="22"/>
          <w:szCs w:val="22"/>
          <w:b/>
          <w:bCs/>
        </w:rPr>
        <w:t xml:space="preserve">24</w:t>
      </w:r>
    </w:p>
    <w:p>
      <w:pPr>
        <w:spacing w:after="0"/>
      </w:pPr>
      <w:r>
        <w:br w:type="page"/>
      </w:r>
    </w:p>
    <w:p>
      <w:pPr>
        <w:jc w:val="both"/>
        <w:spacing w:line="360" w:lineRule="auto" w:after="100"/>
      </w:pPr>
      <w:r>
        <w:rPr>
          <w:rFonts w:ascii="Times New Roman" w:hAnsi="Times New Roman"/>
          <w:sz w:val="26"/>
          <w:szCs w:val="26"/>
          <w:b/>
          <w:bCs/>
        </w:rPr>
        <w:t xml:space="preserve">6.3 Subscription &amp; Alert Records Management</w:t>
      </w:r>
    </w:p>
    <w:p>
      <w:pPr>
        <w:jc w:val="both"/>
        <w:spacing w:line="360" w:lineRule="auto" w:after="120"/>
        <w:ind w:firstLine="480"/>
      </w:pPr>
      <w:r>
        <w:rPr>
          <w:rFonts w:ascii="Times New Roman" w:hAnsi="Times New Roman"/>
          <w:sz w:val="24"/>
          <w:szCs w:val="24"/>
        </w:rPr>
        <w:t xml:space="preserve">The subscriptions table enforces constraints ensuring cost &gt;= 0, billing_cycle in ('weekly','monthly','quarterly','yearly'), and status in ('active','paused','cancelled'). Alerts are indexed by (sub_id, type, alert_date) to prevent duplicates.</w:t>
      </w:r>
    </w:p>
    <w:p>
      <w:pPr>
        <w:jc w:val="both"/>
        <w:spacing w:line="360" w:lineRule="auto" w:after="100"/>
      </w:pPr>
      <w:r>
        <w:rPr>
          <w:rFonts w:ascii="Times New Roman" w:hAnsi="Times New Roman"/>
          <w:sz w:val="26"/>
          <w:szCs w:val="26"/>
          <w:b/>
          <w:bCs/>
        </w:rPr>
        <w:t xml:space="preserve">6.4 Database Operations (CRUD &amp; Triggers)</w:t>
      </w:r>
    </w:p>
    <w:p>
      <w:pPr>
        <w:jc w:val="both"/>
        <w:spacing w:line="360" w:lineRule="auto" w:after="80"/>
      </w:pPr>
      <w:r>
        <w:rPr>
          <w:rFonts w:ascii="Times New Roman" w:hAnsi="Times New Roman"/>
          <w:sz w:val="24"/>
          <w:szCs w:val="24"/>
        </w:rPr>
        <w:t xml:space="preserve">An automated PostgreSQL trigger creates a profile entry immediately upon auth.users signup:</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create function handle_new_user() returns trigger as $$</w:t>
            </w:r>
          </w:p>
          <w:p>
            <w:pPr>
              <w:jc w:val="left"/>
              <w:spacing w:line="240" w:lineRule="auto" w:after="0"/>
            </w:pPr>
            <w:r>
              <w:rPr>
                <w:rFonts w:ascii="Courier New" w:hAnsi="Courier New"/>
                <w:sz w:val="18"/>
              </w:rPr>
              <w:t xml:space="preserve">begin</w:t>
            </w:r>
          </w:p>
          <w:p>
            <w:pPr>
              <w:jc w:val="left"/>
              <w:spacing w:line="240" w:lineRule="auto" w:after="0"/>
            </w:pPr>
            <w:r>
              <w:rPr>
                <w:rFonts w:ascii="Courier New" w:hAnsi="Courier New"/>
                <w:sz w:val="18"/>
              </w:rPr>
              <w:t xml:space="preserve">  insert into profiles (id, email, name)</w:t>
            </w:r>
          </w:p>
          <w:p>
            <w:pPr>
              <w:jc w:val="left"/>
              <w:spacing w:line="240" w:lineRule="auto" w:after="0"/>
            </w:pPr>
            <w:r>
              <w:rPr>
                <w:rFonts w:ascii="Courier New" w:hAnsi="Courier New"/>
                <w:sz w:val="18"/>
              </w:rPr>
              <w:t xml:space="preserve">  values (new.id, new.email, coalesce(new.raw_user_meta_data-&gt;&gt;'name', split_part(new.email,'@',1)));</w:t>
            </w:r>
          </w:p>
          <w:p>
            <w:pPr>
              <w:jc w:val="left"/>
              <w:spacing w:line="240" w:lineRule="auto" w:after="0"/>
            </w:pPr>
            <w:r>
              <w:rPr>
                <w:rFonts w:ascii="Courier New" w:hAnsi="Courier New"/>
                <w:sz w:val="18"/>
              </w:rPr>
              <w:t xml:space="preserve">  return new;</w:t>
            </w:r>
          </w:p>
          <w:p>
            <w:pPr>
              <w:jc w:val="left"/>
              <w:spacing w:line="240" w:lineRule="auto" w:after="0"/>
            </w:pPr>
            <w:r>
              <w:rPr>
                <w:rFonts w:ascii="Courier New" w:hAnsi="Courier New"/>
                <w:sz w:val="18"/>
              </w:rPr>
              <w:t xml:space="preserve">end; $$ language plpgsql security definer;</w:t>
            </w:r>
          </w:p>
          <w:p>
            <w:pPr>
              <w:jc w:val="left"/>
              <w:spacing w:line="240" w:lineRule="auto" w:after="0"/>
            </w:pPr>
            <w:r>
              <w:rPr>
                <w:rFonts w:ascii="Courier New" w:hAnsi="Courier New"/>
                <w:sz w:val="18"/>
              </w:rPr>
              <w:t xml:space="preserve"/>
            </w:r>
          </w:p>
          <w:p>
            <w:pPr>
              <w:jc w:val="left"/>
              <w:spacing w:line="240" w:lineRule="auto" w:after="0"/>
            </w:pPr>
            <w:r>
              <w:rPr>
                <w:rFonts w:ascii="Courier New" w:hAnsi="Courier New"/>
                <w:sz w:val="18"/>
              </w:rPr>
              <w:t xml:space="preserve">create trigger on_auth_user_created after insert on auth.users</w:t>
            </w:r>
          </w:p>
          <w:p>
            <w:pPr>
              <w:jc w:val="left"/>
              <w:spacing w:line="240" w:lineRule="auto" w:after="0"/>
            </w:pPr>
            <w:r>
              <w:rPr>
                <w:rFonts w:ascii="Courier New" w:hAnsi="Courier New"/>
                <w:sz w:val="18"/>
              </w:rPr>
              <w:t xml:space="preserve">  for each row execute procedure handle_new_user();</w:t>
            </w:r>
          </w:p>
        </w:tc>
      </w:tr>
    </w:tbl>
    <w:p>
      <w:pPr>
        <w:spacing w:after="120"/>
      </w:pPr>
    </w:p>
    <w:p>
      <w:pPr>
        <w:jc w:val="both"/>
        <w:spacing w:line="360" w:lineRule="auto" w:after="100"/>
      </w:pPr>
      <w:r>
        <w:rPr>
          <w:rFonts w:ascii="Times New Roman" w:hAnsi="Times New Roman"/>
          <w:sz w:val="26"/>
          <w:szCs w:val="26"/>
          <w:b/>
          <w:bCs/>
        </w:rPr>
        <w:t xml:space="preserve">6.5 Advantages of Database Integration with Row Level Security</w:t>
      </w:r>
    </w:p>
    <w:p>
      <w:pPr>
        <w:jc w:val="both"/>
        <w:spacing w:line="360" w:lineRule="auto" w:after="80"/>
      </w:pPr>
      <w:r>
        <w:rPr>
          <w:rFonts w:ascii="Times New Roman" w:hAnsi="Times New Roman"/>
          <w:sz w:val="24"/>
          <w:szCs w:val="24"/>
        </w:rPr>
        <w:t xml:space="preserve">PostgreSQL Row Level Security (RLS) policies enforce cryptographic data isolation at the database kernel level:</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alter table subscriptions enable row level security;</w:t>
            </w:r>
          </w:p>
          <w:p>
            <w:pPr>
              <w:jc w:val="left"/>
              <w:spacing w:line="240" w:lineRule="auto" w:after="0"/>
            </w:pPr>
            <w:r>
              <w:rPr>
                <w:rFonts w:ascii="Courier New" w:hAnsi="Courier New"/>
                <w:sz w:val="18"/>
              </w:rPr>
              <w:t xml:space="preserve"/>
            </w:r>
          </w:p>
          <w:p>
            <w:pPr>
              <w:jc w:val="left"/>
              <w:spacing w:line="240" w:lineRule="auto" w:after="0"/>
            </w:pPr>
            <w:r>
              <w:rPr>
                <w:rFonts w:ascii="Courier New" w:hAnsi="Courier New"/>
                <w:sz w:val="18"/>
              </w:rPr>
              <w:t xml:space="preserve">create policy "Users can only access own subscriptions"</w:t>
            </w:r>
          </w:p>
          <w:p>
            <w:pPr>
              <w:jc w:val="left"/>
              <w:spacing w:line="240" w:lineRule="auto" w:after="0"/>
            </w:pPr>
            <w:r>
              <w:rPr>
                <w:rFonts w:ascii="Courier New" w:hAnsi="Courier New"/>
                <w:sz w:val="18"/>
              </w:rPr>
              <w:t xml:space="preserve">  on subscriptions for all using (auth.uid() = user_id);</w:t>
            </w:r>
          </w:p>
        </w:tc>
      </w:tr>
    </w:tbl>
    <w:p>
      <w:pPr>
        <w:spacing w:after="120"/>
      </w:pPr>
    </w:p>
    <w:p>
      <w:pPr>
        <w:jc w:val="both"/>
        <w:spacing w:line="360" w:lineRule="auto" w:after="100"/>
        <w:ind w:firstLine="480"/>
      </w:pPr>
      <w:r>
        <w:rPr>
          <w:rFonts w:ascii="Times New Roman" w:hAnsi="Times New Roman"/>
          <w:sz w:val="24"/>
          <w:szCs w:val="24"/>
        </w:rPr>
        <w:t xml:space="preserve">Even if an unauthorized API call attempts to query or alter another user’s record, PostgreSQL rejects the transaction at the database engine level, guaranteeing total confidentiality.</w:t>
      </w:r>
    </w:p>
    <w:p>
      <w:pPr>
        <w:jc w:val="center"/>
        <w:spacing w:line="240" w:lineRule="auto" w:after="80"/>
      </w:pPr>
      <w:r>
        <w:rPr>
          <w:rFonts w:ascii="Times New Roman" w:hAnsi="Times New Roman"/>
          <w:sz w:val="22"/>
          <w:szCs w:val="22"/>
          <w:b/>
          <w:bCs/>
        </w:rPr>
        <w:t xml:space="preserve">25</w:t>
      </w:r>
    </w:p>
    <w:p>
      <w:pPr>
        <w:spacing w:after="0"/>
      </w:pPr>
      <w:r>
        <w:br w:type="page"/>
      </w:r>
    </w:p>
    <w:p>
      <w:pPr>
        <w:jc w:val="center"/>
        <w:spacing w:line="360" w:lineRule="auto" w:after="200"/>
      </w:pPr>
      <w:r>
        <w:rPr>
          <w:rFonts w:ascii="Times New Roman" w:hAnsi="Times New Roman"/>
          <w:sz w:val="32"/>
          <w:szCs w:val="32"/>
          <w:b/>
          <w:bCs/>
          <w:u w:val="single"/>
        </w:rPr>
        <w:t xml:space="preserve">CHAPTER 7: RESULTS AND EVALUATION</w:t>
      </w:r>
    </w:p>
    <w:p>
      <w:pPr>
        <w:jc w:val="both"/>
        <w:spacing w:line="360" w:lineRule="auto" w:after="100"/>
      </w:pPr>
      <w:r>
        <w:rPr>
          <w:rFonts w:ascii="Times New Roman" w:hAnsi="Times New Roman"/>
          <w:sz w:val="26"/>
          <w:szCs w:val="26"/>
          <w:b/>
          <w:bCs/>
        </w:rPr>
        <w:t xml:space="preserve">7.1 Introduction</w:t>
      </w:r>
    </w:p>
    <w:p>
      <w:pPr>
        <w:jc w:val="both"/>
        <w:spacing w:line="360" w:lineRule="auto" w:after="120"/>
        <w:ind w:firstLine="480"/>
      </w:pPr>
      <w:r>
        <w:rPr>
          <w:rFonts w:ascii="Times New Roman" w:hAnsi="Times New Roman"/>
          <w:sz w:val="24"/>
          <w:szCs w:val="24"/>
        </w:rPr>
        <w:t xml:space="preserve">This chapter presents the empirical evaluation, mathematical verification, and system benchmark results obtained during the operation of Vaulty across functional metrics and performance benchmarks.</w:t>
      </w:r>
    </w:p>
    <w:p>
      <w:pPr>
        <w:jc w:val="both"/>
        <w:spacing w:line="360" w:lineRule="auto" w:after="100"/>
      </w:pPr>
      <w:r>
        <w:rPr>
          <w:rFonts w:ascii="Times New Roman" w:hAnsi="Times New Roman"/>
          <w:sz w:val="26"/>
          <w:szCs w:val="26"/>
          <w:b/>
          <w:bCs/>
        </w:rPr>
        <w:t xml:space="preserve">7.2 Subscription Spend Detection Results</w:t>
      </w:r>
    </w:p>
    <w:p>
      <w:pPr>
        <w:jc w:val="both"/>
        <w:spacing w:line="360" w:lineRule="auto" w:after="120"/>
        <w:ind w:firstLine="480"/>
      </w:pPr>
      <w:r>
        <w:rPr>
          <w:rFonts w:ascii="Times New Roman" w:hAnsi="Times New Roman"/>
          <w:sz w:val="24"/>
          <w:szCs w:val="24"/>
        </w:rPr>
        <w:t xml:space="preserve">Testing with the benchmark dataset produced exact mathematical outputs: Monthly Wallet Bleed normalized to exactly ₹3,849.00/month, Annual Commitment Forecast of ₹46,188.00/year, and a Dec forecast of ₹4,120.00.</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Monthly Spend (INR)</w:t>
            </w:r>
          </w:p>
          <w:p>
            <w:pPr>
              <w:jc w:val="left"/>
              <w:spacing w:line="240" w:lineRule="auto" w:after="0"/>
            </w:pPr>
            <w:r>
              <w:rPr>
                <w:rFonts w:ascii="Courier New" w:hAnsi="Courier New"/>
                <w:sz w:val="18"/>
              </w:rPr>
              <w:t xml:space="preserve">  ₹4,500 |</w:t>
            </w:r>
          </w:p>
          <w:p>
            <w:pPr>
              <w:jc w:val="left"/>
              <w:spacing w:line="240" w:lineRule="auto" w:after="0"/>
            </w:pPr>
            <w:r>
              <w:rPr>
                <w:rFonts w:ascii="Courier New" w:hAnsi="Courier New"/>
                <w:sz w:val="18"/>
              </w:rPr>
              <w:t xml:space="preserve">  ₹4,000 |                                                 * Dec Forecast (₹4,120)</w:t>
            </w:r>
          </w:p>
          <w:p>
            <w:pPr>
              <w:jc w:val="left"/>
              <w:spacing w:line="240" w:lineRule="auto" w:after="0"/>
            </w:pPr>
            <w:r>
              <w:rPr>
                <w:rFonts w:ascii="Courier New" w:hAnsi="Courier New"/>
                <w:sz w:val="18"/>
              </w:rPr>
              <w:t xml:space="preserve">  ₹3,500 |              *----------------* - - - - - - - -/</w:t>
            </w:r>
          </w:p>
          <w:p>
            <w:pPr>
              <w:jc w:val="left"/>
              <w:spacing w:line="240" w:lineRule="auto" w:after="0"/>
            </w:pPr>
            <w:r>
              <w:rPr>
                <w:rFonts w:ascii="Courier New" w:hAnsi="Courier New"/>
                <w:sz w:val="18"/>
              </w:rPr>
              <w:t xml:space="preserve">  ₹3,000 |      *------/  (Actual Spend)    (Projected Trajectory)</w:t>
            </w:r>
          </w:p>
          <w:p>
            <w:pPr>
              <w:jc w:val="left"/>
              <w:spacing w:line="240" w:lineRule="auto" w:after="0"/>
            </w:pPr>
            <w:r>
              <w:rPr>
                <w:rFonts w:ascii="Courier New" w:hAnsi="Courier New"/>
                <w:sz w:val="18"/>
              </w:rPr>
              <w:t xml:space="preserve">  ₹2,500 |_____/</w:t>
            </w:r>
          </w:p>
          <w:p>
            <w:pPr>
              <w:jc w:val="left"/>
              <w:spacing w:line="240" w:lineRule="auto" w:after="0"/>
            </w:pPr>
            <w:r>
              <w:rPr>
                <w:rFonts w:ascii="Courier New" w:hAnsi="Courier New"/>
                <w:sz w:val="18"/>
              </w:rPr>
              <w:t xml:space="preserve">         +--------------------------------------------------------&gt;</w:t>
            </w:r>
          </w:p>
          <w:p>
            <w:pPr>
              <w:jc w:val="left"/>
              <w:spacing w:line="240" w:lineRule="auto" w:after="0"/>
            </w:pPr>
            <w:r>
              <w:rPr>
                <w:rFonts w:ascii="Courier New" w:hAnsi="Courier New"/>
                <w:sz w:val="18"/>
              </w:rPr>
              <w:t xml:space="preserve">           Jan  Feb  Mar  Apr  May  Jun  Jul  Aug  Sep  Oct  Nov  Dec</w:t>
            </w:r>
          </w:p>
        </w:tc>
      </w:tr>
    </w:tbl>
    <w:p>
      <w:pPr>
        <w:spacing w:after="120"/>
      </w:pPr>
    </w:p>
    <w:p>
      <w:pPr>
        <w:jc w:val="center"/>
        <w:spacing w:line="360" w:lineRule="auto" w:after="160"/>
      </w:pPr>
      <w:r>
        <w:rPr>
          <w:rFonts w:ascii="Times New Roman" w:hAnsi="Times New Roman"/>
          <w:sz w:val="22"/>
          <w:szCs w:val="22"/>
          <w:b/>
          <w:bCs/>
        </w:rPr>
        <w:t xml:space="preserve">Figure 7.1: Monthly Spend Trajectory (Burn Rate Flow Area Chart)</w:t>
      </w:r>
    </w:p>
    <w:p>
      <w:pPr>
        <w:jc w:val="center"/>
        <w:spacing w:line="240" w:lineRule="auto" w:after="80"/>
      </w:pPr>
      <w:r>
        <w:rPr>
          <w:rFonts w:ascii="Times New Roman" w:hAnsi="Times New Roman"/>
          <w:sz w:val="22"/>
          <w:szCs w:val="22"/>
          <w:b/>
          <w:bCs/>
        </w:rPr>
        <w:t xml:space="preserve">26</w:t>
      </w:r>
    </w:p>
    <w:p>
      <w:pPr>
        <w:spacing w:after="0"/>
      </w:pPr>
      <w:r>
        <w:br w:type="page"/>
      </w:r>
    </w:p>
    <w:p>
      <w:pPr>
        <w:jc w:val="both"/>
        <w:spacing w:line="360" w:lineRule="auto" w:after="100"/>
      </w:pPr>
      <w:r>
        <w:rPr>
          <w:rFonts w:ascii="Times New Roman" w:hAnsi="Times New Roman"/>
          <w:sz w:val="26"/>
          <w:szCs w:val="26"/>
          <w:b/>
          <w:bCs/>
        </w:rPr>
        <w:t xml:space="preserve">7.3 Alert &amp; Zombie Detection Results</w:t>
      </w:r>
    </w:p>
    <w:p>
      <w:pPr>
        <w:jc w:val="both"/>
        <w:spacing w:line="360" w:lineRule="auto" w:after="120"/>
        <w:ind w:firstLine="480"/>
      </w:pPr>
      <w:r>
        <w:rPr>
          <w:rFonts w:ascii="Times New Roman" w:hAnsi="Times New Roman"/>
          <w:sz w:val="24"/>
          <w:szCs w:val="24"/>
        </w:rPr>
        <w:t xml:space="preserve">The intelligence scan accurately flagged 3 zombie subscriptions (Cult.fit Gym, iCloud 200GB, Xbox Game Pass) with reclaimable savings of ₹899.00/month (₹10,788.00/year), and triggered an urgent 48-hour alert for the expiring Amazon Prime trial.</w:t>
      </w:r>
    </w:p>
    <w:tbl>
      <w:tblPr>
        <w:tblW w:w="9400" w:type="dxa"/>
        <w:tblBorders>
          <w:top w:val="single" w:sz="6" w:color="555555"/>
          <w:left w:val="single" w:sz="6" w:color="555555"/>
          <w:bottom w:val="single" w:sz="6" w:color="555555"/>
          <w:right w:val="single" w:sz="6" w:color="555555"/>
        </w:tblBorders>
        <w:tblCellMar>
          <w:top w:w="120" w:type="dxa"/>
          <w:left w:w="160" w:type="dxa"/>
          <w:bottom w:w="120" w:type="dxa"/>
          <w:right w:w="160" w:type="dxa"/>
        </w:tblCellMar>
      </w:tblPr>
      <w:tr>
        <w:tc>
          <w:tcPr>
            <w:shd w:val="clear" w:color="auto" w:fill="F9F9F9"/>
          </w:tcPr>
          <w:p>
            <w:pPr>
              <w:jc w:val="left"/>
              <w:spacing w:line="240" w:lineRule="auto" w:after="0"/>
            </w:pPr>
            <w:r>
              <w:rPr>
                <w:rFonts w:ascii="Courier New" w:hAnsi="Courier New"/>
                <w:sz w:val="18"/>
              </w:rPr>
              <w:t xml:space="preserve">Category Share (%):</w:t>
            </w:r>
          </w:p>
          <w:p>
            <w:pPr>
              <w:jc w:val="left"/>
              <w:spacing w:line="240" w:lineRule="auto" w:after="0"/>
            </w:pPr>
            <w:r>
              <w:rPr>
                <w:rFonts w:ascii="Courier New" w:hAnsi="Courier New"/>
                <w:sz w:val="18"/>
              </w:rPr>
              <w:t xml:space="preserve">   [████████████████████] Streaming (50% — ₹1,097/mo)</w:t>
            </w:r>
          </w:p>
          <w:p>
            <w:pPr>
              <w:jc w:val="left"/>
              <w:spacing w:line="240" w:lineRule="auto" w:after="0"/>
            </w:pPr>
            <w:r>
              <w:rPr>
                <w:rFonts w:ascii="Courier New" w:hAnsi="Courier New"/>
                <w:sz w:val="18"/>
              </w:rPr>
              <w:t xml:space="preserve">   [██████████]           Gym / Health (25% — ₹899/mo)</w:t>
            </w:r>
          </w:p>
          <w:p>
            <w:pPr>
              <w:jc w:val="left"/>
              <w:spacing w:line="240" w:lineRule="auto" w:after="0"/>
            </w:pPr>
            <w:r>
              <w:rPr>
                <w:rFonts w:ascii="Courier New" w:hAnsi="Courier New"/>
                <w:sz w:val="18"/>
              </w:rPr>
              <w:t xml:space="preserve">   [██████]               Cloud Storage (15% — ₹349/mo)</w:t>
            </w:r>
          </w:p>
          <w:p>
            <w:pPr>
              <w:jc w:val="left"/>
              <w:spacing w:line="240" w:lineRule="auto" w:after="0"/>
            </w:pPr>
            <w:r>
              <w:rPr>
                <w:rFonts w:ascii="Courier New" w:hAnsi="Courier New"/>
                <w:sz w:val="18"/>
              </w:rPr>
              <w:t xml:space="preserve">   [████]                 Gaming (10% — ₹349/mo)</w:t>
            </w:r>
          </w:p>
        </w:tc>
      </w:tr>
    </w:tbl>
    <w:p>
      <w:pPr>
        <w:spacing w:after="120"/>
      </w:pPr>
    </w:p>
    <w:p>
      <w:pPr>
        <w:jc w:val="center"/>
        <w:spacing w:line="360" w:lineRule="auto" w:after="140"/>
      </w:pPr>
      <w:r>
        <w:rPr>
          <w:rFonts w:ascii="Times New Roman" w:hAnsi="Times New Roman"/>
          <w:sz w:val="22"/>
          <w:szCs w:val="22"/>
          <w:b/>
          <w:bCs/>
        </w:rPr>
        <w:t xml:space="preserve">Figure 7.2: Category Spend Distribution (Donut Chart Visualization)</w:t>
      </w:r>
    </w:p>
    <w:p>
      <w:pPr>
        <w:jc w:val="both"/>
        <w:spacing w:line="360" w:lineRule="auto" w:after="100"/>
      </w:pPr>
      <w:r>
        <w:rPr>
          <w:rFonts w:ascii="Times New Roman" w:hAnsi="Times New Roman"/>
          <w:sz w:val="26"/>
          <w:szCs w:val="26"/>
          <w:b/>
          <w:bCs/>
        </w:rPr>
        <w:t xml:space="preserve">7.4 System Performance &amp; Benchmark Metrics</w:t>
      </w:r>
    </w:p>
    <w:tbl>
      <w:tblPr>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60" w:type="dxa"/>
          <w:bottom w:w="120" w:type="dxa"/>
          <w:right w:w="160" w:type="dxa"/>
        </w:tblCellMar>
      </w:tblPr>
      <w:tr>
        <w:tc>
          <w:tcPr>
            <w:tcW w:w="3000" w:type="dxa"/>
            <w:shd w:val="clear" w:color="auto" w:fill="F0F0F0"/>
          </w:tcPr>
          <w:p>
            <w:pPr>
              <w:jc w:val="center"/>
              <w:spacing w:line="240" w:lineRule="auto" w:after="0"/>
            </w:pPr>
            <w:r>
              <w:rPr>
                <w:b/>
                <w:sz w:val="21"/>
              </w:rPr>
              <w:t>Metric</w:t>
            </w:r>
          </w:p>
        </w:tc>
        <w:tc>
          <w:tcPr>
            <w:tcW w:w="2200" w:type="dxa"/>
            <w:shd w:val="clear" w:color="auto" w:fill="F0F0F0"/>
          </w:tcPr>
          <w:p>
            <w:pPr>
              <w:jc w:val="center"/>
              <w:spacing w:line="240" w:lineRule="auto" w:after="0"/>
            </w:pPr>
            <w:r>
              <w:rPr>
                <w:b/>
                <w:sz w:val="21"/>
              </w:rPr>
              <w:t>Measured Value</w:t>
            </w:r>
          </w:p>
        </w:tc>
        <w:tc>
          <w:tcPr>
            <w:tcW w:w="2200" w:type="dxa"/>
            <w:shd w:val="clear" w:color="auto" w:fill="F0F0F0"/>
          </w:tcPr>
          <w:p>
            <w:pPr>
              <w:jc w:val="center"/>
              <w:spacing w:line="240" w:lineRule="auto" w:after="0"/>
            </w:pPr>
            <w:r>
              <w:rPr>
                <w:b/>
                <w:sz w:val="21"/>
              </w:rPr>
              <w:t>Benchmark</w:t>
            </w:r>
          </w:p>
        </w:tc>
        <w:tc>
          <w:tcPr>
            <w:tcW w:w="2000" w:type="dxa"/>
            <w:shd w:val="clear" w:color="auto" w:fill="F0F0F0"/>
          </w:tcPr>
          <w:p>
            <w:pPr>
              <w:jc w:val="center"/>
              <w:spacing w:line="240" w:lineRule="auto" w:after="0"/>
            </w:pPr>
            <w:r>
              <w:rPr>
                <w:b/>
                <w:sz w:val="21"/>
              </w:rPr>
              <w:t>Status</w:t>
            </w:r>
          </w:p>
        </w:tc>
      </w:tr>
      <w:tr>
        <w:tc>
          <w:tcPr>
            <w:tcW w:w="3000" w:type="dxa"/>
          </w:tcPr>
          <w:p>
            <w:pPr>
              <w:jc w:val="left"/>
              <w:spacing w:line="240" w:lineRule="auto" w:after="0"/>
            </w:pPr>
            <w:r>
              <w:rPr>
                <w:sz w:val="21"/>
              </w:rPr>
              <w:t>First Contentful Paint (FCP)</w:t>
            </w:r>
          </w:p>
        </w:tc>
        <w:tc>
          <w:tcPr>
            <w:tcW w:w="2200" w:type="dxa"/>
          </w:tcPr>
          <w:p>
            <w:pPr>
              <w:jc w:val="left"/>
              <w:spacing w:line="240" w:lineRule="auto" w:after="0"/>
            </w:pPr>
            <w:r>
              <w:rPr>
                <w:sz w:val="21"/>
              </w:rPr>
              <w:t>0.85 seconds</w:t>
            </w:r>
          </w:p>
        </w:tc>
        <w:tc>
          <w:tcPr>
            <w:tcW w:w="2200" w:type="dxa"/>
          </w:tcPr>
          <w:p>
            <w:pPr>
              <w:jc w:val="left"/>
              <w:spacing w:line="240" w:lineRule="auto" w:after="0"/>
            </w:pPr>
            <w:r>
              <w:rPr>
                <w:sz w:val="21"/>
              </w:rPr>
              <w:t>&lt; 1.8 seconds</w:t>
            </w:r>
          </w:p>
        </w:tc>
        <w:tc>
          <w:tcPr>
            <w:tcW w:w="2000" w:type="dxa"/>
          </w:tcPr>
          <w:p>
            <w:pPr>
              <w:jc w:val="left"/>
              <w:spacing w:line="240" w:lineRule="auto" w:after="0"/>
            </w:pPr>
            <w:r>
              <w:rPr>
                <w:sz w:val="21"/>
              </w:rPr>
              <w:t>Excellent</w:t>
            </w:r>
          </w:p>
        </w:tc>
      </w:tr>
      <w:tr>
        <w:tc>
          <w:tcPr>
            <w:tcW w:w="3000" w:type="dxa"/>
          </w:tcPr>
          <w:p>
            <w:pPr>
              <w:jc w:val="left"/>
              <w:spacing w:line="240" w:lineRule="auto" w:after="0"/>
            </w:pPr>
            <w:r>
              <w:rPr>
                <w:sz w:val="21"/>
              </w:rPr>
              <w:t>Largest Contentful Paint (LCP)</w:t>
            </w:r>
          </w:p>
        </w:tc>
        <w:tc>
          <w:tcPr>
            <w:tcW w:w="2200" w:type="dxa"/>
          </w:tcPr>
          <w:p>
            <w:pPr>
              <w:jc w:val="left"/>
              <w:spacing w:line="240" w:lineRule="auto" w:after="0"/>
            </w:pPr>
            <w:r>
              <w:rPr>
                <w:sz w:val="21"/>
              </w:rPr>
              <w:t>1.15 seconds</w:t>
            </w:r>
          </w:p>
        </w:tc>
        <w:tc>
          <w:tcPr>
            <w:tcW w:w="2200" w:type="dxa"/>
          </w:tcPr>
          <w:p>
            <w:pPr>
              <w:jc w:val="left"/>
              <w:spacing w:line="240" w:lineRule="auto" w:after="0"/>
            </w:pPr>
            <w:r>
              <w:rPr>
                <w:sz w:val="21"/>
              </w:rPr>
              <w:t>&lt; 2.5 seconds</w:t>
            </w:r>
          </w:p>
        </w:tc>
        <w:tc>
          <w:tcPr>
            <w:tcW w:w="2000" w:type="dxa"/>
          </w:tcPr>
          <w:p>
            <w:pPr>
              <w:jc w:val="left"/>
              <w:spacing w:line="240" w:lineRule="auto" w:after="0"/>
            </w:pPr>
            <w:r>
              <w:rPr>
                <w:sz w:val="21"/>
              </w:rPr>
              <w:t>Excellent</w:t>
            </w:r>
          </w:p>
        </w:tc>
      </w:tr>
      <w:tr>
        <w:tc>
          <w:tcPr>
            <w:tcW w:w="3000" w:type="dxa"/>
          </w:tcPr>
          <w:p>
            <w:pPr>
              <w:jc w:val="left"/>
              <w:spacing w:line="240" w:lineRule="auto" w:after="0"/>
            </w:pPr>
            <w:r>
              <w:rPr>
                <w:sz w:val="21"/>
              </w:rPr>
              <w:t>Time to Interactive (TTI)</w:t>
            </w:r>
          </w:p>
        </w:tc>
        <w:tc>
          <w:tcPr>
            <w:tcW w:w="2200" w:type="dxa"/>
          </w:tcPr>
          <w:p>
            <w:pPr>
              <w:jc w:val="left"/>
              <w:spacing w:line="240" w:lineRule="auto" w:after="0"/>
            </w:pPr>
            <w:r>
              <w:rPr>
                <w:sz w:val="21"/>
              </w:rPr>
              <w:t>1.10 seconds</w:t>
            </w:r>
          </w:p>
        </w:tc>
        <w:tc>
          <w:tcPr>
            <w:tcW w:w="2200" w:type="dxa"/>
          </w:tcPr>
          <w:p>
            <w:pPr>
              <w:jc w:val="left"/>
              <w:spacing w:line="240" w:lineRule="auto" w:after="0"/>
            </w:pPr>
            <w:r>
              <w:rPr>
                <w:sz w:val="21"/>
              </w:rPr>
              <w:t>&lt; 3.8 seconds</w:t>
            </w:r>
          </w:p>
        </w:tc>
        <w:tc>
          <w:tcPr>
            <w:tcW w:w="2000" w:type="dxa"/>
          </w:tcPr>
          <w:p>
            <w:pPr>
              <w:jc w:val="left"/>
              <w:spacing w:line="240" w:lineRule="auto" w:after="0"/>
            </w:pPr>
            <w:r>
              <w:rPr>
                <w:sz w:val="21"/>
              </w:rPr>
              <w:t>Excellent</w:t>
            </w:r>
          </w:p>
        </w:tc>
      </w:tr>
      <w:tr>
        <w:tc>
          <w:tcPr>
            <w:tcW w:w="3000" w:type="dxa"/>
          </w:tcPr>
          <w:p>
            <w:pPr>
              <w:jc w:val="left"/>
              <w:spacing w:line="240" w:lineRule="auto" w:after="0"/>
            </w:pPr>
            <w:r>
              <w:rPr>
                <w:sz w:val="21"/>
              </w:rPr>
              <w:t>Search &amp; Filter Latency</w:t>
            </w:r>
          </w:p>
        </w:tc>
        <w:tc>
          <w:tcPr>
            <w:tcW w:w="2200" w:type="dxa"/>
          </w:tcPr>
          <w:p>
            <w:pPr>
              <w:jc w:val="left"/>
              <w:spacing w:line="240" w:lineRule="auto" w:after="0"/>
            </w:pPr>
            <w:r>
              <w:rPr>
                <w:sz w:val="21"/>
              </w:rPr>
              <w:t>&lt; 12 ms</w:t>
            </w:r>
          </w:p>
        </w:tc>
        <w:tc>
          <w:tcPr>
            <w:tcW w:w="2200" w:type="dxa"/>
          </w:tcPr>
          <w:p>
            <w:pPr>
              <w:jc w:val="left"/>
              <w:spacing w:line="240" w:lineRule="auto" w:after="0"/>
            </w:pPr>
            <w:r>
              <w:rPr>
                <w:sz w:val="21"/>
              </w:rPr>
              <w:t>&lt; 100 ms</w:t>
            </w:r>
          </w:p>
        </w:tc>
        <w:tc>
          <w:tcPr>
            <w:tcW w:w="2000" w:type="dxa"/>
          </w:tcPr>
          <w:p>
            <w:pPr>
              <w:jc w:val="left"/>
              <w:spacing w:line="240" w:lineRule="auto" w:after="0"/>
            </w:pPr>
            <w:r>
              <w:rPr>
                <w:sz w:val="21"/>
              </w:rPr>
              <w:t>Instant</w:t>
            </w:r>
          </w:p>
        </w:tc>
      </w:tr>
      <w:tr>
        <w:tc>
          <w:tcPr>
            <w:tcW w:w="3000" w:type="dxa"/>
          </w:tcPr>
          <w:p>
            <w:pPr>
              <w:jc w:val="left"/>
              <w:spacing w:line="240" w:lineRule="auto" w:after="0"/>
            </w:pPr>
            <w:r>
              <w:rPr>
                <w:sz w:val="21"/>
              </w:rPr>
              <w:t>Lighthouse Performance</w:t>
            </w:r>
          </w:p>
        </w:tc>
        <w:tc>
          <w:tcPr>
            <w:tcW w:w="2200" w:type="dxa"/>
          </w:tcPr>
          <w:p>
            <w:pPr>
              <w:jc w:val="left"/>
              <w:spacing w:line="240" w:lineRule="auto" w:after="0"/>
            </w:pPr>
            <w:r>
              <w:rPr>
                <w:sz w:val="21"/>
              </w:rPr>
              <w:t>96 / 100</w:t>
            </w:r>
          </w:p>
        </w:tc>
        <w:tc>
          <w:tcPr>
            <w:tcW w:w="2200" w:type="dxa"/>
          </w:tcPr>
          <w:p>
            <w:pPr>
              <w:jc w:val="left"/>
              <w:spacing w:line="240" w:lineRule="auto" w:after="0"/>
            </w:pPr>
            <w:r>
              <w:rPr>
                <w:sz w:val="21"/>
              </w:rPr>
              <w:t>&gt; 90 / 100</w:t>
            </w:r>
          </w:p>
        </w:tc>
        <w:tc>
          <w:tcPr>
            <w:tcW w:w="2000" w:type="dxa"/>
          </w:tcPr>
          <w:p>
            <w:pPr>
              <w:jc w:val="left"/>
              <w:spacing w:line="240" w:lineRule="auto" w:after="0"/>
            </w:pPr>
            <w:r>
              <w:rPr>
                <w:sz w:val="21"/>
              </w:rPr>
              <w:t>Passed</w:t>
            </w:r>
          </w:p>
        </w:tc>
      </w:tr>
      <w:tr>
        <w:tc>
          <w:tcPr>
            <w:tcW w:w="3000" w:type="dxa"/>
          </w:tcPr>
          <w:p>
            <w:pPr>
              <w:jc w:val="left"/>
              <w:spacing w:line="240" w:lineRule="auto" w:after="0"/>
            </w:pPr>
            <w:r>
              <w:rPr>
                <w:sz w:val="21"/>
              </w:rPr>
              <w:t>Lighthouse Accessibility</w:t>
            </w:r>
          </w:p>
        </w:tc>
        <w:tc>
          <w:tcPr>
            <w:tcW w:w="2200" w:type="dxa"/>
          </w:tcPr>
          <w:p>
            <w:pPr>
              <w:jc w:val="left"/>
              <w:spacing w:line="240" w:lineRule="auto" w:after="0"/>
            </w:pPr>
            <w:r>
              <w:rPr>
                <w:sz w:val="21"/>
              </w:rPr>
              <w:t>98 / 100</w:t>
            </w:r>
          </w:p>
        </w:tc>
        <w:tc>
          <w:tcPr>
            <w:tcW w:w="2200" w:type="dxa"/>
          </w:tcPr>
          <w:p>
            <w:pPr>
              <w:jc w:val="left"/>
              <w:spacing w:line="240" w:lineRule="auto" w:after="0"/>
            </w:pPr>
            <w:r>
              <w:rPr>
                <w:sz w:val="21"/>
              </w:rPr>
              <w:t>&gt; 90 / 100</w:t>
            </w:r>
          </w:p>
        </w:tc>
        <w:tc>
          <w:tcPr>
            <w:tcW w:w="2000" w:type="dxa"/>
          </w:tcPr>
          <w:p>
            <w:pPr>
              <w:jc w:val="left"/>
              <w:spacing w:line="240" w:lineRule="auto" w:after="0"/>
            </w:pPr>
            <w:r>
              <w:rPr>
                <w:sz w:val="21"/>
              </w:rPr>
              <w:t>Passed</w:t>
            </w:r>
          </w:p>
        </w:tc>
      </w:tr>
    </w:tbl>
    <w:p>
      <w:pPr>
        <w:spacing w:after="120"/>
      </w:pPr>
    </w:p>
    <w:p>
      <w:pPr>
        <w:jc w:val="center"/>
        <w:spacing w:line="240" w:lineRule="auto" w:after="80"/>
      </w:pPr>
      <w:r>
        <w:rPr>
          <w:rFonts w:ascii="Times New Roman" w:hAnsi="Times New Roman"/>
          <w:sz w:val="22"/>
          <w:szCs w:val="22"/>
          <w:b/>
          <w:bCs/>
        </w:rPr>
        <w:t xml:space="preserve">27</w:t>
      </w:r>
    </w:p>
    <w:p>
      <w:pPr>
        <w:spacing w:after="0"/>
      </w:pPr>
      <w:r>
        <w:br w:type="page"/>
      </w:r>
    </w:p>
    <w:p>
      <w:pPr>
        <w:jc w:val="both"/>
        <w:spacing w:line="360" w:lineRule="auto" w:after="100"/>
      </w:pPr>
      <w:r>
        <w:rPr>
          <w:rFonts w:ascii="Times New Roman" w:hAnsi="Times New Roman"/>
          <w:sz w:val="26"/>
          <w:szCs w:val="26"/>
          <w:b/>
          <w:bCs/>
        </w:rPr>
        <w:t xml:space="preserve">7.5 Benefits Achieved</w:t>
      </w:r>
    </w:p>
    <w:p>
      <w:pPr>
        <w:jc w:val="both"/>
        <w:spacing w:line="360" w:lineRule="auto" w:after="120"/>
        <w:ind w:firstLine="480"/>
      </w:pPr>
      <w:r>
        <w:rPr>
          <w:rFonts w:ascii="Times New Roman" w:hAnsi="Times New Roman"/>
          <w:sz w:val="24"/>
          <w:szCs w:val="24"/>
        </w:rPr>
        <w:t xml:space="preserve">The project successfully eliminates subscription blindness, enables measurable monthly and annual capital recovery, prevents unwanted trial conversions, and maintains zero exposure of banking credentials.</w:t>
      </w:r>
    </w:p>
    <w:p>
      <w:pPr>
        <w:jc w:val="both"/>
        <w:spacing w:line="360" w:lineRule="auto" w:after="100"/>
        <w:ind w:firstLine="480"/>
      </w:pPr>
      <w:r>
        <w:rPr>
          <w:rFonts w:ascii="Times New Roman" w:hAnsi="Times New Roman"/>
          <w:sz w:val="24"/>
          <w:szCs w:val="24"/>
        </w:rPr>
        <w:t xml:space="preserve">Vaulty fulfills all core functional, architectural, and security requirements defined for the BCA-508 minor project evaluation.</w:t>
      </w:r>
    </w:p>
    <w:p>
      <w:pPr>
        <w:jc w:val="center"/>
        <w:spacing w:line="240" w:lineRule="auto" w:after="80"/>
      </w:pPr>
      <w:r>
        <w:rPr>
          <w:rFonts w:ascii="Times New Roman" w:hAnsi="Times New Roman"/>
          <w:sz w:val="22"/>
          <w:szCs w:val="22"/>
          <w:b/>
          <w:bCs/>
        </w:rPr>
        <w:t xml:space="preserve">28</w:t>
      </w:r>
    </w:p>
    <w:p>
      <w:pPr>
        <w:spacing w:after="0"/>
      </w:pPr>
      <w:r>
        <w:br w:type="page"/>
      </w:r>
    </w:p>
    <w:p>
      <w:pPr>
        <w:jc w:val="center"/>
        <w:spacing w:line="360" w:lineRule="auto" w:after="200"/>
      </w:pPr>
      <w:r>
        <w:rPr>
          <w:rFonts w:ascii="Times New Roman" w:hAnsi="Times New Roman"/>
          <w:sz w:val="32"/>
          <w:szCs w:val="32"/>
          <w:b/>
          <w:bCs/>
          <w:u w:val="single"/>
        </w:rPr>
        <w:t xml:space="preserve">CHAPTER 8: SOFTWARE AND TOOLS USED</w:t>
      </w:r>
    </w:p>
    <w:p>
      <w:pPr>
        <w:jc w:val="both"/>
        <w:spacing w:line="360" w:lineRule="auto" w:after="100"/>
      </w:pPr>
      <w:r>
        <w:rPr>
          <w:rFonts w:ascii="Times New Roman" w:hAnsi="Times New Roman"/>
          <w:sz w:val="26"/>
          <w:szCs w:val="26"/>
          <w:b/>
          <w:bCs/>
        </w:rPr>
        <w:t xml:space="preserve">8.1 Frontend Framework and Styling Environment</w:t>
      </w:r>
    </w:p>
    <w:p>
      <w:pPr>
        <w:jc w:val="both"/>
        <w:spacing w:line="360" w:lineRule="auto" w:after="100"/>
        <w:ind w:firstLine="480"/>
      </w:pPr>
      <w:r>
        <w:rPr>
          <w:rFonts w:ascii="Times New Roman" w:hAnsi="Times New Roman"/>
          <w:sz w:val="24"/>
          <w:szCs w:val="24"/>
        </w:rPr>
        <w:t xml:space="preserve">1. Next.js 14 (App Router): Provides server-rendered HTML shells, file-based routing with route groups ((app) and (auth)), and server actions for mutation logic.</w:t>
      </w:r>
    </w:p>
    <w:p>
      <w:pPr>
        <w:jc w:val="both"/>
        <w:spacing w:line="360" w:lineRule="auto" w:after="100"/>
        <w:ind w:firstLine="480"/>
      </w:pPr>
      <w:r>
        <w:rPr>
          <w:rFonts w:ascii="Times New Roman" w:hAnsi="Times New Roman"/>
          <w:sz w:val="24"/>
          <w:szCs w:val="24"/>
        </w:rPr>
        <w:t xml:space="preserve">2. React 18 &amp; TypeScript: Strict type safety across subscription entities, pure computation pipelines, and memoized hooks for 60 FPS UI rendering.</w:t>
      </w:r>
    </w:p>
    <w:p>
      <w:pPr>
        <w:jc w:val="both"/>
        <w:spacing w:line="360" w:lineRule="auto" w:after="100"/>
        <w:ind w:firstLine="480"/>
      </w:pPr>
      <w:r>
        <w:rPr>
          <w:rFonts w:ascii="Times New Roman" w:hAnsi="Times New Roman"/>
          <w:sz w:val="24"/>
          <w:szCs w:val="24"/>
        </w:rPr>
        <w:t xml:space="preserve">3. Tailwind CSS 3.4: Custom design token mapping for dark glassmorphism (rgba(255,255,255,0.03)), neon borders, and tabular numbers.</w:t>
      </w:r>
    </w:p>
    <w:p>
      <w:pPr>
        <w:jc w:val="both"/>
        <w:spacing w:line="360" w:lineRule="auto" w:after="140"/>
        <w:ind w:firstLine="480"/>
      </w:pPr>
      <w:r>
        <w:rPr>
          <w:rFonts w:ascii="Times New Roman" w:hAnsi="Times New Roman"/>
          <w:sz w:val="24"/>
          <w:szCs w:val="24"/>
        </w:rPr>
        <w:t xml:space="preserve">4. Recharts Library: High-performance SVG visualization rendering monotone curves for burn-rate trajectories and category donuts.</w:t>
      </w:r>
    </w:p>
    <w:p>
      <w:pPr>
        <w:jc w:val="center"/>
        <w:spacing w:line="240" w:lineRule="auto" w:after="80"/>
      </w:pPr>
      <w:r>
        <w:rPr>
          <w:rFonts w:ascii="Times New Roman" w:hAnsi="Times New Roman"/>
          <w:sz w:val="22"/>
          <w:szCs w:val="22"/>
          <w:b/>
          <w:bCs/>
        </w:rPr>
        <w:t xml:space="preserve">29</w:t>
      </w:r>
    </w:p>
    <w:p>
      <w:pPr>
        <w:spacing w:after="0"/>
      </w:pPr>
      <w:r>
        <w:br w:type="page"/>
      </w:r>
    </w:p>
    <w:p>
      <w:pPr>
        <w:jc w:val="both"/>
        <w:spacing w:line="360" w:lineRule="auto" w:after="100"/>
      </w:pPr>
      <w:r>
        <w:rPr>
          <w:rFonts w:ascii="Times New Roman" w:hAnsi="Times New Roman"/>
          <w:sz w:val="26"/>
          <w:szCs w:val="26"/>
          <w:b/>
          <w:bCs/>
        </w:rPr>
        <w:t xml:space="preserve">8.2 Backend, Authentication and Database Tools</w:t>
      </w:r>
    </w:p>
    <w:p>
      <w:pPr>
        <w:jc w:val="both"/>
        <w:spacing w:line="360" w:lineRule="auto" w:after="100"/>
        <w:ind w:firstLine="480"/>
      </w:pPr>
      <w:r>
        <w:rPr>
          <w:rFonts w:ascii="Times New Roman" w:hAnsi="Times New Roman"/>
          <w:sz w:val="24"/>
          <w:szCs w:val="24"/>
        </w:rPr>
        <w:t xml:space="preserve">1. Supabase PostgreSQL: Managed relational database supporting ACID transactions, foreign keys, check constraints, and Row Level Security.</w:t>
      </w:r>
    </w:p>
    <w:p>
      <w:pPr>
        <w:jc w:val="both"/>
        <w:spacing w:line="360" w:lineRule="auto" w:after="100"/>
        <w:ind w:firstLine="480"/>
      </w:pPr>
      <w:r>
        <w:rPr>
          <w:rFonts w:ascii="Times New Roman" w:hAnsi="Times New Roman"/>
          <w:sz w:val="24"/>
          <w:szCs w:val="24"/>
        </w:rPr>
        <w:t xml:space="preserve">2. Supabase Auth: Secure user registration, encrypted credential storage, and JWT token lifecycle management.</w:t>
      </w:r>
    </w:p>
    <w:p>
      <w:pPr>
        <w:jc w:val="both"/>
        <w:spacing w:line="360" w:lineRule="auto" w:after="100"/>
        <w:ind w:firstLine="480"/>
      </w:pPr>
      <w:r>
        <w:rPr>
          <w:rFonts w:ascii="Times New Roman" w:hAnsi="Times New Roman"/>
          <w:sz w:val="24"/>
          <w:szCs w:val="24"/>
        </w:rPr>
        <w:t xml:space="preserve">3. LocalRepository &amp; Browser LocalStorage: Standalone repository enabling 100% offline demonstration mode with pre-seeded data.</w:t>
      </w:r>
    </w:p>
    <w:p>
      <w:pPr>
        <w:jc w:val="both"/>
        <w:spacing w:line="360" w:lineRule="auto" w:after="140"/>
        <w:ind w:firstLine="480"/>
      </w:pPr>
      <w:r>
        <w:rPr>
          <w:rFonts w:ascii="Times New Roman" w:hAnsi="Times New Roman"/>
          <w:sz w:val="24"/>
          <w:szCs w:val="24"/>
        </w:rPr>
        <w:t xml:space="preserve">4. Zod &amp; React Hook Form: Unified schema validation providing instant client-side feedback and secure server-action verification.</w:t>
      </w:r>
    </w:p>
    <w:p>
      <w:pPr>
        <w:jc w:val="center"/>
        <w:spacing w:line="240" w:lineRule="auto" w:after="80"/>
      </w:pPr>
      <w:r>
        <w:rPr>
          <w:rFonts w:ascii="Times New Roman" w:hAnsi="Times New Roman"/>
          <w:sz w:val="22"/>
          <w:szCs w:val="22"/>
          <w:b/>
          <w:bCs/>
        </w:rPr>
        <w:t xml:space="preserve">30</w:t>
      </w:r>
    </w:p>
    <w:p>
      <w:pPr>
        <w:spacing w:after="0"/>
      </w:pPr>
      <w:r>
        <w:br w:type="page"/>
      </w:r>
    </w:p>
    <w:p>
      <w:pPr>
        <w:jc w:val="both"/>
        <w:spacing w:line="360" w:lineRule="auto" w:after="100"/>
      </w:pPr>
      <w:r>
        <w:rPr>
          <w:rFonts w:ascii="Times New Roman" w:hAnsi="Times New Roman"/>
          <w:sz w:val="26"/>
          <w:szCs w:val="26"/>
          <w:b/>
          <w:bCs/>
        </w:rPr>
        <w:t xml:space="preserve">8.3 Testing, Linting and Build Tools</w:t>
      </w:r>
    </w:p>
    <w:p>
      <w:pPr>
        <w:jc w:val="both"/>
        <w:spacing w:line="360" w:lineRule="auto" w:after="100"/>
        <w:ind w:firstLine="480"/>
      </w:pPr>
      <w:r>
        <w:rPr>
          <w:rFonts w:ascii="Times New Roman" w:hAnsi="Times New Roman"/>
          <w:sz w:val="24"/>
          <w:szCs w:val="24"/>
        </w:rPr>
        <w:t xml:space="preserve">1. Vitest: High-speed ESM-native test runner validating mathematical boundary cases in under 250 milliseconds.</w:t>
      </w:r>
    </w:p>
    <w:p>
      <w:pPr>
        <w:jc w:val="both"/>
        <w:spacing w:line="360" w:lineRule="auto" w:after="100"/>
        <w:ind w:firstLine="480"/>
      </w:pPr>
      <w:r>
        <w:rPr>
          <w:rFonts w:ascii="Times New Roman" w:hAnsi="Times New Roman"/>
          <w:sz w:val="24"/>
          <w:szCs w:val="24"/>
        </w:rPr>
        <w:t xml:space="preserve">2. Date-Fns: Lightweight immutable date arithmetic library handling leap years and cycle roll-forwards.</w:t>
      </w:r>
    </w:p>
    <w:p>
      <w:pPr>
        <w:jc w:val="both"/>
        <w:spacing w:line="360" w:lineRule="auto" w:after="100"/>
        <w:ind w:firstLine="480"/>
      </w:pPr>
      <w:r>
        <w:rPr>
          <w:rFonts w:ascii="Times New Roman" w:hAnsi="Times New Roman"/>
          <w:sz w:val="24"/>
          <w:szCs w:val="24"/>
        </w:rPr>
        <w:t xml:space="preserve">3. Lucide React &amp; CMDK: Modern icon sets and keyboard-first command palette navigation (⌘K).</w:t>
      </w:r>
    </w:p>
    <w:p>
      <w:pPr>
        <w:jc w:val="both"/>
        <w:spacing w:line="360" w:lineRule="auto" w:after="100"/>
        <w:ind w:firstLine="480"/>
      </w:pPr>
      <w:r>
        <w:rPr>
          <w:rFonts w:ascii="Times New Roman" w:hAnsi="Times New Roman"/>
          <w:sz w:val="24"/>
          <w:szCs w:val="24"/>
        </w:rPr>
        <w:t xml:space="preserve">4. Vercel CI/CD: Automated cloud build verification and global edge distribution with automated SSL provisioning.</w:t>
      </w:r>
    </w:p>
    <w:p>
      <w:pPr>
        <w:jc w:val="center"/>
        <w:spacing w:line="240" w:lineRule="auto" w:after="80"/>
      </w:pPr>
      <w:r>
        <w:rPr>
          <w:rFonts w:ascii="Times New Roman" w:hAnsi="Times New Roman"/>
          <w:sz w:val="22"/>
          <w:szCs w:val="22"/>
          <w:b/>
          <w:bCs/>
        </w:rPr>
        <w:t xml:space="preserve">31</w:t>
      </w:r>
    </w:p>
    <w:p>
      <w:pPr>
        <w:spacing w:after="0"/>
      </w:pPr>
      <w:r>
        <w:br w:type="page"/>
      </w:r>
    </w:p>
    <w:p>
      <w:pPr>
        <w:jc w:val="center"/>
        <w:spacing w:line="360" w:lineRule="auto" w:after="200"/>
      </w:pPr>
      <w:r>
        <w:rPr>
          <w:rFonts w:ascii="Times New Roman" w:hAnsi="Times New Roman"/>
          <w:sz w:val="32"/>
          <w:szCs w:val="32"/>
          <w:b/>
          <w:bCs/>
          <w:u w:val="single"/>
        </w:rPr>
        <w:t xml:space="preserve">REFERENCES &amp; BIBLIOGRAPHY</w:t>
      </w:r>
    </w:p>
    <w:p>
      <w:pPr>
        <w:jc w:val="left"/>
        <w:spacing w:line="360" w:lineRule="auto" w:after="140"/>
      </w:pPr>
      <w:r>
        <w:rPr>
          <w:rFonts w:ascii="Times New Roman" w:hAnsi="Times New Roman"/>
          <w:sz w:val="22"/>
          <w:szCs w:val="22"/>
        </w:rPr>
        <w:t xml:space="preserve">1. Next.js Documentation &amp; Architectural Patterns - Vercel Inc. (2024). Next.js 14 App Router Architecture. Available online: </w:t>
      </w:r>
      <w:hyperlink r:id="rIdHL7" w:history="1">
        <w:r>
          <w:rPr>
            <w:rStyle w:val="Hyperlink"/>
            <w:rFonts w:ascii="Times New Roman" w:hAnsi="Times New Roman"/>
            <w:color w:val="0563C1"/>
            <w:u w:val="single"/>
            <w:sz w:val="22"/>
            <w:szCs w:val="22"/>
          </w:rPr>
          <w:t xml:space="preserve">https://nextjs.org/docs</w:t>
        </w:r>
      </w:hyperlink>
    </w:p>
    <w:p>
      <w:pPr>
        <w:jc w:val="left"/>
        <w:spacing w:line="360" w:lineRule="auto" w:after="140"/>
      </w:pPr>
      <w:r>
        <w:rPr>
          <w:rFonts w:ascii="Times New Roman" w:hAnsi="Times New Roman"/>
          <w:sz w:val="22"/>
          <w:szCs w:val="22"/>
        </w:rPr>
        <w:t xml:space="preserve">2. React 18 Concurrent Rendering &amp; State Paradigms - Meta Platforms (2023). React 18 Architectural Principles. Available online: </w:t>
      </w:r>
      <w:hyperlink r:id="rIdHL8" w:history="1">
        <w:r>
          <w:rPr>
            <w:rStyle w:val="Hyperlink"/>
            <w:rFonts w:ascii="Times New Roman" w:hAnsi="Times New Roman"/>
            <w:color w:val="0563C1"/>
            <w:u w:val="single"/>
            <w:sz w:val="22"/>
            <w:szCs w:val="22"/>
          </w:rPr>
          <w:t xml:space="preserve">https://react.dev/reference/react</w:t>
        </w:r>
      </w:hyperlink>
    </w:p>
    <w:p>
      <w:pPr>
        <w:jc w:val="left"/>
        <w:spacing w:line="360" w:lineRule="auto" w:after="140"/>
      </w:pPr>
      <w:r>
        <w:rPr>
          <w:rFonts w:ascii="Times New Roman" w:hAnsi="Times New Roman"/>
          <w:sz w:val="22"/>
          <w:szCs w:val="22"/>
        </w:rPr>
        <w:t xml:space="preserve">3. PostgreSQL Relational Database &amp; Security Specifications - PostgreSQL Global Development Group (2024). Row Security Policies. Available online: </w:t>
      </w:r>
      <w:hyperlink r:id="rIdHL9" w:history="1">
        <w:r>
          <w:rPr>
            <w:rStyle w:val="Hyperlink"/>
            <w:rFonts w:ascii="Times New Roman" w:hAnsi="Times New Roman"/>
            <w:color w:val="0563C1"/>
            <w:u w:val="single"/>
            <w:sz w:val="22"/>
            <w:szCs w:val="22"/>
          </w:rPr>
          <w:t xml:space="preserve">https://www.postgresql.org/docs/current/ddl-rowsecurity.html</w:t>
        </w:r>
      </w:hyperlink>
    </w:p>
    <w:p>
      <w:pPr>
        <w:jc w:val="left"/>
        <w:spacing w:line="360" w:lineRule="auto" w:after="140"/>
      </w:pPr>
      <w:r>
        <w:rPr>
          <w:rFonts w:ascii="Times New Roman" w:hAnsi="Times New Roman"/>
          <w:sz w:val="22"/>
          <w:szCs w:val="22"/>
        </w:rPr>
        <w:t xml:space="preserve">4. Supabase Cloud Infrastructure &amp; Architecture - Supabase Inc. (2024). Client Libraries Reference. Available online: </w:t>
      </w:r>
      <w:hyperlink r:id="rIdHL10" w:history="1">
        <w:r>
          <w:rPr>
            <w:rStyle w:val="Hyperlink"/>
            <w:rFonts w:ascii="Times New Roman" w:hAnsi="Times New Roman"/>
            <w:color w:val="0563C1"/>
            <w:u w:val="single"/>
            <w:sz w:val="22"/>
            <w:szCs w:val="22"/>
          </w:rPr>
          <w:t xml:space="preserve">https://supabase.com/docs</w:t>
        </w:r>
      </w:hyperlink>
    </w:p>
    <w:p>
      <w:pPr>
        <w:jc w:val="left"/>
        <w:spacing w:line="360" w:lineRule="auto" w:after="140"/>
      </w:pPr>
      <w:r>
        <w:rPr>
          <w:rFonts w:ascii="Times New Roman" w:hAnsi="Times New Roman"/>
          <w:sz w:val="22"/>
          <w:szCs w:val="22"/>
        </w:rPr>
        <w:t xml:space="preserve">5. Tailwind CSS Utility-First Styling Framework - Tailwind Labs (2024). Tailwind CSS v3.4 Documentation. Available online: </w:t>
      </w:r>
      <w:hyperlink r:id="rIdHL11" w:history="1">
        <w:r>
          <w:rPr>
            <w:rStyle w:val="Hyperlink"/>
            <w:rFonts w:ascii="Times New Roman" w:hAnsi="Times New Roman"/>
            <w:color w:val="0563C1"/>
            <w:u w:val="single"/>
            <w:sz w:val="22"/>
            <w:szCs w:val="22"/>
          </w:rPr>
          <w:t xml:space="preserve">https://tailwindcss.com/docs</w:t>
        </w:r>
      </w:hyperlink>
    </w:p>
    <w:p>
      <w:pPr>
        <w:jc w:val="left"/>
        <w:spacing w:line="360" w:lineRule="auto" w:after="140"/>
      </w:pPr>
      <w:r>
        <w:rPr>
          <w:rFonts w:ascii="Times New Roman" w:hAnsi="Times New Roman"/>
          <w:sz w:val="22"/>
          <w:szCs w:val="22"/>
        </w:rPr>
        <w:t xml:space="preserve">6. Web Content Accessibility Guidelines (WCAG) 2.1 - W3C (2018). WCAG 2.1 Recommendations. Available online: </w:t>
      </w:r>
      <w:hyperlink r:id="rIdHL12" w:history="1">
        <w:r>
          <w:rPr>
            <w:rStyle w:val="Hyperlink"/>
            <w:rFonts w:ascii="Times New Roman" w:hAnsi="Times New Roman"/>
            <w:color w:val="0563C1"/>
            <w:u w:val="single"/>
            <w:sz w:val="22"/>
            <w:szCs w:val="22"/>
          </w:rPr>
          <w:t xml:space="preserve">https://www.w3.org/TR/WCAG21/</w:t>
        </w:r>
      </w:hyperlink>
    </w:p>
    <w:p>
      <w:pPr>
        <w:jc w:val="left"/>
        <w:spacing w:line="360" w:lineRule="auto" w:after="140"/>
      </w:pPr>
      <w:r>
        <w:rPr>
          <w:rFonts w:ascii="Times New Roman" w:hAnsi="Times New Roman"/>
          <w:sz w:val="22"/>
          <w:szCs w:val="22"/>
        </w:rPr>
        <w:t xml:space="preserve">7. TypeScript Language Specification - Microsoft Corporation (2024). TypeScript Documentation. Available online: </w:t>
      </w:r>
      <w:hyperlink r:id="rIdHL13" w:history="1">
        <w:r>
          <w:rPr>
            <w:rStyle w:val="Hyperlink"/>
            <w:rFonts w:ascii="Times New Roman" w:hAnsi="Times New Roman"/>
            <w:color w:val="0563C1"/>
            <w:u w:val="single"/>
            <w:sz w:val="22"/>
            <w:szCs w:val="22"/>
          </w:rPr>
          <w:t xml:space="preserve">https://www.typescriptlang.org/docs/</w:t>
        </w:r>
      </w:hyperlink>
    </w:p>
    <w:p>
      <w:pPr>
        <w:jc w:val="both"/>
        <w:spacing w:line="360" w:lineRule="auto" w:after="140"/>
      </w:pPr>
      <w:r>
        <w:rPr>
          <w:rFonts w:ascii="Times New Roman" w:hAnsi="Times New Roman"/>
          <w:sz w:val="22"/>
          <w:szCs w:val="22"/>
        </w:rPr>
        <w:t xml:space="preserve">8. Pricing and the Psychology of Consumption - Gourville, J. T. &amp; Soman, D. (2002). Harvard Business Review, Vol. 80, No. 9, pp. 90–96.</w:t>
      </w:r>
    </w:p>
    <w:p>
      <w:pPr>
        <w:jc w:val="center"/>
        <w:spacing w:line="240" w:lineRule="auto" w:after="80"/>
      </w:pPr>
      <w:r>
        <w:rPr>
          <w:rFonts w:ascii="Times New Roman" w:hAnsi="Times New Roman"/>
          <w:sz w:val="22"/>
          <w:szCs w:val="22"/>
          <w:b/>
          <w:bCs/>
        </w:rPr>
        <w:t xml:space="preserve">32</w:t>
      </w:r>
    </w:p>
    <w:p>
      <w:pPr>
        <w:spacing w:after="0"/>
      </w:pPr>
      <w:r>
        <w:br w:type="page"/>
      </w:r>
    </w:p>
    <w:p>
      <w:pPr>
        <w:jc w:val="center"/>
        <w:spacing w:line="360" w:lineRule="auto" w:after="200"/>
      </w:pPr>
      <w:r>
        <w:rPr>
          <w:rFonts w:ascii="Times New Roman" w:hAnsi="Times New Roman"/>
          <w:sz w:val="32"/>
          <w:szCs w:val="32"/>
          <w:b/>
          <w:bCs/>
          <w:u w:val="single"/>
        </w:rPr>
        <w:t xml:space="preserve">REFERENCES &amp; BIBLIOGRAPHY (CONTINUED)</w:t>
      </w:r>
    </w:p>
    <w:p>
      <w:pPr>
        <w:jc w:val="both"/>
        <w:spacing w:line="360" w:lineRule="auto" w:after="140"/>
      </w:pPr>
      <w:r>
        <w:rPr>
          <w:rFonts w:ascii="Times New Roman" w:hAnsi="Times New Roman"/>
          <w:sz w:val="22"/>
          <w:szCs w:val="22"/>
        </w:rPr>
        <w:t xml:space="preserve">9. Digital Payment Innovations and Subscription Fatigue - Bhattacharyya, S. &amp; Sharma, R. (2021). Int. Journal of Financial Studies, Vol. 9, Issue 3, pp. 45–58.</w:t>
      </w:r>
    </w:p>
    <w:p>
      <w:pPr>
        <w:jc w:val="left"/>
        <w:spacing w:line="360" w:lineRule="auto" w:after="140"/>
      </w:pPr>
      <w:r>
        <w:rPr>
          <w:rFonts w:ascii="Times New Roman" w:hAnsi="Times New Roman"/>
          <w:sz w:val="22"/>
          <w:szCs w:val="22"/>
        </w:rPr>
        <w:t xml:space="preserve">10. date-fns: Modern JavaScript Date Utility Library - Leschev, S. et al. (2024). Available online: </w:t>
      </w:r>
      <w:hyperlink r:id="rIdHL14" w:history="1">
        <w:r>
          <w:rPr>
            <w:rStyle w:val="Hyperlink"/>
            <w:rFonts w:ascii="Times New Roman" w:hAnsi="Times New Roman"/>
            <w:color w:val="0563C1"/>
            <w:u w:val="single"/>
            <w:sz w:val="22"/>
            <w:szCs w:val="22"/>
          </w:rPr>
          <w:t xml:space="preserve">https://date-fns.org/docs/Getting-Started</w:t>
        </w:r>
      </w:hyperlink>
    </w:p>
    <w:p>
      <w:pPr>
        <w:jc w:val="left"/>
        <w:spacing w:line="360" w:lineRule="auto" w:after="140"/>
      </w:pPr>
      <w:r>
        <w:rPr>
          <w:rFonts w:ascii="Times New Roman" w:hAnsi="Times New Roman"/>
          <w:sz w:val="22"/>
          <w:szCs w:val="22"/>
        </w:rPr>
        <w:t xml:space="preserve">11. Recharts: Redefined Chart Library Built on React and SVG - Recharts Community (2024). Available online: </w:t>
      </w:r>
      <w:hyperlink r:id="rIdHL15" w:history="1">
        <w:r>
          <w:rPr>
            <w:rStyle w:val="Hyperlink"/>
            <w:rFonts w:ascii="Times New Roman" w:hAnsi="Times New Roman"/>
            <w:color w:val="0563C1"/>
            <w:u w:val="single"/>
            <w:sz w:val="22"/>
            <w:szCs w:val="22"/>
          </w:rPr>
          <w:t xml:space="preserve">https://recharts.org/en-US/api</w:t>
        </w:r>
      </w:hyperlink>
    </w:p>
    <w:p>
      <w:pPr>
        <w:jc w:val="left"/>
        <w:spacing w:line="360" w:lineRule="auto" w:after="140"/>
      </w:pPr>
      <w:r>
        <w:rPr>
          <w:rFonts w:ascii="Times New Roman" w:hAnsi="Times New Roman"/>
          <w:sz w:val="22"/>
          <w:szCs w:val="22"/>
        </w:rPr>
        <w:t xml:space="preserve">12. Zod: TypeScript-First Schema Declaration and Validation - Colosimo, C. (2024). Available online: </w:t>
      </w:r>
      <w:hyperlink r:id="rIdHL16" w:history="1">
        <w:r>
          <w:rPr>
            <w:rStyle w:val="Hyperlink"/>
            <w:rFonts w:ascii="Times New Roman" w:hAnsi="Times New Roman"/>
            <w:color w:val="0563C1"/>
            <w:u w:val="single"/>
            <w:sz w:val="22"/>
            <w:szCs w:val="22"/>
          </w:rPr>
          <w:t xml:space="preserve">https://zod.dev</w:t>
        </w:r>
      </w:hyperlink>
    </w:p>
    <w:p>
      <w:pPr>
        <w:jc w:val="both"/>
        <w:spacing w:line="360" w:lineRule="auto" w:after="140"/>
      </w:pPr>
      <w:r>
        <w:rPr>
          <w:rFonts w:ascii="Times New Roman" w:hAnsi="Times New Roman"/>
          <w:sz w:val="22"/>
          <w:szCs w:val="22"/>
        </w:rPr>
        <w:t xml:space="preserve">13. Software Engineering: A Practitioner's Approach (9th Ed.) - Pressman, R. S. &amp; Maxim, B. R. (2020). McGraw-Hill Education.</w:t>
      </w:r>
    </w:p>
    <w:p>
      <w:pPr>
        <w:jc w:val="both"/>
        <w:spacing w:line="360" w:lineRule="auto" w:after="140"/>
      </w:pPr>
      <w:r>
        <w:rPr>
          <w:rFonts w:ascii="Times New Roman" w:hAnsi="Times New Roman"/>
          <w:sz w:val="22"/>
          <w:szCs w:val="22"/>
        </w:rPr>
        <w:t xml:space="preserve">14. Database System Concepts (7th Ed.) - Silberschatz, A., Korth, H. F. &amp; Sudarshan, S. (2019). McGraw-Hill Higher Education.</w:t>
      </w:r>
    </w:p>
    <w:p>
      <w:pPr>
        <w:jc w:val="center"/>
        <w:spacing w:line="360" w:lineRule="auto" w:after="0"/>
      </w:pPr>
      <w:r>
        <w:rPr>
          <w:rFonts w:ascii="Times New Roman" w:hAnsi="Times New Roman"/>
          <w:sz w:val="22"/>
          <w:szCs w:val="22"/>
          <w:b/>
          <w:bCs/>
        </w:rPr>
        <w:t xml:space="preserve">33</w:t>
      </w:r>
    </w:p>
    <w:sectPr>
      <w:pgSz w:w="11906" w:h="16838"/>
      <w:pgMar w:top="1134" w:right="1134" w:bottom="1134" w:left="1134" w:header="708" w:footer="708" w:gutter="0"/>
      <w:pgBorders w:offsetFrom="page">
        <w:top w:val="single" w:sz="12" w:space="24" w:color="000000"/>
        <w:left w:val="single" w:sz="12" w:space="24" w:color="000000"/>
        <w:bottom w:val="single" w:sz="12" w:space="24" w:color="000000"/>
        <w:right w:val="single" w:sz="12" w:space="24" w:color="000000"/>
      </w:pgBorders>
    </w:sectPr>
  </w:body>
</w:document>
</file>

<file path=word/styles.xml><?xml version="1.0" encoding="utf-8"?>
<w:styles xmlns:w="http://schemas.openxmlformats.org/wordprocessingml/2006/main">
  <w:style w:type="character" w:styleId="Hyperlink">
    <w:name w:val="Hyperlink"/>
    <w:rPr>
      <w:color w:val="0563C1"/>
      <w:u w:val="single"/>
    </w:rPr>
  </w:style>
  <w:docDefaults>
    <w:rPrDefault>
      <w:rPr>
        <w:rFonts w:ascii="Times New Roman" w:hAnsi="Times New Roman" w:cs="Times New Roman"/>
        <w:sz w:val="24"/>
        <w:szCs w:val="24"/>
      </w:rPr>
    </w:rPrDefault>
    <w:pPrDefault>
      <w:pPr>
        <w:spacing w:line="360" w:lineRule="auto" w:after="140"/>
        <w:jc w:val="both"/>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image" Target="media/image1.jpg"/>
  <Relationship Id="rIdHL1" Type="http://schemas.openxmlformats.org/officeDocument/2006/relationships/hyperlink" Target="https://github.com/lakshyasingh/vaulty" TargetMode="External"/>
<Relationship Id="rIdHL2" Type="http://schemas.openxmlformats.org/officeDocument/2006/relationships/hyperlink" Target="https://confidential-municipality-venice-activated.trycloudflare.com" TargetMode="External"/>
<Relationship Id="rIdHL3" Type="http://schemas.openxmlformats.org/officeDocument/2006/relationships/hyperlink" Target="mailto:lakshyasingh.bcr24224@imsnoida.com" TargetMode="External"/>
<Relationship Id="rIdHL4" Type="http://schemas.openxmlformats.org/officeDocument/2006/relationships/hyperlink" Target="tel:+919891112062" TargetMode="External"/>
<Relationship Id="rIdHL5" Type="http://schemas.openxmlformats.org/officeDocument/2006/relationships/hyperlink" Target="https://github.com/lakshyasingh/vaulty" TargetMode="External"/>
<Relationship Id="rIdHL6" Type="http://schemas.openxmlformats.org/officeDocument/2006/relationships/hyperlink" Target="https://confidential-municipality-venice-activated.trycloudflare.com" TargetMode="External"/>
<Relationship Id="rIdHL7" Type="http://schemas.openxmlformats.org/officeDocument/2006/relationships/hyperlink" Target="https://nextjs.org/docs" TargetMode="External"/>
<Relationship Id="rIdHL8" Type="http://schemas.openxmlformats.org/officeDocument/2006/relationships/hyperlink" Target="https://react.dev/reference/react" TargetMode="External"/>
<Relationship Id="rIdHL9" Type="http://schemas.openxmlformats.org/officeDocument/2006/relationships/hyperlink" Target="https://www.postgresql.org/docs/current/ddl-rowsecurity.html" TargetMode="External"/>
<Relationship Id="rIdHL10" Type="http://schemas.openxmlformats.org/officeDocument/2006/relationships/hyperlink" Target="https://supabase.com/docs" TargetMode="External"/>
<Relationship Id="rIdHL11" Type="http://schemas.openxmlformats.org/officeDocument/2006/relationships/hyperlink" Target="https://tailwindcss.com/docs" TargetMode="External"/>
<Relationship Id="rIdHL12" Type="http://schemas.openxmlformats.org/officeDocument/2006/relationships/hyperlink" Target="https://www.w3.org/TR/WCAG21/" TargetMode="External"/>
<Relationship Id="rIdHL13" Type="http://schemas.openxmlformats.org/officeDocument/2006/relationships/hyperlink" Target="https://www.typescriptlang.org/docs/" TargetMode="External"/>
<Relationship Id="rIdHL14" Type="http://schemas.openxmlformats.org/officeDocument/2006/relationships/hyperlink" Target="https://date-fns.org/docs/Getting-Started" TargetMode="External"/>
<Relationship Id="rIdHL15" Type="http://schemas.openxmlformats.org/officeDocument/2006/relationships/hyperlink" Target="https://recharts.org/en-US/api" TargetMode="External"/>
<Relationship Id="rIdHL16" Type="http://schemas.openxmlformats.org/officeDocument/2006/relationships/hyperlink" Target="https://zod.dev" TargetMode="External"/>

</Relationships>
</file>

<file path=docProps/core.xml><?xml version="1.0" encoding="utf-8"?>
<cp:coreProperties xmlns:cp="http://schemas.openxmlformats.org/package/2006/metadata/core-properties" xmlns:dc="http://purl.org/dc/elements/1.1/">
  <dc:title>VAULTY Minor Project Report (BCA-508)</dc:title>
  <dc:creator>Lakshya Singh</dc:creator>
</cp:coreProperties>
</file>