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20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CHAPTER 6: DATABASE MANAGEMENT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6.1 Introduction</w:t>
      </w:r>
    </w:p>
    <w:p>
      <w:pPr>
        <w:jc w:val="both"/>
        <w:spacing w:line="360" w:lineRule="auto" w:after="120"/>
        <w:ind w:firstLine="480"/>
      </w:pPr>
      <w:r>
        <w:rPr>
          <w:rFonts w:ascii="Times New Roman" w:hAnsi="Times New Roman"/>
          <w:sz w:val="24"/>
          <w:szCs w:val="24"/>
        </w:rPr>
        <w:t xml:space="preserve">A reliable database layer is critical for any financial management system. Vaulty utilizes a relational database architecture hosted on PostgreSQL (managed via Supabase). The schema enforces relational integrity, check constraints on costs, and cryptographic data isolation.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6.2 Database Design &amp; Schema Architecture</w:t>
      </w:r>
    </w:p>
    <w:p>
      <w:pPr>
        <w:jc w:val="both"/>
        <w:spacing w:line="360" w:lineRule="auto" w:after="120"/>
        <w:ind w:firstLine="480"/>
      </w:pPr>
      <w:r>
        <w:rPr>
          <w:rFonts w:ascii="Times New Roman" w:hAnsi="Times New Roman"/>
          <w:sz w:val="24"/>
          <w:szCs w:val="24"/>
        </w:rPr>
        <w:t xml:space="preserve">Figure 6.1 illustrates the Entity-Relationship (ER) structure across profiles, categories, subscriptions, price_history, and alerts.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+--------------------+            +------------------------+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PROFILES      |            |       CATEGORIES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+--------------------+            +------------------------+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id (UUID, PK)      |&lt;---+       | id (UUID, PK)          |&lt;---+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email (text)       |    |       | name (text, unique)    |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name (text)        |    |       | color_code (text)      |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currency_pref      |    |       | is_default (bool)      |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default_reminder   |    |       +------------------------+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role (text)        |    |                   ^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created_at         |    |                   | 1:N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+--------------------+    |                   |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              |       +------------------------+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1:N           +-------|     SUBSCRIPTIONS      |----+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                      +------------------------+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                      | id (UUID, PK)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                      | user_id (UUID, FK)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                      | category_id (UUID, FK)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                      | service_name (text)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                      | cost (numeric 10,2)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                      | billing_cycle (text)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                      | next_billing_date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                      | status (text)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+-------------------+   | last_used_at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1:N               |   +------------------------+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v                   v               | 1:N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+--------------------+  +--------------------+|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ALERTS       |  |   PRICE_HISTORY    |v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+--------------------+  +--------------------+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60"/>
      </w:pPr>
      <w:r>
        <w:rPr>
          <w:rFonts w:ascii="Times New Roman" w:hAnsi="Times New Roman"/>
          <w:sz w:val="22"/>
          <w:szCs w:val="22"/>
          <w:b/>
          <w:bCs/>
        </w:rPr>
        <w:t xml:space="preserve">Figure 6.1: Entity-Relationship (ER) Diagram of the Database</w:t>
      </w: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24</w:t>
      </w:r>
    </w:p>
    <w:p>
      <w:pPr>
        <w:spacing w:after="0"/>
      </w:pPr>
      <w:r>
        <w:br w:type="pag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6.3 Subscription &amp; Alert Records Management</w:t>
      </w:r>
    </w:p>
    <w:p>
      <w:pPr>
        <w:jc w:val="both"/>
        <w:spacing w:line="360" w:lineRule="auto" w:after="120"/>
        <w:ind w:firstLine="480"/>
      </w:pPr>
      <w:r>
        <w:rPr>
          <w:rFonts w:ascii="Times New Roman" w:hAnsi="Times New Roman"/>
          <w:sz w:val="24"/>
          <w:szCs w:val="24"/>
        </w:rPr>
        <w:t xml:space="preserve">The subscriptions table enforces constraints ensuring cost &gt;= 0, billing_cycle in ('weekly','monthly','quarterly','yearly'), and status in ('active','paused','cancelled'). Alerts are indexed by (sub_id, type, alert_date) to prevent duplicates.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6.4 Database Operations (CRUD &amp; Triggers)</w:t>
      </w:r>
    </w:p>
    <w:p>
      <w:pPr>
        <w:jc w:val="both"/>
        <w:spacing w:line="360" w:lineRule="auto" w:after="80"/>
      </w:pPr>
      <w:r>
        <w:rPr>
          <w:rFonts w:ascii="Times New Roman" w:hAnsi="Times New Roman"/>
          <w:sz w:val="24"/>
          <w:szCs w:val="24"/>
        </w:rPr>
        <w:t xml:space="preserve">An automated PostgreSQL trigger creates a profile entry immediately upon auth.users signup: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create function handle_new_user() returns trigger as $$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begin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insert into profiles (id, email, name)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values (new.id, new.email, coalesce(new.raw_user_meta_data-&gt;&gt;'name', split_part(new.email,'@',1)));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return new;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end; $$ language plpgsql security definer;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/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create trigger on_auth_user_created after insert on auth.users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for each row execute procedure handle_new_user();</w:t>
            </w:r>
          </w:p>
        </w:tc>
      </w:tr>
    </w:tbl>
    <w:p>
      <w:pPr>
        <w:spacing w:after="120"/>
      </w:pP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6.5 Advantages of Database Integration with Row Level Security</w:t>
      </w:r>
    </w:p>
    <w:p>
      <w:pPr>
        <w:jc w:val="both"/>
        <w:spacing w:line="360" w:lineRule="auto" w:after="80"/>
      </w:pPr>
      <w:r>
        <w:rPr>
          <w:rFonts w:ascii="Times New Roman" w:hAnsi="Times New Roman"/>
          <w:sz w:val="24"/>
          <w:szCs w:val="24"/>
        </w:rPr>
        <w:t xml:space="preserve">PostgreSQL Row Level Security (RLS) policies enforce cryptographic data isolation at the database kernel level: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alter table subscriptions enable row level security;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/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create policy "Users can only access own subscriptions"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on subscriptions for all using (auth.uid() = user_id);</w:t>
            </w:r>
          </w:p>
        </w:tc>
      </w:tr>
    </w:tbl>
    <w:p>
      <w:pPr>
        <w:spacing w:after="120"/>
      </w:pP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Even if an unauthorized API call attempts to query or alter another user’s record, PostgreSQL rejects the transaction at the database engine level, guaranteeing total confidentiality.</w:t>
      </w: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25</w:t>
      </w:r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
  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