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17365D"/>
          <w:sz w:val="52"/>
        </w:rPr>
        <w:t>MULTI-OBJECTIVE TRAFFIC</w:t>
        <w:br/>
        <w:t>SIGNAL OPTIMIZATION</w:t>
      </w:r>
    </w:p>
    <w:p>
      <w:pPr>
        <w:spacing w:after="360"/>
        <w:jc w:val="center"/>
      </w:pPr>
      <w:r>
        <w:rPr>
          <w:color w:val="168C8C"/>
          <w:sz w:val="30"/>
        </w:rPr>
        <w:t>Consolidated project and performance report</w:t>
      </w:r>
    </w:p>
    <w:p>
      <w:pPr>
        <w:jc w:val="center"/>
      </w:pPr>
      <w:r>
        <w:rPr>
          <w:color w:val="64748B"/>
          <w:sz w:val="22"/>
        </w:rPr>
        <w:t>Multi-Agent Reinforcement Learning (PPO) with ARIMA-aided state forecasting in SUMO</w:t>
      </w:r>
    </w:p>
    <w:p>
      <w:pPr>
        <w:pStyle w:val="Heading1"/>
        <w:keepNext/>
      </w:pPr>
      <w:r>
        <w:t>Executive summary</w:t>
      </w:r>
    </w:p>
    <w:p>
      <w:r>
        <w:t>This project evaluates adaptive traffic-signal control in SUMO using a shared-policy, multi-agent PPO controller. Four intersections are controlled using local traffic-state observations augmented with short-horizon ARIMA inflow forecasts. The controller is compared with fixed-time signal timing using the current evaluation artifact, results/evaluation_metrics.csv.</w:t>
      </w:r>
    </w:p>
    <w:p>
      <w:r>
        <w:t>Across the reported 10-episode evaluation, the MARL policy reduced per-step waiting time by 93.1%, CO2 emissions by 22.5%, and fuel consumption by 22.5% relative to the fixed-time baseline. These exceed the project targets (&gt;10% waiting-time reduction; &gt;5% CO2 and fuel reduction). The improvement is promising, but training logs show worsening episode-level metrics, and multiple archived/sanity artifacts describe different runs. Results should therefore be treated as simulation evidence rather than proof of stable training or field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44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259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Observed change</w:t>
            </w:r>
          </w:p>
        </w:tc>
        <w:tc>
          <w:tcPr>
            <w:tcW w:type="dxa" w:w="388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Project target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Waiting time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93.1% lower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Target &gt;10%: achieved</w:t>
            </w:r>
          </w:p>
        </w:tc>
      </w:tr>
      <w:tr>
        <w:tc>
          <w:tcPr>
            <w:tcW w:type="dxa" w:w="2448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CO2 emissions</w:t>
            </w:r>
          </w:p>
        </w:tc>
        <w:tc>
          <w:tcPr>
            <w:tcW w:type="dxa" w:w="2592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22.5% lower</w:t>
            </w:r>
          </w:p>
        </w:tc>
        <w:tc>
          <w:tcPr>
            <w:tcW w:type="dxa" w:w="3888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Target &gt;5%: achieved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Fuel consumption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22.5% lower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8"/>
              </w:rPr>
              <w:t>Target &gt;5%: achieved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Project overview</w:t>
      </w:r>
    </w:p>
    <w:p>
      <w:r>
        <w:t>The system frames each signalized intersection as an agent. A shared PPO policy is trained in the SUMO microscopic-traffic simulator through TraCI. Traffic demand can be calibrated from Delhi traffic-density CSV traces; the project configuration enables dataset-driven route patching and deterministic simulation settings.</w:t>
      </w:r>
    </w:p>
    <w:p>
      <w:pPr>
        <w:pStyle w:val="ListBullet"/>
        <w:spacing w:after="60"/>
      </w:pPr>
      <w:r>
        <w:t>Network: four signalized intersections (TL00, TL01, TL10, TL11).</w:t>
      </w:r>
    </w:p>
    <w:p>
      <w:pPr>
        <w:pStyle w:val="ListBullet"/>
        <w:spacing w:after="60"/>
      </w:pPr>
      <w:r>
        <w:t>Observation: lane queue length, waiting time, current signal phase, and a five-step ARIMA inflow forecast.</w:t>
      </w:r>
    </w:p>
    <w:p>
      <w:pPr>
        <w:pStyle w:val="ListBullet"/>
        <w:spacing w:after="60"/>
      </w:pPr>
      <w:r>
        <w:t>Actions: maintain the phase, switch to the next phase, or extend green; timing constraints include minimum/maximum green and yellow transitions.</w:t>
      </w:r>
    </w:p>
    <w:p>
      <w:pPr>
        <w:pStyle w:val="ListBullet"/>
        <w:spacing w:after="60"/>
      </w:pPr>
      <w:r>
        <w:t>Objective: reduce traffic delay and environmental costs through a configurable reward combining waiting time, CO2, and fuel.</w:t>
      </w:r>
    </w:p>
    <w:p>
      <w:pPr>
        <w:pStyle w:val="Heading1"/>
        <w:keepNext/>
      </w:pPr>
      <w:r>
        <w:t>Evaluation setup</w:t>
      </w:r>
    </w:p>
    <w:p>
      <w:r>
        <w:t>The current run summary identifies PPO (PyTorch), 10 training episodes, a multi-objective reward, and aggressive logarithmic scaling for CO2 and fuel. The project configuration specifies a shared policy, learning rate 3e-5, discount factor 0.995, 1-second simulation steps, minimum/maximum green of 10/60 seconds, and a 4-second yellow interval. Evaluation uses 10 episodes, with baseline-versus-agent comparison reported in per-step averages. The fixed-time reference uses 30-second green and 4-second yellow timing.</w:t>
      </w:r>
    </w:p>
    <w:p>
      <w:r>
        <w:t>Reported units follow the project plot labels: waiting time in seconds, CO2 in mg, and fuel in ml, expressed as per-step values. The CSV does not provide uncertainty intervals; the percentage reductions are descriptive aggregate comparisons.</w:t>
      </w:r>
    </w:p>
    <w:p>
      <w:pPr>
        <w:pStyle w:val="Heading1"/>
        <w:keepNext/>
      </w:pPr>
      <w:r>
        <w:t>Aggregate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208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94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Fixed-time baseline</w:t>
            </w:r>
          </w:p>
        </w:tc>
        <w:tc>
          <w:tcPr>
            <w:tcW w:type="dxa" w:w="1728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MARL PPO</w:t>
            </w:r>
          </w:p>
        </w:tc>
        <w:tc>
          <w:tcPr>
            <w:tcW w:type="dxa" w:w="1296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Reduction</w:t>
            </w:r>
          </w:p>
        </w:tc>
        <w:tc>
          <w:tcPr>
            <w:tcW w:type="dxa" w:w="1440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Reported unit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Waiting time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187.85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12.94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93.1%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s/step</w:t>
            </w:r>
          </w:p>
        </w:tc>
      </w:tr>
      <w:tr>
        <w:tc>
          <w:tcPr>
            <w:tcW w:type="dxa" w:w="2088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CO2 emissions</w:t>
            </w:r>
          </w:p>
        </w:tc>
        <w:tc>
          <w:tcPr>
            <w:tcW w:type="dxa" w:w="1944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166,988.47</w:t>
            </w:r>
          </w:p>
        </w:tc>
        <w:tc>
          <w:tcPr>
            <w:tcW w:type="dxa" w:w="1728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129,398.23</w:t>
            </w:r>
          </w:p>
        </w:tc>
        <w:tc>
          <w:tcPr>
            <w:tcW w:type="dxa" w:w="1296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22.5%</w:t>
            </w:r>
          </w:p>
        </w:tc>
        <w:tc>
          <w:tcPr>
            <w:tcW w:type="dxa" w:w="1440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mg/step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Fuel consumption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54,179.74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41,984.94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22.5%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ml/step</w:t>
            </w:r>
          </w:p>
        </w:tc>
      </w:tr>
    </w:tbl>
    <w:p>
      <w:pPr>
        <w:spacing w:after="20"/>
      </w:pPr>
    </w:p>
    <w:p>
      <w:r>
        <w:rPr>
          <w:b/>
        </w:rPr>
        <w:t xml:space="preserve">Interpretation. </w:t>
      </w:r>
      <w:r>
        <w:t>The largest measured gain is in waiting time. Emissions and fuel also improve in the aggregate, which is consistent with less stop-and-go traffic. At the episode level, the MARL agent has lower waiting time in all 10 paired episodes; CO2 and fuel are lower in 8 of 10 episodes, so environmental gains are not uniform for every demand instance.</w:t>
      </w:r>
    </w:p>
    <w:p>
      <w:pPr>
        <w:pStyle w:val="Heading2"/>
        <w:keepNext/>
      </w:pPr>
      <w:r>
        <w:t>Baseline versus MARL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2395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3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1. Per-step averages from the current baseline-versus-MARL comparison plot.</w:t>
      </w:r>
    </w:p>
    <w:p>
      <w:pPr>
        <w:pStyle w:val="Heading1"/>
        <w:keepNext/>
      </w:pPr>
      <w:r>
        <w:t>Training behavior and interpretation</w:t>
      </w:r>
    </w:p>
    <w:p>
      <w:r>
        <w:t>The current training log contains 10 recorded episodes. From its first to last row, mean reward changes from -943.7 to -1,192.2 (more negative), while mean waiting time rises from 13.2 to 61.4. CO2 and fuel also rise over these endpoints. The training plot therefore does not show a simple monotonic convergence pattern. Training-episode values and evaluation aggregates are distinct measurements and should not be conflated.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224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ward_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22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2. Training history recorded in results/training_logs.csv.</w:t>
      </w:r>
    </w:p>
    <w:p>
      <w:pPr>
        <w:pStyle w:val="Heading1"/>
        <w:keepNext/>
      </w:pPr>
      <w:r>
        <w:t>Data quality and run reconciliation</w:t>
      </w:r>
    </w:p>
    <w:p>
      <w:pPr>
        <w:pStyle w:val="ListBullet"/>
        <w:spacing w:after="60"/>
      </w:pPr>
      <w:r>
        <w:t>Primary result source: results/evaluation_metrics.csv, consistent with report/model_performance_report.md and the comparison plot; this is the source of headline numbers in this document.</w:t>
      </w:r>
    </w:p>
    <w:p>
      <w:pPr>
        <w:pStyle w:val="ListBullet"/>
        <w:spacing w:after="60"/>
      </w:pPr>
      <w:r>
        <w:t>The report/main.tex draft and archived evaluation_metrics_20260406_000359.csv contain an earlier result snapshot (about 92.95% waiting-time and 22.29% CO2/fuel reduction). These values are not mixed with the current CSV values (93.1% and 22.5%).</w:t>
      </w:r>
    </w:p>
    <w:p>
      <w:pPr>
        <w:pStyle w:val="ListBullet"/>
        <w:spacing w:after="60"/>
      </w:pPr>
      <w:r>
        <w:t>Sanity evaluation CSVs are single-episode checks with zero waiting time in both conditions and near-zero or negative emissions/fuel improvement. They are not treated as the primary benchmark.</w:t>
      </w:r>
    </w:p>
    <w:p>
      <w:pPr>
        <w:pStyle w:val="ListBullet"/>
        <w:spacing w:after="60"/>
      </w:pPr>
      <w:r>
        <w:t>Some draft/configuration details differ across artifacts (for example, the TeX draft mentions 150 training episodes, while the current run summary/configuration say 10). The current CSVs and current run summary take precedence for this report.</w:t>
      </w:r>
    </w:p>
    <w:p>
      <w:pPr>
        <w:pStyle w:val="Heading1"/>
        <w:keepNext/>
      </w:pPr>
      <w:r>
        <w:t>Limitations and recommended next steps</w:t>
      </w:r>
    </w:p>
    <w:p>
      <w:pPr>
        <w:pStyle w:val="ListBullet"/>
        <w:spacing w:after="60"/>
      </w:pPr>
      <w:r>
        <w:t>Repeat evaluation across multiple independent random seeds and report means, variability, and confidence intervals; retain episode-level paired comparisons.</w:t>
      </w:r>
    </w:p>
    <w:p>
      <w:pPr>
        <w:pStyle w:val="ListBullet"/>
        <w:spacing w:after="60"/>
      </w:pPr>
      <w:r>
        <w:t>Verify that the evaluated checkpoint, training log, run configuration, and reported CSVs are all produced by the same run; record a run ID and configuration snapshot with each artifact.</w:t>
      </w:r>
    </w:p>
    <w:p>
      <w:pPr>
        <w:pStyle w:val="ListBullet"/>
        <w:spacing w:after="60"/>
      </w:pPr>
      <w:r>
        <w:t>Investigate the divergent training curves and perform ablations for reward weights, normalization/scaling, and ARIMA features before claiming stable multi-objective learning.</w:t>
      </w:r>
    </w:p>
    <w:p>
      <w:pPr>
        <w:pStyle w:val="ListBullet"/>
        <w:spacing w:after="60"/>
      </w:pPr>
      <w:r>
        <w:t>Before field deployment, validate on broader demand patterns and provide an external safety supervisor for legal phases, pedestrian clearance, emergency priority, and fail-safe fallback.</w:t>
      </w:r>
    </w:p>
    <w:p>
      <w:pPr>
        <w:pStyle w:val="Heading1"/>
        <w:keepNext/>
      </w:pPr>
      <w:r>
        <w:t>Conclusion</w:t>
      </w:r>
    </w:p>
    <w:p>
      <w:r>
        <w:t>The current evaluation artifacts show substantial improvement over fixed-time control on waiting time, CO2, and fuel in SUMO. The result meets the stated project thresholds and supports further experimentation with ARIMA-aided multi-agent control. Training instability indicators, run-to-run differences, and the simulation-only setting warrant more reproducible, multi-seed validation before drawing stronger deployment conclusions.</w:t>
      </w:r>
    </w:p>
    <w:p>
      <w:pPr>
        <w:pStyle w:val="Heading1"/>
        <w:keepNext/>
      </w:pPr>
      <w:r>
        <w:t>Source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032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Source</w:t>
            </w:r>
          </w:p>
        </w:tc>
        <w:tc>
          <w:tcPr>
            <w:tcW w:type="dxa" w:w="4464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Use in this report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report/model_performance_report.md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Run summary, headline results, targets, checkpoint/artifact notes.</w:t>
            </w:r>
          </w:p>
        </w:tc>
      </w:tr>
      <w:tr>
        <w:tc>
          <w:tcPr>
            <w:tcW w:type="dxa" w:w="4032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report/main.tex</w:t>
            </w:r>
          </w:p>
        </w:tc>
        <w:tc>
          <w:tcPr>
            <w:tcW w:type="dxa" w:w="4464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System design, methodology, older run snapshot, limitations.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results/evaluation_metrics.csv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Primary aggregate baseline-versus-MARL metrics.</w:t>
            </w:r>
          </w:p>
        </w:tc>
      </w:tr>
      <w:tr>
        <w:tc>
          <w:tcPr>
            <w:tcW w:type="dxa" w:w="4032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results/training_logs.csv</w:t>
            </w:r>
          </w:p>
        </w:tc>
        <w:tc>
          <w:tcPr>
            <w:tcW w:type="dxa" w:w="4464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Training history and trajectory caveat.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results/comparison_plot.png; results/reward_plot.png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Figures 1 and 2.</w:t>
            </w:r>
          </w:p>
        </w:tc>
      </w:tr>
      <w:tr>
        <w:tc>
          <w:tcPr>
            <w:tcW w:type="dxa" w:w="4032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config/config.yaml</w:t>
            </w:r>
          </w:p>
        </w:tc>
        <w:tc>
          <w:tcPr>
            <w:tcW w:type="dxa" w:w="4464"/>
            <w:shd w:fill="F3F6F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43447"/>
                <w:sz w:val="17"/>
              </w:rPr>
              <w:t>Current project simulation, PPO, state, action, and evaluation settings.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Project results compiled from report/ and results/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TRAFFIC SIGNAL OPTIMIZATION  |  CONSOLIDATED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Consolidated Traffic Signal Optimization Report</dc:title>
  <dc:subject>Multi-objective MARL traffic signal control with PPO and ARIMA in SUMO</dc:subject>
  <dc:creator>Project Report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