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0F172A"/>
          <w:sz w:val="48"/>
        </w:rPr>
        <w:t>AgentShield API And Event Contracts</w:t>
      </w:r>
    </w:p>
    <w:p>
      <w:pPr>
        <w:jc w:val="left"/>
      </w:pPr>
      <w:r>
        <w:rPr>
          <w:rFonts w:ascii="Arial" w:hAnsi="Arial"/>
          <w:color w:val="475569"/>
          <w:sz w:val="22"/>
        </w:rPr>
        <w:t>Authoritative schemas for REST, WebSocket, SDK, database, errors, and event payloads.</w:t>
      </w:r>
    </w:p>
    <w:p>
      <w:r>
        <w:rPr>
          <w:rFonts w:ascii="Arial" w:hAnsi="Arial"/>
          <w:color w:val="64748B"/>
          <w:sz w:val="18"/>
        </w:rPr>
        <w:t>Production documentation pack | Version 1.0 | 2026-05-29</w:t>
      </w:r>
    </w:p>
    <w:p>
      <w:pPr>
        <w:pStyle w:val="Heading1"/>
      </w:pPr>
      <w:r>
        <w:t>1. Contract Rules</w:t>
      </w:r>
    </w:p>
    <w:p>
      <w:pPr>
        <w:pStyle w:val="ListBullet"/>
      </w:pPr>
      <w:r>
        <w:t>All production endpoints require X-AgentShield-API-Key unless explicitly marked public.</w:t>
      </w:r>
    </w:p>
    <w:p>
      <w:pPr>
        <w:pStyle w:val="ListBullet"/>
      </w:pPr>
      <w:r>
        <w:t>Agent-acting endpoints also require an RS256 agent JWT in Authorization: Bearer &lt;token&gt;.</w:t>
      </w:r>
    </w:p>
    <w:p>
      <w:pPr>
        <w:pStyle w:val="ListBullet"/>
      </w:pPr>
      <w:r>
        <w:t>Every protected decision returns a verdict and writes a ledger entry before returning success.</w:t>
      </w:r>
    </w:p>
    <w:p>
      <w:pPr>
        <w:pStyle w:val="ListBullet"/>
      </w:pPr>
      <w:r>
        <w:t>All timestamps are ISO 8601 UTC strings. All IDs are UUID strings unless noted.</w:t>
      </w:r>
    </w:p>
    <w:p>
      <w:pPr>
        <w:pStyle w:val="ListBullet"/>
      </w:pPr>
      <w:r>
        <w:t>All errors use the standard error envelope defined in this document.</w:t>
      </w:r>
    </w:p>
    <w:p>
      <w:pPr>
        <w:pStyle w:val="Heading1"/>
      </w:pPr>
      <w:r>
        <w:t>2. Authentication Headers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E3A8A"/>
          </w:tcPr>
          <w:p>
            <w:r>
              <w:rPr>
                <w:rFonts w:ascii="Arial" w:hAnsi="Arial"/>
                <w:b/>
                <w:color w:val="F8FAFC"/>
                <w:sz w:val="17"/>
              </w:rPr>
              <w:t>Header</w:t>
            </w:r>
          </w:p>
        </w:tc>
        <w:tc>
          <w:tcPr>
            <w:tcW w:type="dxa" w:w="24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E3A8A"/>
          </w:tcPr>
          <w:p>
            <w:r>
              <w:rPr>
                <w:rFonts w:ascii="Arial" w:hAnsi="Arial"/>
                <w:b/>
                <w:color w:val="F8FAFC"/>
                <w:sz w:val="17"/>
              </w:rPr>
              <w:t>Required For</w:t>
            </w:r>
          </w:p>
        </w:tc>
        <w:tc>
          <w:tcPr>
            <w:tcW w:type="dxa" w:w="24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E3A8A"/>
          </w:tcPr>
          <w:p>
            <w:r>
              <w:rPr>
                <w:rFonts w:ascii="Arial" w:hAnsi="Arial"/>
                <w:b/>
                <w:color w:val="F8FAFC"/>
                <w:sz w:val="17"/>
              </w:rPr>
              <w:t>Format</w:t>
            </w:r>
          </w:p>
        </w:tc>
        <w:tc>
          <w:tcPr>
            <w:tcW w:type="dxa" w:w="24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E3A8A"/>
          </w:tcPr>
          <w:p>
            <w:r>
              <w:rPr>
                <w:rFonts w:ascii="Arial" w:hAnsi="Arial"/>
                <w:b/>
                <w:color w:val="F8FAFC"/>
                <w:sz w:val="17"/>
              </w:rPr>
              <w:t>Validation</w:t>
            </w:r>
          </w:p>
        </w:tc>
      </w:tr>
      <w:tr>
        <w:tc>
          <w:tcPr>
            <w:tcW w:type="dxa" w:w="24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X-AgentShield-API-Key</w:t>
            </w:r>
          </w:p>
        </w:tc>
        <w:tc>
          <w:tcPr>
            <w:tcW w:type="dxa" w:w="24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All non-public REST and WebSocket handshakes</w:t>
            </w:r>
          </w:p>
        </w:tc>
        <w:tc>
          <w:tcPr>
            <w:tcW w:type="dxa" w:w="24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as_live_&lt;token&gt;</w:t>
            </w:r>
          </w:p>
        </w:tc>
        <w:tc>
          <w:tcPr>
            <w:tcW w:type="dxa" w:w="24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Hash lookup, tenant active, scope allowed, rate limit not exceeded.</w:t>
            </w:r>
          </w:p>
        </w:tc>
      </w:tr>
      <w:tr>
        <w:tc>
          <w:tcPr>
            <w:tcW w:type="dxa" w:w="24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Authorization</w:t>
            </w:r>
          </w:p>
        </w:tc>
        <w:tc>
          <w:tcPr>
            <w:tcW w:type="dxa" w:w="24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Agent message, tool-call, trust, and agent-specific requests</w:t>
            </w:r>
          </w:p>
        </w:tc>
        <w:tc>
          <w:tcPr>
            <w:tcW w:type="dxa" w:w="24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Bearer &lt;RS256 JWT&gt;</w:t>
            </w:r>
          </w:p>
        </w:tc>
        <w:tc>
          <w:tcPr>
            <w:tcW w:type="dxa" w:w="24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Signature, kid, issuer, audience, exp, jti, tenant_id, agent_id, status.</w:t>
            </w:r>
          </w:p>
        </w:tc>
      </w:tr>
      <w:tr>
        <w:tc>
          <w:tcPr>
            <w:tcW w:type="dxa" w:w="24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X-Request-Id</w:t>
            </w:r>
          </w:p>
        </w:tc>
        <w:tc>
          <w:tcPr>
            <w:tcW w:type="dxa" w:w="24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Recommended all requests</w:t>
            </w:r>
          </w:p>
        </w:tc>
        <w:tc>
          <w:tcPr>
            <w:tcW w:type="dxa" w:w="24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Client UUID</w:t>
            </w:r>
          </w:p>
        </w:tc>
        <w:tc>
          <w:tcPr>
            <w:tcW w:type="dxa" w:w="24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Echoed in response and event metadata.</w:t>
            </w:r>
          </w:p>
        </w:tc>
      </w:tr>
    </w:tbl>
    <w:p/>
    <w:p>
      <w:pPr>
        <w:pStyle w:val="Heading1"/>
      </w:pPr>
      <w:r>
        <w:t>3. Core REST Endpoints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c>
          <w:tcPr>
            <w:tcW w:type="dxa" w:w="19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E3A8A"/>
          </w:tcPr>
          <w:p>
            <w:r>
              <w:rPr>
                <w:rFonts w:ascii="Arial" w:hAnsi="Arial"/>
                <w:b/>
                <w:color w:val="F8FAFC"/>
                <w:sz w:val="17"/>
              </w:rPr>
              <w:t>Method</w:t>
            </w:r>
          </w:p>
        </w:tc>
        <w:tc>
          <w:tcPr>
            <w:tcW w:type="dxa" w:w="19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E3A8A"/>
          </w:tcPr>
          <w:p>
            <w:r>
              <w:rPr>
                <w:rFonts w:ascii="Arial" w:hAnsi="Arial"/>
                <w:b/>
                <w:color w:val="F8FAFC"/>
                <w:sz w:val="17"/>
              </w:rPr>
              <w:t>Path</w:t>
            </w:r>
          </w:p>
        </w:tc>
        <w:tc>
          <w:tcPr>
            <w:tcW w:type="dxa" w:w="19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E3A8A"/>
          </w:tcPr>
          <w:p>
            <w:r>
              <w:rPr>
                <w:rFonts w:ascii="Arial" w:hAnsi="Arial"/>
                <w:b/>
                <w:color w:val="F8FAFC"/>
                <w:sz w:val="17"/>
              </w:rPr>
              <w:t>Purpose</w:t>
            </w:r>
          </w:p>
        </w:tc>
        <w:tc>
          <w:tcPr>
            <w:tcW w:type="dxa" w:w="19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E3A8A"/>
          </w:tcPr>
          <w:p>
            <w:r>
              <w:rPr>
                <w:rFonts w:ascii="Arial" w:hAnsi="Arial"/>
                <w:b/>
                <w:color w:val="F8FAFC"/>
                <w:sz w:val="17"/>
              </w:rPr>
              <w:t>Auth</w:t>
            </w:r>
          </w:p>
        </w:tc>
        <w:tc>
          <w:tcPr>
            <w:tcW w:type="dxa" w:w="19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E3A8A"/>
          </w:tcPr>
          <w:p>
            <w:r>
              <w:rPr>
                <w:rFonts w:ascii="Arial" w:hAnsi="Arial"/>
                <w:b/>
                <w:color w:val="F8FAFC"/>
                <w:sz w:val="17"/>
              </w:rPr>
              <w:t>Success Response</w:t>
            </w:r>
          </w:p>
        </w:tc>
      </w:tr>
      <w:tr>
        <w:tc>
          <w:tcPr>
            <w:tcW w:type="dxa" w:w="19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POST</w:t>
            </w:r>
          </w:p>
        </w:tc>
        <w:tc>
          <w:tcPr>
            <w:tcW w:type="dxa" w:w="19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/v1/agents</w:t>
            </w:r>
          </w:p>
        </w:tc>
        <w:tc>
          <w:tcPr>
            <w:tcW w:type="dxa" w:w="19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Spawn/register protected agent.</w:t>
            </w:r>
          </w:p>
        </w:tc>
        <w:tc>
          <w:tcPr>
            <w:tcW w:type="dxa" w:w="19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API key</w:t>
            </w:r>
          </w:p>
        </w:tc>
        <w:tc>
          <w:tcPr>
            <w:tcW w:type="dxa" w:w="19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AgentResponse</w:t>
            </w:r>
          </w:p>
        </w:tc>
      </w:tr>
      <w:tr>
        <w:tc>
          <w:tcPr>
            <w:tcW w:type="dxa" w:w="19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GET</w:t>
            </w:r>
          </w:p>
        </w:tc>
        <w:tc>
          <w:tcPr>
            <w:tcW w:type="dxa" w:w="19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/v1/agents</w:t>
            </w:r>
          </w:p>
        </w:tc>
        <w:tc>
          <w:tcPr>
            <w:tcW w:type="dxa" w:w="19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List agents for tenant.</w:t>
            </w:r>
          </w:p>
        </w:tc>
        <w:tc>
          <w:tcPr>
            <w:tcW w:type="dxa" w:w="19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API key</w:t>
            </w:r>
          </w:p>
        </w:tc>
        <w:tc>
          <w:tcPr>
            <w:tcW w:type="dxa" w:w="19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AgentListResponse</w:t>
            </w:r>
          </w:p>
        </w:tc>
      </w:tr>
      <w:tr>
        <w:tc>
          <w:tcPr>
            <w:tcW w:type="dxa" w:w="19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POST</w:t>
            </w:r>
          </w:p>
        </w:tc>
        <w:tc>
          <w:tcPr>
            <w:tcW w:type="dxa" w:w="19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/v1/agents/{agent_id}/revoke</w:t>
            </w:r>
          </w:p>
        </w:tc>
        <w:tc>
          <w:tcPr>
            <w:tcW w:type="dxa" w:w="19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Revoke agent and active JWT ids.</w:t>
            </w:r>
          </w:p>
        </w:tc>
        <w:tc>
          <w:tcPr>
            <w:tcW w:type="dxa" w:w="19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API key</w:t>
            </w:r>
          </w:p>
        </w:tc>
        <w:tc>
          <w:tcPr>
            <w:tcW w:type="dxa" w:w="19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AgentResponse</w:t>
            </w:r>
          </w:p>
        </w:tc>
      </w:tr>
      <w:tr>
        <w:tc>
          <w:tcPr>
            <w:tcW w:type="dxa" w:w="19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POST</w:t>
            </w:r>
          </w:p>
        </w:tc>
        <w:tc>
          <w:tcPr>
            <w:tcW w:type="dxa" w:w="19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/v1/shield/analyze</w:t>
            </w:r>
          </w:p>
        </w:tc>
        <w:tc>
          <w:tcPr>
            <w:tcW w:type="dxa" w:w="19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Evaluate an incoming or outgoing message.</w:t>
            </w:r>
          </w:p>
        </w:tc>
        <w:tc>
          <w:tcPr>
            <w:tcW w:type="dxa" w:w="19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API key + JWT</w:t>
            </w:r>
          </w:p>
        </w:tc>
        <w:tc>
          <w:tcPr>
            <w:tcW w:type="dxa" w:w="19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SecurityVerdict</w:t>
            </w:r>
          </w:p>
        </w:tc>
      </w:tr>
      <w:tr>
        <w:tc>
          <w:tcPr>
            <w:tcW w:type="dxa" w:w="19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POST</w:t>
            </w:r>
          </w:p>
        </w:tc>
        <w:tc>
          <w:tcPr>
            <w:tcW w:type="dxa" w:w="19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/v1/shield/tool-call</w:t>
            </w:r>
          </w:p>
        </w:tc>
        <w:tc>
          <w:tcPr>
            <w:tcW w:type="dxa" w:w="19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Authorize a tool call before execution.</w:t>
            </w:r>
          </w:p>
        </w:tc>
        <w:tc>
          <w:tcPr>
            <w:tcW w:type="dxa" w:w="19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API key + JWT</w:t>
            </w:r>
          </w:p>
        </w:tc>
        <w:tc>
          <w:tcPr>
            <w:tcW w:type="dxa" w:w="19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SecurityVerdict</w:t>
            </w:r>
          </w:p>
        </w:tc>
      </w:tr>
      <w:tr>
        <w:tc>
          <w:tcPr>
            <w:tcW w:type="dxa" w:w="19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GET</w:t>
            </w:r>
          </w:p>
        </w:tc>
        <w:tc>
          <w:tcPr>
            <w:tcW w:type="dxa" w:w="19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/v1/ledger</w:t>
            </w:r>
          </w:p>
        </w:tc>
        <w:tc>
          <w:tcPr>
            <w:tcW w:type="dxa" w:w="19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Paginated audit ledger.</w:t>
            </w:r>
          </w:p>
        </w:tc>
        <w:tc>
          <w:tcPr>
            <w:tcW w:type="dxa" w:w="19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API key</w:t>
            </w:r>
          </w:p>
        </w:tc>
        <w:tc>
          <w:tcPr>
            <w:tcW w:type="dxa" w:w="19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LedgerPage</w:t>
            </w:r>
          </w:p>
        </w:tc>
      </w:tr>
      <w:tr>
        <w:tc>
          <w:tcPr>
            <w:tcW w:type="dxa" w:w="19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GET</w:t>
            </w:r>
          </w:p>
        </w:tc>
        <w:tc>
          <w:tcPr>
            <w:tcW w:type="dxa" w:w="19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/v1/ledger/verify</w:t>
            </w:r>
          </w:p>
        </w:tc>
        <w:tc>
          <w:tcPr>
            <w:tcW w:type="dxa" w:w="19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Verify ledger hash chain.</w:t>
            </w:r>
          </w:p>
        </w:tc>
        <w:tc>
          <w:tcPr>
            <w:tcW w:type="dxa" w:w="19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API key</w:t>
            </w:r>
          </w:p>
        </w:tc>
        <w:tc>
          <w:tcPr>
            <w:tcW w:type="dxa" w:w="19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LedgerVerification</w:t>
            </w:r>
          </w:p>
        </w:tc>
      </w:tr>
      <w:tr>
        <w:tc>
          <w:tcPr>
            <w:tcW w:type="dxa" w:w="19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GET</w:t>
            </w:r>
          </w:p>
        </w:tc>
        <w:tc>
          <w:tcPr>
            <w:tcW w:type="dxa" w:w="19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/v1/threats</w:t>
            </w:r>
          </w:p>
        </w:tc>
        <w:tc>
          <w:tcPr>
            <w:tcW w:type="dxa" w:w="19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List threat events.</w:t>
            </w:r>
          </w:p>
        </w:tc>
        <w:tc>
          <w:tcPr>
            <w:tcW w:type="dxa" w:w="19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API key</w:t>
            </w:r>
          </w:p>
        </w:tc>
        <w:tc>
          <w:tcPr>
            <w:tcW w:type="dxa" w:w="19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ThreatPage</w:t>
            </w:r>
          </w:p>
        </w:tc>
      </w:tr>
      <w:tr>
        <w:tc>
          <w:tcPr>
            <w:tcW w:type="dxa" w:w="19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POST</w:t>
            </w:r>
          </w:p>
        </w:tc>
        <w:tc>
          <w:tcPr>
            <w:tcW w:type="dxa" w:w="19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/v1/attack-sim/run</w:t>
            </w:r>
          </w:p>
        </w:tc>
        <w:tc>
          <w:tcPr>
            <w:tcW w:type="dxa" w:w="19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Run curated or custom attack against sandbox agent.</w:t>
            </w:r>
          </w:p>
        </w:tc>
        <w:tc>
          <w:tcPr>
            <w:tcW w:type="dxa" w:w="19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API key</w:t>
            </w:r>
          </w:p>
        </w:tc>
        <w:tc>
          <w:tcPr>
            <w:tcW w:type="dxa" w:w="19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AttackSimulationResult</w:t>
            </w:r>
          </w:p>
        </w:tc>
      </w:tr>
      <w:tr>
        <w:tc>
          <w:tcPr>
            <w:tcW w:type="dxa" w:w="19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GET</w:t>
            </w:r>
          </w:p>
        </w:tc>
        <w:tc>
          <w:tcPr>
            <w:tcW w:type="dxa" w:w="19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/health</w:t>
            </w:r>
          </w:p>
        </w:tc>
        <w:tc>
          <w:tcPr>
            <w:tcW w:type="dxa" w:w="19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Service health for deploy checks.</w:t>
            </w:r>
          </w:p>
        </w:tc>
        <w:tc>
          <w:tcPr>
            <w:tcW w:type="dxa" w:w="19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Public</w:t>
            </w:r>
          </w:p>
        </w:tc>
        <w:tc>
          <w:tcPr>
            <w:tcW w:type="dxa" w:w="19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HealthResponse</w:t>
            </w:r>
          </w:p>
        </w:tc>
      </w:tr>
    </w:tbl>
    <w:p/>
    <w:p>
      <w:pPr>
        <w:pStyle w:val="Heading1"/>
      </w:pPr>
      <w:r>
        <w:t>4. Request And Response Schemas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E3A8A"/>
          </w:tcPr>
          <w:p>
            <w:r>
              <w:rPr>
                <w:rFonts w:ascii="Arial" w:hAnsi="Arial"/>
                <w:b/>
                <w:color w:val="F8FAFC"/>
                <w:sz w:val="17"/>
              </w:rPr>
              <w:t>Schema</w:t>
            </w:r>
          </w:p>
        </w:tc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E3A8A"/>
          </w:tcPr>
          <w:p>
            <w:r>
              <w:rPr>
                <w:rFonts w:ascii="Arial" w:hAnsi="Arial"/>
                <w:b/>
                <w:color w:val="F8FAFC"/>
                <w:sz w:val="17"/>
              </w:rPr>
              <w:t>Fields</w:t>
            </w:r>
          </w:p>
        </w:tc>
      </w:tr>
      <w:tr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AgentCreateRequest</w:t>
            </w:r>
          </w:p>
        </w:tc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name: string; type: user_agent|research_agent|executor_agent|security_agent|custom; permissions: PermissionManifest; metadata?: object</w:t>
            </w:r>
          </w:p>
        </w:tc>
      </w:tr>
      <w:tr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AgentResponse</w:t>
            </w:r>
          </w:p>
        </w:tc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agent_id: uuid; tenant_id: uuid; name: string; status: active|suspended|revoked; trust_score: number; token: string; token_expires_at: datetime; permissions: PermissionManifest</w:t>
            </w:r>
          </w:p>
        </w:tc>
      </w:tr>
      <w:tr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PermissionManifest</w:t>
            </w:r>
          </w:p>
        </w:tc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tools: object where each key is a tool name and value is allowed action array; default_action: deny; max_risk_level?: low|medium|high</w:t>
            </w:r>
          </w:p>
        </w:tc>
      </w:tr>
      <w:tr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AnalyzeRequest</w:t>
            </w:r>
          </w:p>
        </w:tc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agent_id: uuid; direction: inbound|outbound|inter_agent; message: string; context?: object; deep_analysis?: boolean</w:t>
            </w:r>
          </w:p>
        </w:tc>
      </w:tr>
      <w:tr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ToolCallRequest</w:t>
            </w:r>
          </w:p>
        </w:tc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agent_id: uuid; tool_name: string; action: string; arguments_hash?: string; risk_context?: object</w:t>
            </w:r>
          </w:p>
        </w:tc>
      </w:tr>
      <w:tr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SecurityVerdict</w:t>
            </w:r>
          </w:p>
        </w:tc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allowed: boolean; verdict: ALLOWED|BLOCKED|FLAGGED; threat_level: NONE|LOW|MEDIUM|HIGH|CRITICAL; reason: string; evidence: Evidence[]; trust_delta: number; trust_score_after: number; ledger_id: integer; latency_ms: integer; async_enrichment_id?: uuid</w:t>
            </w:r>
          </w:p>
        </w:tc>
      </w:tr>
      <w:tr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Evidence</w:t>
            </w:r>
          </w:p>
        </w:tc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source: pattern|permission|identity|trust|llm|manual; code: string; message: string; confidence?: number; span?: string</w:t>
            </w:r>
          </w:p>
        </w:tc>
      </w:tr>
      <w:tr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LedgerEntry</w:t>
            </w:r>
          </w:p>
        </w:tc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id: integer; tenant_id: uuid; agent_id?: uuid; event_type: message|tool_call|inter_agent|auth|system; severity: INFO|WARN|CRITICAL; verdict: ALLOWED|BLOCKED|FLAGGED; event_data: object; prev_hash: string; curr_hash: string; created_at: datetime</w:t>
            </w:r>
          </w:p>
        </w:tc>
      </w:tr>
      <w:tr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ErrorEnvelope</w:t>
            </w:r>
          </w:p>
        </w:tc>
        <w:tc>
          <w:tcPr>
            <w:tcW w:type="dxa" w:w="49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error: {code: string; message: string; request_id?: string; details?: object}</w:t>
            </w:r>
          </w:p>
        </w:tc>
      </w:tr>
    </w:tbl>
    <w:p/>
    <w:p>
      <w:pPr>
        <w:pStyle w:val="Heading1"/>
      </w:pPr>
      <w:r>
        <w:t>5. Error Codes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E3A8A"/>
          </w:tcPr>
          <w:p>
            <w:r>
              <w:rPr>
                <w:rFonts w:ascii="Arial" w:hAnsi="Arial"/>
                <w:b/>
                <w:color w:val="F8FAFC"/>
                <w:sz w:val="17"/>
              </w:rPr>
              <w:t>Code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E3A8A"/>
          </w:tcPr>
          <w:p>
            <w:r>
              <w:rPr>
                <w:rFonts w:ascii="Arial" w:hAnsi="Arial"/>
                <w:b/>
                <w:color w:val="F8FAFC"/>
                <w:sz w:val="17"/>
              </w:rPr>
              <w:t>HTTP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E3A8A"/>
          </w:tcPr>
          <w:p>
            <w:r>
              <w:rPr>
                <w:rFonts w:ascii="Arial" w:hAnsi="Arial"/>
                <w:b/>
                <w:color w:val="F8FAFC"/>
                <w:sz w:val="17"/>
              </w:rPr>
              <w:t>Meaning</w:t>
            </w:r>
          </w:p>
        </w:tc>
      </w:tr>
      <w:tr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AUTH_API_KEY_MISSING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401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X-AgentShield-API-Key was not provided.</w:t>
            </w:r>
          </w:p>
        </w:tc>
      </w:tr>
      <w:tr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AUTH_API_KEY_INVALID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401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API key hash not found or inactive.</w:t>
            </w:r>
          </w:p>
        </w:tc>
      </w:tr>
      <w:tr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AUTH_AGENT_TOKEN_INVALID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401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JWT signature, issuer, audience, expiry, or jti failed validation.</w:t>
            </w:r>
          </w:p>
        </w:tc>
      </w:tr>
      <w:tr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AUTH_AGENT_TOKEN_REVOKED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401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JWT jti or agent status is revoked.</w:t>
            </w:r>
          </w:p>
        </w:tc>
      </w:tr>
      <w:tr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POLICY_TOOL_DENIED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403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Requested tool or action is not in the permission manifest.</w:t>
            </w:r>
          </w:p>
        </w:tc>
      </w:tr>
      <w:tr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POLICY_MESSAGE_BLOCKED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403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Message was blocked by injection or trust policy.</w:t>
            </w:r>
          </w:p>
        </w:tc>
      </w:tr>
      <w:tr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LEDGER_APPEND_FAILED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500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Ledger append transaction failed; protected decision must not proceed silently.</w:t>
            </w:r>
          </w:p>
        </w:tc>
      </w:tr>
      <w:tr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RATE_LIMITED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429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Tenant or API key exceeded configured limit.</w:t>
            </w:r>
          </w:p>
        </w:tc>
      </w:tr>
    </w:tbl>
    <w:p/>
    <w:p>
      <w:pPr>
        <w:pStyle w:val="Heading1"/>
      </w:pPr>
      <w:r>
        <w:t>6. WebSocket Events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E3A8A"/>
          </w:tcPr>
          <w:p>
            <w:r>
              <w:rPr>
                <w:rFonts w:ascii="Arial" w:hAnsi="Arial"/>
                <w:b/>
                <w:color w:val="F8FAFC"/>
                <w:sz w:val="17"/>
              </w:rPr>
              <w:t>Event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E3A8A"/>
          </w:tcPr>
          <w:p>
            <w:r>
              <w:rPr>
                <w:rFonts w:ascii="Arial" w:hAnsi="Arial"/>
                <w:b/>
                <w:color w:val="F8FAFC"/>
                <w:sz w:val="17"/>
              </w:rPr>
              <w:t>Payload Fields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E3A8A"/>
          </w:tcPr>
          <w:p>
            <w:r>
              <w:rPr>
                <w:rFonts w:ascii="Arial" w:hAnsi="Arial"/>
                <w:b/>
                <w:color w:val="F8FAFC"/>
                <w:sz w:val="17"/>
              </w:rPr>
              <w:t>Use</w:t>
            </w:r>
          </w:p>
        </w:tc>
      </w:tr>
      <w:tr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security.event.created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event_id, ledger_id, agent_id, event_type, severity, verdict, threat_level, created_at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Live feed and counters.</w:t>
            </w:r>
          </w:p>
        </w:tc>
      </w:tr>
      <w:tr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agent.trust.updated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agent_id, previous_score, delta, score_after, reason, created_at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Node color and trust chart.</w:t>
            </w:r>
          </w:p>
        </w:tc>
      </w:tr>
      <w:tr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ledger.verification.completed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valid, entries_checked, broken_at, checked_at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Ledger page verify UI.</w:t>
            </w:r>
          </w:p>
        </w:tc>
      </w:tr>
      <w:tr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attack_sim.completed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simulation_id, attack_type, detected, verdict, latency_ms, ledger_id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Attack simulation results.</w:t>
            </w:r>
          </w:p>
        </w:tc>
      </w:tr>
      <w:tr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system.health.changed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component, status, message, created_at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Status bar and operational alerts.</w:t>
            </w:r>
          </w:p>
        </w:tc>
      </w:tr>
    </w:tbl>
    <w:p/>
    <w:p>
      <w:pPr>
        <w:pStyle w:val="Heading1"/>
      </w:pPr>
      <w:r>
        <w:t>7. Database Tables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E3A8A"/>
          </w:tcPr>
          <w:p>
            <w:r>
              <w:rPr>
                <w:rFonts w:ascii="Arial" w:hAnsi="Arial"/>
                <w:b/>
                <w:color w:val="F8FAFC"/>
                <w:sz w:val="17"/>
              </w:rPr>
              <w:t>Table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E3A8A"/>
          </w:tcPr>
          <w:p>
            <w:r>
              <w:rPr>
                <w:rFonts w:ascii="Arial" w:hAnsi="Arial"/>
                <w:b/>
                <w:color w:val="F8FAFC"/>
                <w:sz w:val="17"/>
              </w:rPr>
              <w:t>Purpose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E3A8A"/>
          </w:tcPr>
          <w:p>
            <w:r>
              <w:rPr>
                <w:rFonts w:ascii="Arial" w:hAnsi="Arial"/>
                <w:b/>
                <w:color w:val="F8FAFC"/>
                <w:sz w:val="17"/>
              </w:rPr>
              <w:t>Important Constraints</w:t>
            </w:r>
          </w:p>
        </w:tc>
      </w:tr>
      <w:tr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tenants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Customer/workspace boundary.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id primary key; status active/suspended.</w:t>
            </w:r>
          </w:p>
        </w:tc>
      </w:tr>
      <w:tr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api_keys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Client credentials.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token_hash only; never store raw key; scopes; last_used_at.</w:t>
            </w:r>
          </w:p>
        </w:tc>
      </w:tr>
      <w:tr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agents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Agent registry and current trust.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tenant_id foreign key; status enum; trust_score 0.0 to 1.0.</w:t>
            </w:r>
          </w:p>
        </w:tc>
      </w:tr>
      <w:tr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agent_tokens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JWT jti registry and revocation.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jti unique; expires_at; revoked_at nullable.</w:t>
            </w:r>
          </w:p>
        </w:tc>
      </w:tr>
      <w:tr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permission_manifests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Versioned permissions.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agent_id; version; manifest jsonb; active flag.</w:t>
            </w:r>
          </w:p>
        </w:tc>
      </w:tr>
      <w:tr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audit_ledger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Immutable proof log.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curr_hash unique; no update/delete role; trigger rejects mutation.</w:t>
            </w:r>
          </w:p>
        </w:tc>
      </w:tr>
      <w:tr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threat_events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Queryable incidents.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ledger_id foreign key; attack_type; confidence; resolved state.</w:t>
            </w:r>
          </w:p>
        </w:tc>
      </w:tr>
      <w:tr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trust_history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Trust score changes.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score_after check 0.0 to 1.0; ledger_id link.</w:t>
            </w:r>
          </w:p>
        </w:tc>
      </w:tr>
      <w:tr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event_outbox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Reliable WebSocket/event dispatch.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processed_at nullable; retry_count.</w:t>
            </w:r>
          </w:p>
        </w:tc>
      </w:tr>
    </w:tbl>
    <w:p/>
    <w:p>
      <w:pPr>
        <w:pStyle w:val="Heading1"/>
      </w:pPr>
      <w:r>
        <w:t>8. SDK Contract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E3A8A"/>
          </w:tcPr>
          <w:p>
            <w:r>
              <w:rPr>
                <w:rFonts w:ascii="Arial" w:hAnsi="Arial"/>
                <w:b/>
                <w:color w:val="F8FAFC"/>
                <w:sz w:val="17"/>
              </w:rPr>
              <w:t>Method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E3A8A"/>
          </w:tcPr>
          <w:p>
            <w:r>
              <w:rPr>
                <w:rFonts w:ascii="Arial" w:hAnsi="Arial"/>
                <w:b/>
                <w:color w:val="F8FAFC"/>
                <w:sz w:val="17"/>
              </w:rPr>
              <w:t>Input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E3A8A"/>
          </w:tcPr>
          <w:p>
            <w:r>
              <w:rPr>
                <w:rFonts w:ascii="Arial" w:hAnsi="Arial"/>
                <w:b/>
                <w:color w:val="F8FAFC"/>
                <w:sz w:val="17"/>
              </w:rPr>
              <w:t>Output</w:t>
            </w:r>
          </w:p>
        </w:tc>
      </w:tr>
      <w:tr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spawn_agent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name, permissions, metadata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Agent object with id, token, expires_at.</w:t>
            </w:r>
          </w:p>
        </w:tc>
      </w:tr>
      <w:tr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analyze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agent_id, token, message, direction, context, deep_analysis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SecurityVerdict; raises SecurityBlocked when allowed is false if configured.</w:t>
            </w:r>
          </w:p>
        </w:tc>
      </w:tr>
      <w:tr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check_tool_call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agent_id, token, tool_name, action, arguments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SecurityVerdict.</w:t>
            </w:r>
          </w:p>
        </w:tc>
      </w:tr>
      <w:tr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verify_ledger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optional start/end ids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LedgerVerification.</w:t>
            </w:r>
          </w:p>
        </w:tc>
      </w:tr>
      <w:tr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run_attack_sim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attack_type or payload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AttackSimulationResult.</w:t>
            </w:r>
          </w:p>
        </w:tc>
      </w:tr>
    </w:tbl>
    <w:p/>
    <w:p>
      <w:pPr>
        <w:pStyle w:val="Heading1"/>
      </w:pPr>
      <w:r>
        <w:t>9. Contract Invariants</w:t>
      </w:r>
    </w:p>
    <w:p>
      <w:pPr>
        <w:pStyle w:val="ListBullet"/>
      </w:pPr>
      <w:r>
        <w:t>A BLOCKED verdict is final for the protected request. Async enrichment may add explanation, but it must not convert a blocked action into an allowed action without a separate audited admin override.</w:t>
      </w:r>
    </w:p>
    <w:p>
      <w:pPr>
        <w:pStyle w:val="ListBullet"/>
      </w:pPr>
      <w:r>
        <w:t>A FLAGGED verdict means execution may continue only when the caller has explicitly configured allow_on_flagged for that route. The default is to stop and require operator review.</w:t>
      </w:r>
    </w:p>
    <w:p>
      <w:pPr>
        <w:pStyle w:val="ListBullet"/>
      </w:pPr>
      <w:r>
        <w:t>Every SecurityVerdict must include ledger_id. If the ledger write fails, the protected request must fail closed with LEDGER_APPEND_FAILED.</w:t>
      </w:r>
    </w:p>
    <w:p>
      <w:pPr>
        <w:pStyle w:val="ListBullet"/>
      </w:pPr>
      <w:r>
        <w:t>Frontend code must treat unknown enum values as unsafe: unknown severity renders as WARN, unknown verdict renders as BLOCKED, and unknown event_type renders as system.</w:t>
      </w:r>
    </w:p>
    <w:p>
      <w:pPr>
        <w:pStyle w:val="ListBullet"/>
      </w:pPr>
      <w:r>
        <w:t>SDK clients must expose raw response bodies for debugging but must redact API keys and JWTs in exception messages.</w:t>
      </w:r>
    </w:p>
    <w:p>
      <w:pPr>
        <w:pStyle w:val="Heading1"/>
      </w:pPr>
      <w:r>
        <w:t>10. Example Protected Tool-Call Request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E3A8A"/>
          </w:tcPr>
          <w:p>
            <w:r>
              <w:rPr>
                <w:rFonts w:ascii="Arial" w:hAnsi="Arial"/>
                <w:b/>
                <w:color w:val="F8FAFC"/>
                <w:sz w:val="17"/>
              </w:rPr>
              <w:t>Field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E3A8A"/>
          </w:tcPr>
          <w:p>
            <w:r>
              <w:rPr>
                <w:rFonts w:ascii="Arial" w:hAnsi="Arial"/>
                <w:b/>
                <w:color w:val="F8FAFC"/>
                <w:sz w:val="17"/>
              </w:rPr>
              <w:t>Example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E3A8A"/>
          </w:tcPr>
          <w:p>
            <w:r>
              <w:rPr>
                <w:rFonts w:ascii="Arial" w:hAnsi="Arial"/>
                <w:b/>
                <w:color w:val="F8FAFC"/>
                <w:sz w:val="17"/>
              </w:rPr>
              <w:t>Notes</w:t>
            </w:r>
          </w:p>
        </w:tc>
      </w:tr>
      <w:tr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agent_id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6d4f8a7e-2f19-4a4e-8bd2-9d9c7e4f8a10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Must match JWT agent_id claim.</w:t>
            </w:r>
          </w:p>
        </w:tc>
      </w:tr>
      <w:tr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tool_name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web_search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Exact registered tool name, not display label.</w:t>
            </w:r>
          </w:p>
        </w:tc>
      </w:tr>
      <w:tr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action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read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Action checked against permission manifest.</w:t>
            </w:r>
          </w:p>
        </w:tc>
      </w:tr>
      <w:tr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arguments_hash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sha256:ab12...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r>
              <w:rPr>
                <w:rFonts w:ascii="Arial" w:hAnsi="Arial"/>
                <w:sz w:val="17"/>
              </w:rPr>
              <w:t>Hash avoids logging sensitive arguments while preserving auditability.</w:t>
            </w:r>
          </w:p>
        </w:tc>
      </w:tr>
      <w:tr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risk_context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{"destination":"external"}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sz w:val="17"/>
              </w:rPr>
              <w:t>Optional structured context for policy and audit.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52" w:right="1181" w:bottom="1080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AgentShield API And Event Contracts | AgentShield Production Documentation Pack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F17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E3A8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