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0"/>
        <w:rPr/>
      </w:pPr>
      <w:r>
        <w:rPr/>
        <w:t>Lakshya Nandwana</w:t>
      </w:r>
    </w:p>
    <w:p>
      <w:pPr>
        <w:pStyle w:val="TextBodycontact"/>
        <w:bidi w:val="0"/>
        <w:spacing w:before="0" w:after="80"/>
        <w:jc w:val="center"/>
        <w:rPr/>
      </w:pPr>
      <w:r>
        <w:rPr/>
        <w:t>+91-7023736972 | lakshyanandwana22@gmail.com</w:t>
      </w:r>
    </w:p>
    <w:p>
      <w:pPr>
        <w:pStyle w:val="Heading2"/>
        <w:numPr>
          <w:ilvl w:val="0"/>
          <w:numId w:val="0"/>
        </w:numPr>
        <w:pBdr>
          <w:bottom w:val="single" w:sz="8" w:space="1" w:color="1F6FA3"/>
        </w:pBdr>
        <w:bidi w:val="0"/>
        <w:spacing w:before="100" w:after="40"/>
        <w:ind w:left="100" w:right="100" w:hanging="0"/>
        <w:jc w:val="left"/>
        <w:rPr/>
      </w:pPr>
      <w:r>
        <w:rPr/>
        <w:t>Professional Summary</w:t>
      </w:r>
    </w:p>
    <w:p>
      <w:pPr>
        <w:pStyle w:val="TextBody"/>
        <w:bidi w:val="0"/>
        <w:spacing w:lineRule="auto" w:line="276" w:before="0" w:after="80"/>
        <w:jc w:val="left"/>
        <w:rPr/>
      </w:pPr>
      <w:r>
        <w:rPr/>
        <w:t xml:space="preserve">Backend and AI applications engineer with 4+ years of experience designing and building microservices, secure APIs, data pipelines, and cloud-deployed services, currently pursuing an M.Tech in Computer Science Engineering. Strong in production-grade Python, Go, PostgreSQL, Docker, Kubernetes, REST/gRPC, CLI applications, authentication and authorization mechanisms, and message-driven backend systems, with a growing focus on microservices architecture, system design, and solution architecture — complemented by hands-on work in agentic AI, A2A protocols, MCP-enabled integrations, RAG pipelines, semantic search, EDA, and LangGraph-style orchestration. </w:t>
      </w:r>
    </w:p>
    <w:p>
      <w:pPr>
        <w:pStyle w:val="Heading2"/>
        <w:numPr>
          <w:ilvl w:val="0"/>
          <w:numId w:val="0"/>
        </w:numPr>
        <w:pBdr>
          <w:bottom w:val="single" w:sz="8" w:space="1" w:color="1F6FA3"/>
        </w:pBdr>
        <w:bidi w:val="0"/>
        <w:spacing w:before="100" w:after="40"/>
        <w:ind w:left="100" w:right="100" w:hanging="0"/>
        <w:jc w:val="left"/>
        <w:rPr/>
      </w:pPr>
      <w:r>
        <w:rPr/>
        <w:t>Core Skills</w:t>
      </w:r>
    </w:p>
    <w:tbl>
      <w:tblPr>
        <w:tblW w:w="105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61"/>
        <w:gridCol w:w="8879"/>
      </w:tblGrid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Languages</w:t>
            </w:r>
          </w:p>
        </w:tc>
        <w:tc>
          <w:tcPr>
            <w:tcW w:w="8879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Python, Go (Golang), Java, C++, C, C#, JavaScript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Backend</w:t>
            </w:r>
          </w:p>
        </w:tc>
        <w:tc>
          <w:tcPr>
            <w:tcW w:w="8879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REST APIs, gRPC, microservices, Async services, CLI applications, auth mechanisms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Architecture &amp; Design</w:t>
            </w:r>
          </w:p>
        </w:tc>
        <w:tc>
          <w:tcPr>
            <w:tcW w:w="8879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Microservices architecture, System design, API design, Distributed systems, Event-driven architecture, Message brokers, Scalability &amp; trade-off analysis, Design patterns, SOLID, Agile, TDD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AI Systems</w:t>
            </w:r>
          </w:p>
        </w:tc>
        <w:tc>
          <w:tcPr>
            <w:tcW w:w="8879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Agentic AI, A2A protocols, MCP integrations, LangGraph workflows, RAG, Semantic search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Data &amp; ML</w:t>
            </w:r>
          </w:p>
        </w:tc>
        <w:tc>
          <w:tcPr>
            <w:tcW w:w="8879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Pandas, EDA, Forecasting, Prediction, Optimization, Model-serving workflows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Databases</w:t>
            </w:r>
          </w:p>
        </w:tc>
        <w:tc>
          <w:tcPr>
            <w:tcW w:w="8879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PostgreSQL, MySQL, Redis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Cloud &amp; DevOps</w:t>
            </w:r>
          </w:p>
        </w:tc>
        <w:tc>
          <w:tcPr>
            <w:tcW w:w="8879" w:type="dxa"/>
            <w:tcBorders/>
            <w:vAlign w:val="center"/>
          </w:tcPr>
          <w:p>
            <w:pPr>
              <w:pStyle w:val="TableContents"/>
              <w:bidi w:val="0"/>
              <w:spacing w:before="0" w:after="80"/>
              <w:jc w:val="left"/>
              <w:rPr/>
            </w:pPr>
            <w:r>
              <w:rPr/>
              <w:t>Docker, Kubernetes, AWS, Git, CI/CD</w:t>
            </w:r>
          </w:p>
        </w:tc>
      </w:tr>
    </w:tbl>
    <w:p>
      <w:pPr>
        <w:pStyle w:val="Heading2"/>
        <w:numPr>
          <w:ilvl w:val="0"/>
          <w:numId w:val="0"/>
        </w:numPr>
        <w:pBdr>
          <w:bottom w:val="single" w:sz="8" w:space="1" w:color="1F6FA3"/>
        </w:pBdr>
        <w:bidi w:val="0"/>
        <w:spacing w:before="100" w:after="40"/>
        <w:ind w:left="100" w:right="100" w:hanging="0"/>
        <w:jc w:val="left"/>
        <w:rPr/>
      </w:pPr>
      <w:r>
        <w:rPr/>
        <w:t>Professional Experience</w:t>
      </w:r>
    </w:p>
    <w:p>
      <w:pPr>
        <w:pStyle w:val="TextBodyroleline"/>
        <w:bidi w:val="0"/>
        <w:spacing w:before="0" w:after="20"/>
        <w:jc w:val="left"/>
        <w:rPr/>
      </w:pPr>
      <w:r>
        <w:rPr/>
        <w:t>Software Engineer | Tiersight  —  May 2023 - Present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Designed service boundaries, API contracts, and backend applications for service-to-service communication in a microservices environment, improving reliability, scalability, and maintainability.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Built APIs, CLI-based utilities, and backend integrations using Python and Go across relational and NoSQL databases, asynchronous processing, auth-enabled services, and production deployment workflows.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Led solution design and architecture PoCs — evaluating trade-offs across scalability, reliability, and cost — to validate technical feasibility and align implementation with business requirements ahead of build.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Worked with Docker, Kubernetes, CI/CD practices, cloud services, and event-driven components including message-broker-based communication patterns to support deployment, testing, and operational readiness.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Expanded into AI application development with agentic workflows, A2A protocol-based communication, MCP-enabled tooling, retrieval-augmented generation (RAG), semantic search, exploratory data analysis (EDA), and orchestration patterns for LLM-driven systems. </w:t>
      </w:r>
    </w:p>
    <w:p>
      <w:pPr>
        <w:pStyle w:val="Heading2"/>
        <w:numPr>
          <w:ilvl w:val="0"/>
          <w:numId w:val="0"/>
        </w:numPr>
        <w:pBdr>
          <w:bottom w:val="single" w:sz="8" w:space="1" w:color="1F6FA3"/>
        </w:pBdr>
        <w:bidi w:val="0"/>
        <w:spacing w:before="100" w:after="40"/>
        <w:ind w:left="100" w:right="100" w:hanging="0"/>
        <w:jc w:val="left"/>
        <w:rPr/>
      </w:pPr>
      <w:r>
        <w:rPr/>
        <w:t>Education</w:t>
      </w:r>
    </w:p>
    <w:p>
      <w:pPr>
        <w:pStyle w:val="TextBodyroleline"/>
        <w:bidi w:val="0"/>
        <w:spacing w:before="0" w:after="20"/>
        <w:jc w:val="left"/>
        <w:rPr/>
      </w:pPr>
      <w:r>
        <w:rPr/>
        <w:t>M.Tech in Computer Science Engineering  —  Aug 2024 - Jul 2026</w:t>
      </w:r>
    </w:p>
    <w:p>
      <w:pPr>
        <w:pStyle w:val="TextBodyschool"/>
        <w:bidi w:val="0"/>
        <w:spacing w:before="0" w:after="60"/>
        <w:jc w:val="left"/>
        <w:rPr/>
      </w:pPr>
      <w:r>
        <w:rPr/>
        <w:t>College of Engineering and Technology, Udaipur | Web Applications and Penetration Testing; Cyber and Digital Forensics</w:t>
      </w:r>
    </w:p>
    <w:p>
      <w:pPr>
        <w:pStyle w:val="TextBodyroleline"/>
        <w:bidi w:val="0"/>
        <w:spacing w:before="0" w:after="20"/>
        <w:jc w:val="left"/>
        <w:rPr/>
      </w:pPr>
      <w:r>
        <w:rPr/>
        <w:t>B.Tech in Computer Science Engineering  —  Aug 2019 - Jul 2023</w:t>
      </w:r>
    </w:p>
    <w:p>
      <w:pPr>
        <w:pStyle w:val="TextBodyschool"/>
        <w:bidi w:val="0"/>
        <w:spacing w:before="0" w:after="60"/>
        <w:jc w:val="left"/>
        <w:rPr/>
      </w:pPr>
      <w:r>
        <w:rPr/>
        <w:t>College of Engineering and Technology, Udaipur | GPA: 6.5 | Data Structures, Algorithms, DBMS, AI/ML</w:t>
      </w:r>
    </w:p>
    <w:p>
      <w:pPr>
        <w:pStyle w:val="Heading2"/>
        <w:numPr>
          <w:ilvl w:val="0"/>
          <w:numId w:val="0"/>
        </w:numPr>
        <w:pBdr>
          <w:bottom w:val="single" w:sz="8" w:space="1" w:color="1F6FA3"/>
        </w:pBdr>
        <w:bidi w:val="0"/>
        <w:spacing w:before="100" w:after="40"/>
        <w:ind w:left="100" w:right="100" w:hanging="0"/>
        <w:jc w:val="left"/>
        <w:rPr/>
      </w:pPr>
      <w:r>
        <w:rPr/>
        <w:t>Additional Information</w:t>
      </w:r>
    </w:p>
    <w:p>
      <w:pPr>
        <w:pStyle w:val="TextBody"/>
        <w:bidi w:val="0"/>
        <w:spacing w:before="0" w:after="40"/>
        <w:jc w:val="left"/>
        <w:rPr/>
      </w:pPr>
      <w:r>
        <w:rPr>
          <w:rStyle w:val="StrongEmphasis"/>
        </w:rPr>
        <w:t>Languages:</w:t>
      </w:r>
      <w:r>
        <w:rPr/>
        <w:t xml:space="preserve"> English, Hindi</w:t>
      </w:r>
    </w:p>
    <w:p>
      <w:pPr>
        <w:pStyle w:val="TextBody"/>
        <w:bidi w:val="0"/>
        <w:spacing w:before="0" w:after="40"/>
        <w:jc w:val="left"/>
        <w:rPr/>
      </w:pPr>
      <w:r>
        <w:rPr>
          <w:rStyle w:val="StrongEmphasis"/>
        </w:rPr>
        <w:t>Target roles:</w:t>
      </w:r>
      <w:r>
        <w:rPr/>
        <w:t xml:space="preserve"> Backend Engineer, Python Engineer, AI Applications Engineer, Agentic AI Engineer, Software Architect (Junior)</w:t>
      </w:r>
    </w:p>
    <w:p>
      <w:pPr>
        <w:pStyle w:val="TextBody"/>
        <w:bidi w:val="0"/>
        <w:spacing w:before="0" w:after="40"/>
        <w:jc w:val="left"/>
        <w:rPr/>
      </w:pPr>
      <w:r>
        <w:rPr>
          <w:rStyle w:val="StrongEmphasis"/>
        </w:rPr>
        <w:t>Mobility:</w:t>
      </w:r>
      <w:r>
        <w:rPr/>
        <w:t xml:space="preserve"> Open to international opportunities, relocation, and remote or hybrid roles</w:t>
      </w:r>
    </w:p>
    <w:sectPr>
      <w:type w:val="nextPage"/>
      <w:pgSz w:w="12240" w:h="15840"/>
      <w:pgMar w:left="850" w:right="850" w:gutter="0" w:header="0" w:top="340" w:footer="0" w:bottom="340"/>
      <w:pgNumType w:fmt="decimal"/>
      <w:formProt w:val="false"/>
      <w:textDirection w:val="lrTb"/>
      <w:docGrid w:type="default" w:linePitch="600" w:charSpace="4382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Liberation Sans Unicode M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Calibri;Carlito;Arial;sans-serif" w:hAnsi="Calibri;Carlito;Arial;sans-serif" w:eastAsia="Calibri;Carlito;Arial;sans-serif" w:cs="Calibri;Carlito;Arial;sans-serif"/>
      <w:color w:val="1A1A1A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20"/>
      <w:jc w:val="center"/>
    </w:pPr>
    <w:rPr>
      <w:rFonts w:ascii="Liberation Sans Unicode MS" w:hAnsi="Liberation Sans Unicode MS"/>
      <w:b/>
      <w:bCs/>
      <w:color w:val="1F6FA3"/>
      <w:sz w:val="34"/>
      <w:szCs w:val="3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pBdr>
        <w:bottom w:val="single" w:sz="8" w:space="1" w:color="1F6FA3"/>
      </w:pBdr>
      <w:spacing w:before="100" w:after="40"/>
      <w:ind w:left="100" w:right="100" w:hanging="0"/>
      <w:outlineLvl w:val="1"/>
    </w:pPr>
    <w:rPr>
      <w:rFonts w:ascii="Liberation Serif" w:hAnsi="Liberation Serif" w:eastAsia="DejaVu Sans" w:cs="DejaVu Sans"/>
      <w:b/>
      <w:bCs/>
      <w:caps/>
      <w:color w:val="1F6FA3"/>
      <w:spacing w:val="0"/>
      <w:sz w:val="20"/>
      <w:szCs w:val="20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lineRule="auto" w:line="276" w:before="0" w:after="80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TextBody"/>
    <w:pPr/>
    <w:rPr/>
  </w:style>
  <w:style w:type="paragraph" w:styleId="TextBodycontact">
    <w:name w:val="Text Body.contact"/>
    <w:basedOn w:val="TextBody"/>
    <w:qFormat/>
    <w:pPr>
      <w:spacing w:before="0" w:after="80"/>
      <w:jc w:val="center"/>
    </w:pPr>
    <w:rPr>
      <w:color w:val="444444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extBodyroleline">
    <w:name w:val="Text Body.role-line"/>
    <w:basedOn w:val="TextBody"/>
    <w:qFormat/>
    <w:pPr>
      <w:spacing w:before="0" w:after="20"/>
    </w:pPr>
    <w:rPr>
      <w:b/>
      <w:bCs/>
      <w:sz w:val="20"/>
      <w:szCs w:val="20"/>
    </w:rPr>
  </w:style>
  <w:style w:type="paragraph" w:styleId="TextBodyschool">
    <w:name w:val="Text Body.school"/>
    <w:basedOn w:val="TextBody"/>
    <w:qFormat/>
    <w:pPr>
      <w:spacing w:before="0" w:after="60"/>
    </w:pPr>
    <w:rPr>
      <w:color w:val="333333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  <Pages>2</Pages>
  <Words>385</Words>
  <Characters>2762</Characters>
  <CharactersWithSpaces>3125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Lakshya Nandwana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