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Enterprise Treasury AI Copilot</w:t>
        <w:br/>
        <w:t>Architecture Document</w:t>
      </w:r>
    </w:p>
    <w:p>
      <w:pPr>
        <w:pStyle w:val="Heading2"/>
      </w:pPr>
      <w:r>
        <w:t>Overview</w:t>
      </w:r>
    </w:p>
    <w:p>
      <w:r>
        <w:t>This document describes the high-level architecture of the Enterprise Treasury AI Copilot. The platform is designed as a production-oriented Retrieval-Augmented Generation (RAG) application for treasury, finance, risk, and regulatory use cases.</w:t>
      </w:r>
    </w:p>
    <w:p>
      <w:pPr>
        <w:pStyle w:val="Heading2"/>
      </w:pPr>
      <w:r>
        <w:t>Architecture Diagram</w:t>
      </w:r>
    </w:p>
    <w:p>
      <w:r>
        <w:drawing>
          <wp:inline xmlns:a="http://schemas.openxmlformats.org/drawingml/2006/main" xmlns:pic="http://schemas.openxmlformats.org/drawingml/2006/picture">
            <wp:extent cx="5943600" cy="4917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7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Architecture Layers</w:t>
      </w:r>
    </w:p>
    <w:p>
      <w:pPr>
        <w:pStyle w:val="ListBullet"/>
      </w:pPr>
      <w:r>
        <w:rPr>
          <w:b/>
        </w:rPr>
        <w:t xml:space="preserve">Presentation Layer: </w:t>
      </w:r>
      <w:r>
        <w:t>Streamlit/React UI and FastAPI Swagger UI for users and developers.</w:t>
      </w:r>
    </w:p>
    <w:p>
      <w:pPr>
        <w:pStyle w:val="ListBullet"/>
      </w:pPr>
      <w:r>
        <w:rPr>
          <w:b/>
        </w:rPr>
        <w:t xml:space="preserve">API Layer: </w:t>
      </w:r>
      <w:r>
        <w:t>FastAPI routes requests to document ingestion and chat services.</w:t>
      </w:r>
    </w:p>
    <w:p>
      <w:pPr>
        <w:pStyle w:val="ListBullet"/>
      </w:pPr>
      <w:r>
        <w:rPr>
          <w:b/>
        </w:rPr>
        <w:t xml:space="preserve">AI Services: </w:t>
      </w:r>
      <w:r>
        <w:t>Document ingestion, chunking, embeddings, retrieval, prompt management, chat orchestration, and citations.</w:t>
      </w:r>
    </w:p>
    <w:p>
      <w:pPr>
        <w:pStyle w:val="ListBullet"/>
      </w:pPr>
      <w:r>
        <w:rPr>
          <w:b/>
        </w:rPr>
        <w:t xml:space="preserve">Data Layer: </w:t>
      </w:r>
      <w:r>
        <w:t>PDF documents, ChromaDB vector store, and future PostgreSQL metadata.</w:t>
      </w:r>
    </w:p>
    <w:p>
      <w:pPr>
        <w:pStyle w:val="ListBullet"/>
      </w:pPr>
      <w:r>
        <w:rPr>
          <w:b/>
        </w:rPr>
        <w:t xml:space="preserve">External Services: </w:t>
      </w:r>
      <w:r>
        <w:t>OpenAI Embeddings API and OpenAI Responses API.</w:t>
      </w:r>
    </w:p>
    <w:p>
      <w:pPr>
        <w:pStyle w:val="Heading2"/>
      </w:pPr>
      <w:r>
        <w:t>Document Ingestion Flow</w:t>
      </w:r>
    </w:p>
    <w:p>
      <w:pPr>
        <w:pStyle w:val="ListBullet"/>
      </w:pPr>
      <w:r>
        <w:t>PDF Upload → Document Loader → Chunking → Embeddings → ChromaDB Vector Store</w:t>
      </w:r>
    </w:p>
    <w:p>
      <w:pPr>
        <w:pStyle w:val="Heading2"/>
      </w:pPr>
      <w:r>
        <w:t>Question Answering Flow</w:t>
      </w:r>
    </w:p>
    <w:p>
      <w:pPr>
        <w:pStyle w:val="ListBullet"/>
      </w:pPr>
      <w:r>
        <w:t>User Question → Retriever → Prompt Builder → OpenAI Response → Citation Service → Final Answer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Authentication (JWT/OAuth)</w:t>
      </w:r>
    </w:p>
    <w:p>
      <w:pPr>
        <w:pStyle w:val="ListBullet"/>
      </w:pPr>
      <w:r>
        <w:t>PostgreSQL metadata catalog</w:t>
      </w:r>
    </w:p>
    <w:p>
      <w:pPr>
        <w:pStyle w:val="ListBullet"/>
      </w:pPr>
      <w:r>
        <w:t>Redis caching</w:t>
      </w:r>
    </w:p>
    <w:p>
      <w:pPr>
        <w:pStyle w:val="ListBullet"/>
      </w:pPr>
      <w:r>
        <w:t>Evaluation framework (RAGAS/LangSmith/DeepEval)</w:t>
      </w:r>
    </w:p>
    <w:p>
      <w:pPr>
        <w:pStyle w:val="ListBullet"/>
      </w:pPr>
      <w:r>
        <w:t>AI agents and workflow orchestration</w:t>
      </w:r>
    </w:p>
    <w:p>
      <w:pPr>
        <w:pStyle w:val="ListBullet"/>
      </w:pPr>
      <w:r>
        <w:t>Docker and Azure deployment</w:t>
      </w:r>
    </w:p>
    <w:p>
      <w:pPr>
        <w:pStyle w:val="ListBullet"/>
      </w:pPr>
      <w:r>
        <w:t>Monitoring and observability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