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64"/>
          <w:szCs w:val="64"/>
        </w:rPr>
        <w:t xml:space="preserve">SmartSMS</w:t>
      </w:r>
    </w:p>
    <w:p>
      <w:pPr>
        <w:spacing w:before="200"/>
        <w:jc w:val="center"/>
      </w:pPr>
      <w:r>
        <w:rPr>
          <w:sz w:val="32"/>
          <w:szCs w:val="32"/>
        </w:rPr>
        <w:t xml:space="preserve">Documentation Technique du Projet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Plateforme SaaS de campagnes SMS / WhatsApp / Email / Push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Version du document : Juin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Vue d'ensemble du projet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Architecture générale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Stack technique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Structure des dossiers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Modèle de données et multi-tenant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Authentification, rôles et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Fonctionnalités principales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Intégrations externes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Configuration et variables d'environnement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Installation et démarrage (environnement de développement)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11. Déploiement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12. Sécurité — mesures en 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13. Points d'attention techniques pour un futur développeur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14. Annexe — Routes API principales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Vue d'ensemble du projet</w:t>
      </w:r>
    </w:p>
    <w:p>
      <w:pPr>
        <w:spacing w:after="120"/>
      </w:pPr>
      <w:r>
        <w:t xml:space="preserve">SmartSMS est une plateforme SaaS multi-tenant permettant à des entreprises de créer, cibler et envoyer des campagnes marketing par SMS, WhatsApp, Email et notifications Push. Chaque entreprise cliente ("client") dispose de son propre espace isolé : contacts, campagnes, équipe, abonnement et facturation.</w:t>
      </w:r>
    </w:p>
    <w:p>
      <w:pPr>
        <w:pStyle w:val="Heading2"/>
        <w:spacing w:after="150" w:before="300"/>
      </w:pPr>
      <w:r>
        <w:t xml:space="preserve">Utilisateurs du système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 Admin — gère la plateforme entière : tous les clients, les plans tarifaires, les approbations (sender names, branding), la facturation globale.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(client) — administrateur d'une entreprise cliente : gère son équipe, ses campagnes, son abonnement.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Manager / Operator / Developer / Observateur / Gouvernement — rôles à permissions plus restreintes au sein d'une entreprise cliente.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Responsable Régional — admin secondaire limité à une "zone" géographique au sein de l'entreprise (peut gérer ses propres opérateurs/managers locaux).</w:t>
      </w:r>
    </w:p>
    <w:p>
      <w:pPr>
        <w:pStyle w:val="Heading1"/>
        <w:spacing w:after="200" w:before="400"/>
      </w:pPr>
      <w:r>
        <w:t xml:space="preserve">2. Architecture générale</w:t>
      </w:r>
    </w:p>
    <w:p>
      <w:pPr>
        <w:spacing w:after="120"/>
      </w:pPr>
      <w:r>
        <w:t xml:space="preserve">Le projet est composé de deux applications séparées qui communiquent en REST/JSON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— API Laravel 12 (PHP). Expose une API REST sous /api/*, gère la logique métier, la base de données, l'envoi réel des messages et les paiements.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— Single Page Application React + TypeScript (Vite). Consomme l'API via Axios, gère l'authentification par token Bearer (Laravel Sanctum), affiche le tableau de bord, les formulaires de campagnes, etc.</w:t>
      </w:r>
    </w:p>
    <w:p>
      <w:pPr>
        <w:spacing w:after="120"/>
      </w:pPr>
      <w:r>
        <w:t xml:space="preserve">Authentification : le frontend stocke un token Bearer (Sanctum) et l'envoie dans l'en-tête Authorization de chaque requête. Aucune session de cookie n'est utilisée entre les deux origines (choix volontaire pour éviter la complexité CSRF cross-origin en développement).</w:t>
      </w:r>
    </w:p>
    <w:p>
      <w:pPr>
        <w:spacing w:after="120"/>
      </w:pPr>
      <w:r>
        <w:t xml:space="preserve">Déploiement : le frontend est compilé (npm run build) puis le contenu du dossier dist/ est copié dans le dossier public/ du backend Laravel, qui le sert directement comme fichiers statiques aux côtés de l'API.</w:t>
      </w:r>
    </w:p>
    <w:p>
      <w:pPr>
        <w:pStyle w:val="Heading1"/>
        <w:spacing w:after="200" w:before="400"/>
      </w:pPr>
      <w:r>
        <w:t xml:space="preserve">3. Stack technique</w:t>
      </w:r>
    </w:p>
    <w:p>
      <w:pPr>
        <w:pStyle w:val="Heading2"/>
        <w:spacing w:after="150" w:before="300"/>
      </w:pPr>
      <w: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Technologie / Version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Langage</w:t>
            </w:r>
          </w:p>
        </w:tc>
        <w:tc>
          <w:p>
            <w:r>
              <w:rPr>
                <w:b w:val="false"/>
                <w:bCs w:val="false"/>
              </w:rPr>
              <w:t xml:space="preserve">PHP ^8.2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p>
            <w:r>
              <w:rPr>
                <w:b w:val="false"/>
                <w:bCs w:val="false"/>
              </w:rPr>
              <w:t xml:space="preserve">Laravel ^12.0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Authentification API</w:t>
            </w:r>
          </w:p>
        </w:tc>
        <w:tc>
          <w:p>
            <w:r>
              <w:rPr>
                <w:b w:val="false"/>
                <w:bCs w:val="false"/>
              </w:rPr>
              <w:t xml:space="preserve">Laravel Sanctum ^4.1 (tokens Bearer)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Base de données</w:t>
            </w:r>
          </w:p>
        </w:tc>
        <w:tc>
          <w:p>
            <w:r>
              <w:rPr>
                <w:b w:val="false"/>
                <w:bCs w:val="false"/>
              </w:rPr>
              <w:t xml:space="preserve">MySQL (via XAMPP en développement)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Cache / Queue</w:t>
            </w:r>
          </w:p>
        </w:tc>
        <w:tc>
          <w:p>
            <w:r>
              <w:rPr>
                <w:b w:val="false"/>
                <w:bCs w:val="false"/>
              </w:rPr>
              <w:t xml:space="preserve">Driver "database" (cache et files d'attente)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Mail</w:t>
            </w:r>
          </w:p>
        </w:tc>
        <w:tc>
          <w:p>
            <w:r>
              <w:rPr>
                <w:b w:val="false"/>
                <w:bCs w:val="false"/>
              </w:rPr>
              <w:t xml:space="preserve">SMTP (MailDev en local pour les tests)</w:t>
            </w:r>
          </w:p>
        </w:tc>
      </w:tr>
    </w:tbl>
    <w:p>
      <w:pPr>
        <w:pStyle w:val="Heading2"/>
        <w:spacing w:after="150" w:before="300"/>
      </w:pPr>
      <w: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Technologie / Version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Langage</w:t>
            </w:r>
          </w:p>
        </w:tc>
        <w:tc>
          <w:p>
            <w:r>
              <w:rPr>
                <w:b w:val="false"/>
                <w:bCs w:val="false"/>
              </w:rPr>
              <w:t xml:space="preserve">TypeScript ^5.5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Framework UI</w:t>
            </w:r>
          </w:p>
        </w:tc>
        <w:tc>
          <w:p>
            <w:r>
              <w:rPr>
                <w:b w:val="false"/>
                <w:bCs w:val="false"/>
              </w:rPr>
              <w:t xml:space="preserve">React ^18.3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Build tool</w:t>
            </w:r>
          </w:p>
        </w:tc>
        <w:tc>
          <w:p>
            <w:r>
              <w:rPr>
                <w:b w:val="false"/>
                <w:bCs w:val="false"/>
              </w:rPr>
              <w:t xml:space="preserve">Vite ^5.4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Routing</w:t>
            </w:r>
          </w:p>
        </w:tc>
        <w:tc>
          <w:p>
            <w:r>
              <w:rPr>
                <w:b w:val="false"/>
                <w:bCs w:val="false"/>
              </w:rPr>
              <w:t xml:space="preserve">react-router-dom ^6.30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Style</w:t>
            </w:r>
          </w:p>
        </w:tc>
        <w:tc>
          <w:p>
            <w:r>
              <w:rPr>
                <w:b w:val="false"/>
                <w:bCs w:val="false"/>
              </w:rPr>
              <w:t xml:space="preserve">Tailwind CSS ^3.4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Graphiques</w:t>
            </w:r>
          </w:p>
        </w:tc>
        <w:tc>
          <w:p>
            <w:r>
              <w:rPr>
                <w:b w:val="false"/>
                <w:bCs w:val="false"/>
              </w:rPr>
              <w:t xml:space="preserve">Recharts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HTTP client</w:t>
            </w:r>
          </w:p>
        </w:tc>
        <w:tc>
          <w:p>
            <w:r>
              <w:rPr>
                <w:b w:val="false"/>
                <w:bCs w:val="false"/>
              </w:rPr>
              <w:t xml:space="preserve">Axios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Notifications push</w:t>
            </w:r>
          </w:p>
        </w:tc>
        <w:tc>
          <w:p>
            <w:r>
              <w:rPr>
                <w:b w:val="false"/>
                <w:bCs w:val="false"/>
              </w:rPr>
              <w:t xml:space="preserve">Firebase Cloud Messaging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Icônes</w:t>
            </w:r>
          </w:p>
        </w:tc>
        <w:tc>
          <w:p>
            <w:r>
              <w:rPr>
                <w:b w:val="false"/>
                <w:bCs w:val="false"/>
              </w:rPr>
              <w:t xml:space="preserve">lucide-react</w:t>
            </w:r>
          </w:p>
        </w:tc>
      </w:tr>
    </w:tbl>
    <w:p>
      <w:pPr>
        <w:pStyle w:val="Heading2"/>
        <w:spacing w:after="150" w:before="300"/>
      </w:pPr>
      <w:r>
        <w:t xml:space="preserve">Services externes intégrés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LengoPay — passerelle de paiement (abonnements et recharges SMS), Guinée.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Orange SMS API — envoi réel des SMS.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Business API — envoi des messages WhatsApp.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Firebase Cloud Messaging — notifications push web/mobile.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 social — Google, Facebook, GitHub, LinkedIn (connexion/inscription).</w:t>
      </w:r>
    </w:p>
    <w:p>
      <w:pPr>
        <w:pStyle w:val="Heading1"/>
        <w:spacing w:after="200" w:before="400"/>
      </w:pPr>
      <w:r>
        <w:t xml:space="preserve">4. Structure des dossiers</w:t>
      </w:r>
    </w:p>
    <w:p>
      <w:pPr>
        <w:pStyle w:val="Heading2"/>
        <w:spacing w:after="150" w:before="300"/>
      </w:pPr>
      <w:r>
        <w:t xml:space="preserve">Backend (Laravel) — c:\xampp\htdocs\SmartSMS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app/Http/Controllers/   28 contrôleurs (Campagnes, Contacts, Paiements, Équipe, ...)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app/Http/Middleware/    CheckPermission, CheckPlan, CheckClientStatus, CheckSuperAdmin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app/Models/             ~55 modèles Eloquent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app/Services/           Services métier (Orange SMS, WhatsApp, Paiement, Push...)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app/Jobs/                Files d'attente (envoi de campagnes)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app/Mail/                Mailables (notifications par email)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database/migrations/    83 migrations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routes/api.php          Toutes les routes API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public/                 Point d'entrée Laravel + build React compilé</w:t>
      </w:r>
    </w:p>
    <w:p>
      <w:pPr>
        <w:pStyle w:val="Heading2"/>
        <w:spacing w:after="150" w:before="300"/>
      </w:pPr>
      <w:r>
        <w:t xml:space="preserve">Frontend (React) — projectsmartsms/src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components/Campaigns/   Création et gestion de campagnes (assistant 5 étapes)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components/Contacts/    Gestion des contacts et imports CSV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components/Enterprise/  Back-office Super Admin (clients, plans, facturation)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components/Team/        Gestion d'équipe (membres, rôles, permissions, zones)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components/Payment/     Modales et pages de paiement LengoPay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components/Loyalty/     Abonnements et plans tarifaires (côté client)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components/Dashboard/   Tableau de bord principal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components/Admin/       Tableau de bord Super Admin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components/AntiSpam/    Règles et conformité anti-spam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hooks/                  Hooks partagés (permissions, plan, notifications push...)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utils/                  Fonctions utilitaires partagées (devise, statuts, URLs)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router/api.tsx          Client Axios centralisé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contexts/AuthContext    Etat d'authentification global</w:t>
      </w:r>
    </w:p>
    <w:p>
      <w:pPr>
        <w:pStyle w:val="Heading1"/>
        <w:spacing w:after="200" w:before="400"/>
      </w:pPr>
      <w:r>
        <w:t xml:space="preserve">5. Modèle de données et multi-tenant</w:t>
      </w:r>
    </w:p>
    <w:p>
      <w:pPr>
        <w:spacing w:after="120"/>
      </w:pPr>
      <w:r>
        <w:t xml:space="preserve">L'isolation entre entreprises clientes repose sur une colonne client_id présente sur la quasi-totalité des tables métier (contacts, campagnes, messages, abonnements, équipe...). Chaque requête backend doit filtrer explicitement par client_id de l'utilisateur connecté.</w:t>
      </w:r>
    </w:p>
    <w:p>
      <w:pPr>
        <w:pStyle w:val="Heading2"/>
        <w:spacing w:after="150" w:before="300"/>
      </w:pPr>
      <w:r>
        <w:t xml:space="preserve">Tables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clients</w:t>
            </w:r>
          </w:p>
        </w:tc>
        <w:tc>
          <w:p>
            <w:r>
              <w:rPr>
                <w:b w:val="false"/>
                <w:bCs w:val="false"/>
              </w:rPr>
              <w:t xml:space="preserve">Une entreprise cliente (raison sociale, statut, plan)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p>
            <w:r>
              <w:rPr>
                <w:b w:val="false"/>
                <w:bCs w:val="false"/>
              </w:rPr>
              <w:t xml:space="preserve">Utilisateurs (rattachés à un client_id, sauf super_admin)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campagnes</w:t>
            </w:r>
          </w:p>
        </w:tc>
        <w:tc>
          <w:p>
            <w:r>
              <w:rPr>
                <w:b w:val="false"/>
                <w:bCs w:val="false"/>
              </w:rPr>
              <w:t xml:space="preserve">Campagnes marketing (statut, canal, planification)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messages</w:t>
            </w:r>
          </w:p>
        </w:tc>
        <w:tc>
          <w:p>
            <w:r>
              <w:rPr>
                <w:b w:val="false"/>
                <w:bCs w:val="false"/>
              </w:rPr>
              <w:t xml:space="preserve">Messages individuels envoyés dans une campagne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contacts</w:t>
            </w:r>
          </w:p>
        </w:tc>
        <w:tc>
          <w:p>
            <w:r>
              <w:rPr>
                <w:b w:val="false"/>
                <w:bCs w:val="false"/>
              </w:rPr>
              <w:t xml:space="preserve">Contacts/destinataires d'un client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subscriptions</w:t>
            </w:r>
          </w:p>
        </w:tc>
        <w:tc>
          <w:p>
            <w:r>
              <w:rPr>
                <w:b w:val="false"/>
                <w:bCs w:val="false"/>
              </w:rPr>
              <w:t xml:space="preserve">Abonnements (plan, quota SMS, dates, statut paiement)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subscription_plans / plans</w:t>
            </w:r>
          </w:p>
        </w:tc>
        <w:tc>
          <w:p>
            <w:r>
              <w:rPr>
                <w:b w:val="false"/>
                <w:bCs w:val="false"/>
              </w:rPr>
              <w:t xml:space="preserve">Catalogue des plans tarifaires (deux systèmes coexistent — voir section 13)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roles_permissions</w:t>
            </w:r>
          </w:p>
        </w:tc>
        <w:tc>
          <w:p>
            <w:r>
              <w:rPr>
                <w:b w:val="false"/>
                <w:bCs w:val="false"/>
              </w:rPr>
              <w:t xml:space="preserve">Matrice de permissions par rôle (une ligne par rôle)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zones</w:t>
            </w:r>
          </w:p>
        </w:tc>
        <w:tc>
          <w:p>
            <w:r>
              <w:rPr>
                <w:b w:val="false"/>
                <w:bCs w:val="false"/>
              </w:rPr>
              <w:t xml:space="preserve">Zones géographiques déléguées à un Responsable Régional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company_groups / company_group_branches</w:t>
            </w:r>
          </w:p>
        </w:tc>
        <w:tc>
          <w:p>
            <w:r>
              <w:rPr>
                <w:b w:val="false"/>
                <w:bCs w:val="false"/>
              </w:rPr>
              <w:t xml:space="preserve">Groupes d'entreprises (franchises/filiales) avec invitations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payment_transactions / sms_topup_payments</w:t>
            </w:r>
          </w:p>
        </w:tc>
        <w:tc>
          <w:p>
            <w:r>
              <w:rPr>
                <w:b w:val="false"/>
                <w:bCs w:val="false"/>
              </w:rPr>
              <w:t xml:space="preserve">Historique des transactions de paiement</w:t>
            </w:r>
          </w:p>
        </w:tc>
      </w:tr>
    </w:tbl>
    <w:p>
      <w:pPr>
        <w:pStyle w:val="Heading1"/>
        <w:spacing w:after="200" w:before="400"/>
      </w:pPr>
      <w:r>
        <w:t xml:space="preserve">6. Authentification, rôles et permissions</w:t>
      </w:r>
    </w:p>
    <w:p>
      <w:pPr>
        <w:pStyle w:val="Heading2"/>
        <w:spacing w:after="150" w:before="300"/>
      </w:pPr>
      <w:r>
        <w:t xml:space="preserve">Connexion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+ mot de passe, puis vérification OTP par email à chaque nouvel appareil (ou si la double authentification est activée).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code OTP est verrouillé après 5 tentatives échouées (clé de cache otp_attempts:{user_id}).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Connexion sociale disponible (Google, Facebook, GitHub, LinkedIn).</w:t>
      </w:r>
    </w:p>
    <w:p>
      <w:pPr>
        <w:pStyle w:val="Heading2"/>
        <w:spacing w:after="150" w:before="300"/>
      </w:pPr>
      <w:r>
        <w:t xml:space="preserve">Rôles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super_admin, admin, manager, operator, developer, gouvernement, responsable_regional, observateur.</w:t>
      </w:r>
    </w:p>
    <w:p>
      <w:pPr>
        <w:pStyle w:val="Heading2"/>
        <w:spacing w:after="150" w:before="300"/>
      </w:pPr>
      <w:r>
        <w:t xml:space="preserve">Permissions</w:t>
      </w:r>
    </w:p>
    <w:p>
      <w:pPr>
        <w:spacing w:after="120"/>
      </w:pPr>
      <w:r>
        <w:t xml:space="preserve">Chaque rôle possède une ligne dans la table roles_permissions avec ~35 colonnes booléennes (peut_creer_campagne, peut_gerer_contacts, peut_attribuer_permissions, etc.). Le middleware CheckPermission:nom_permission protège les routes en conséquence. Le rôle admin et super_admin contournent ce contrôle (ils ont toujours accès).</w:t>
      </w:r>
    </w:p>
    <w:p>
      <w:pPr>
        <w:pStyle w:val="Heading2"/>
        <w:spacing w:after="150" w:before="300"/>
      </w:pPr>
      <w:r>
        <w:t xml:space="preserve">Middlewares de sécurité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Middleware</w:t>
            </w:r>
          </w:p>
        </w:tc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CheckPermission:xxx</w:t>
            </w:r>
          </w:p>
        </w:tc>
        <w:tc>
          <w:p>
            <w:r>
              <w:rPr>
                <w:b w:val="false"/>
                <w:bCs w:val="false"/>
              </w:rPr>
              <w:t xml:space="preserve">Vérifie qu'une permission précise est accordée au rôle de l'utilisateur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CheckPlan:xxx</w:t>
            </w:r>
          </w:p>
        </w:tc>
        <w:tc>
          <w:p>
            <w:r>
              <w:rPr>
                <w:b w:val="false"/>
                <w:bCs w:val="false"/>
              </w:rPr>
              <w:t xml:space="preserve">Vérifie que le plan d'abonnement du client autorise la fonctionnalité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CheckClientStatus</w:t>
            </w:r>
          </w:p>
        </w:tc>
        <w:tc>
          <w:p>
            <w:r>
              <w:rPr>
                <w:b w:val="false"/>
                <w:bCs w:val="false"/>
              </w:rPr>
              <w:t xml:space="preserve">Bloque l'accès si l'entreprise du client est suspendue ou résiliée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CheckSuperAdmin</w:t>
            </w:r>
          </w:p>
        </w:tc>
        <w:tc>
          <w:p>
            <w:r>
              <w:rPr>
                <w:b w:val="false"/>
                <w:bCs w:val="false"/>
              </w:rPr>
              <w:t xml:space="preserve">Restreint une route au rôle super_admin strictement (pas de contournement par "admin")</w:t>
            </w:r>
          </w:p>
        </w:tc>
      </w:tr>
    </w:tbl>
    <w:p>
      <w:pPr>
        <w:pStyle w:val="Heading1"/>
        <w:spacing w:after="200" w:before="400"/>
      </w:pPr>
      <w:r>
        <w:t xml:space="preserve">7. Fonctionnalités principales</w:t>
      </w:r>
    </w:p>
    <w:p>
      <w:pPr>
        <w:pStyle w:val="Heading2"/>
        <w:spacing w:after="150" w:before="300"/>
      </w:pPr>
      <w:r>
        <w:t xml:space="preserve">Campagnes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Assistant de création en 5 étapes : type de canal → audience → contenu → planification → révision.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de contacts par CSV avec mapping de colonnes, détection de doublons et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Envoi multi-canal : SMS (Orange), WhatsApp, Email, Push (Firebase).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Workflow d'approbation : les rôles manager/operator doivent faire approuver leurs campagnes par un admin avant envoi.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Vérification du quota SMS disponible avant tout envoi.</w:t>
      </w:r>
    </w:p>
    <w:p>
      <w:pPr>
        <w:pStyle w:val="Heading2"/>
        <w:spacing w:after="150" w:before="300"/>
      </w:pPr>
      <w:r>
        <w:t xml:space="preserve">Contacts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 complet, import en masse, export CSV (échappement anti-injection de formule), segmentation/ciblage avancé.</w:t>
      </w:r>
    </w:p>
    <w:p>
      <w:pPr>
        <w:pStyle w:val="Heading2"/>
        <w:spacing w:after="150" w:before="300"/>
      </w:pPr>
      <w:r>
        <w:t xml:space="preserve">Abonnements et facturation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Plans : Freemium, Starter, Pro, Enterprise — avec cycles mensuel/trimestriel/semestriel/annuel.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Paiement via LengoPay (carte, mobile money) avec vérification active du statut auprès du fournisseur (pas seulement le callback webhook).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Upgrade immédiat (plein tarif, ancien plan annulé) ou upgrade programmé (prend effet à l'expiration du plan actuel).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Recharge de crédits SMS à la carte (top-up).</w:t>
      </w:r>
    </w:p>
    <w:p>
      <w:pPr>
        <w:pStyle w:val="Heading2"/>
        <w:spacing w:after="150" w:before="300"/>
      </w:pPr>
      <w:r>
        <w:t xml:space="preserve">Équipe et zones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des membres, rôles, matrice de permissions, historique d'activité.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Zones géographiques permettant de déléguer la gestion à un Responsable Régional sur un périmètre limité.</w:t>
      </w:r>
    </w:p>
    <w:p>
      <w:pPr>
        <w:pStyle w:val="Heading2"/>
        <w:spacing w:after="150" w:before="300"/>
      </w:pPr>
      <w:r>
        <w:t xml:space="preserve">Groupes d'entreprise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 entreprise (plan Enterprise) peut inviter d'autres entreprises clientes à devenir des "branches" de son groupe, avec acceptation/refus côté invité et tableau de bord consolidé.</w:t>
      </w:r>
    </w:p>
    <w:p>
      <w:pPr>
        <w:pStyle w:val="Heading2"/>
        <w:spacing w:after="150" w:before="300"/>
      </w:pPr>
      <w:r>
        <w:t xml:space="preserve">Anti-spam et conformité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Règles de détection de spam, quarantaine automatique des campagnes suspectes, rapports de conformité.</w:t>
      </w:r>
    </w:p>
    <w:p>
      <w:pPr>
        <w:pStyle w:val="Heading2"/>
        <w:spacing w:after="150" w:before="300"/>
      </w:pPr>
      <w:r>
        <w:t xml:space="preserve">Back-office Super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 tous les clients, des plans tarifaires, approbation des sender names et du branding, facturation globale (MRR, revenu cumulé).</w:t>
      </w:r>
    </w:p>
    <w:p>
      <w:pPr>
        <w:pStyle w:val="Heading1"/>
        <w:spacing w:after="200" w:before="400"/>
      </w:pPr>
      <w:r>
        <w:t xml:space="preserve">8. Intégrations externes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Usage</w:t>
            </w:r>
          </w:p>
        </w:tc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Configuration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LengoPay</w:t>
            </w:r>
          </w:p>
        </w:tc>
        <w:tc>
          <w:p>
            <w:r>
              <w:rPr>
                <w:b w:val="false"/>
                <w:bCs w:val="false"/>
              </w:rPr>
              <w:t xml:space="preserve">Paiements (abonnements, recharges SMS)</w:t>
            </w:r>
          </w:p>
        </w:tc>
        <w:tc>
          <w:p>
            <w:r>
              <w:rPr>
                <w:b w:val="false"/>
                <w:bCs w:val="false"/>
              </w:rPr>
              <w:t xml:space="preserve">LENGOPAY_SITE_ID, LENGOPAY_LICENSE_KEY, LENGOPAY_ENV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Orange SMS API</w:t>
            </w:r>
          </w:p>
        </w:tc>
        <w:tc>
          <w:p>
            <w:r>
              <w:rPr>
                <w:b w:val="false"/>
                <w:bCs w:val="false"/>
              </w:rPr>
              <w:t xml:space="preserve">Envoi des SMS</w:t>
            </w:r>
          </w:p>
        </w:tc>
        <w:tc>
          <w:p>
            <w:r>
              <w:rPr>
                <w:b w:val="false"/>
                <w:bCs w:val="false"/>
              </w:rPr>
              <w:t xml:space="preserve">ORANGE_CLIENT_ID, ORANGE_CLIENT_SECRET, ORANGE_SENDER_ADDRESS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Firebase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push web/mobile</w:t>
            </w:r>
          </w:p>
        </w:tc>
        <w:tc>
          <w:p>
            <w:r>
              <w:rPr>
                <w:b w:val="false"/>
                <w:bCs w:val="false"/>
              </w:rPr>
              <w:t xml:space="preserve">Clés VITE_FIREBASE_* côté frontend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Google / Facebook / GitHub / LinkedIn</w:t>
            </w:r>
          </w:p>
        </w:tc>
        <w:tc>
          <w:p>
            <w:r>
              <w:rPr>
                <w:b w:val="false"/>
                <w:bCs w:val="false"/>
              </w:rPr>
              <w:t xml:space="preserve">Connexion sociale (OAuth)</w:t>
            </w:r>
          </w:p>
        </w:tc>
        <w:tc>
          <w:p>
            <w:r>
              <w:rPr>
                <w:b w:val="false"/>
                <w:bCs w:val="false"/>
              </w:rPr>
              <w:t xml:space="preserve">XXX_CLIENT_ID, XXX_CLIENT_SECRET, XXX_REDIRECT_URI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SMTP</w:t>
            </w:r>
          </w:p>
        </w:tc>
        <w:tc>
          <w:p>
            <w:r>
              <w:rPr>
                <w:b w:val="false"/>
                <w:bCs w:val="false"/>
              </w:rPr>
              <w:t xml:space="preserve">Envoi des emails (OTP, notifications)</w:t>
            </w:r>
          </w:p>
        </w:tc>
        <w:tc>
          <w:p>
            <w:r>
              <w:rPr>
                <w:b w:val="false"/>
                <w:bCs w:val="false"/>
              </w:rPr>
              <w:t xml:space="preserve">MAIL_HOST, MAIL_PORT, MAIL_USERNAME, MAIL_PASSWORD</w:t>
            </w:r>
          </w:p>
        </w:tc>
      </w:tr>
    </w:tbl>
    <w:p>
      <w:pPr>
        <w:spacing w:after="120"/>
      </w:pPr>
      <w:r>
        <w:t xml:space="preserve">Important : l'API LengoPay externe ne peut pas atteindre un callback sur localhost. En développement, soit un tunnel public (Cloudflare/ngrok) est nécessaire pour recevoir le callback webhook, soit on s'appuie sur la vérification active intégrée côté frontend (qui interroge LengoPay directement après le retour de paiement).</w:t>
      </w:r>
    </w:p>
    <w:p>
      <w:pPr>
        <w:pStyle w:val="Heading1"/>
        <w:spacing w:after="200" w:before="400"/>
      </w:pPr>
      <w:r>
        <w:t xml:space="preserve">9. Configuration et variables d'environnement</w:t>
      </w:r>
    </w:p>
    <w:p>
      <w:pPr>
        <w:spacing w:after="120"/>
      </w:pPr>
      <w:r>
        <w:t xml:space="preserve">Le fichier .env (backend) définit notamment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APP_URL, FRONTEND_URL — URLs respectives du backend et du frontend.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DB_* — connexion MySQL.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MAIL_* — serveur SMTP.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LENGOPAY_*, ORANGE_*, FIREBASE_*, GOOGLE_*, FACEBOOK_*, GITHUB_*, LINKEDIN_* — clés des services externes.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SANCTUM_STATEFUL_DOMAINS — domaines autorisés pour Sanctum.</w:t>
      </w:r>
    </w:p>
    <w:p>
      <w:pPr>
        <w:spacing w:after="120"/>
      </w:pPr>
      <w:r>
        <w:t xml:space="preserve">Le fichier config/cors.php liste les origines autorisées à appeler l'API (le frontend de développement, ex. http://localhost:5173). À mettre à jour avec le vrai domaine en production.</w:t>
      </w:r>
    </w:p>
    <w:p>
      <w:pPr>
        <w:pStyle w:val="Heading1"/>
        <w:spacing w:after="200" w:before="400"/>
      </w:pPr>
      <w:r>
        <w:t xml:space="preserve">10. Installation et démarrage (développement)</w:t>
      </w:r>
    </w:p>
    <w:p>
      <w:pPr>
        <w:pStyle w:val="Heading2"/>
        <w:spacing w:after="150" w:before="300"/>
      </w:pPr>
      <w:r>
        <w:t xml:space="preserve">Backend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composer install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cp .env.example .env &amp;&amp; php artisan key:generate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Configurer DB_* et les autres clés dans .env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php artisan migrate --seed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php artisan serve</w:t>
      </w:r>
    </w:p>
    <w:p>
      <w:pPr>
        <w:pStyle w:val="Heading2"/>
        <w:spacing w:after="150" w:before="300"/>
      </w:pPr>
      <w:r>
        <w:t xml:space="preserve">Frontend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cp .env.example .env   # configurer VITE_API_BASE_URL, VITE_FIREBASE_*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Style w:val="Heading1"/>
        <w:spacing w:after="200" w:before="400"/>
      </w:pPr>
      <w:r>
        <w:t xml:space="preserve">11. Déploiement</w:t>
      </w:r>
    </w:p>
    <w:p>
      <w:pPr>
        <w:spacing w:after="120"/>
      </w:pPr>
      <w:r>
        <w:t xml:space="preserve">Le frontend n'est pas servi par son propre serveur en production : il est compilé puis ses fichiers statiques sont copiés dans le dossier public/ du backend Laravel, qui les sert directement (via Apache/XAMPP ou tout autre serveur web pointant sur public/).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Depuis le dossier frontend :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Copier le contenu de dist/ dans le public/ du backend :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  dist/index.html        -&gt; public/index.html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  dist/assets/*          -&gt; public/assets/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  dist/favicon.svg       -&gt; public/favicon.svg</w:t>
      </w:r>
    </w:p>
    <w:p>
      <w:pPr>
        <w:shd w:fill="F0F0F0" w:color="F0F0F0" w:val="solid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#   dist/firebase-messaging-sw.js -&gt; public/firebase-messaging-sw.js</w:t>
      </w:r>
    </w:p>
    <w:p>
      <w:pPr>
        <w:spacing w:after="120"/>
      </w:pPr>
      <w:r>
        <w:t xml:space="preserve">Attention : ne jamais écraser public/index.php (point d'entrée Laravel), public/storage (lien symbolique) ni public/robots.txt lors de cette copie.</w:t>
      </w:r>
    </w:p>
    <w:p>
      <w:pPr>
        <w:spacing w:after="120"/>
      </w:pPr>
      <w:r>
        <w:t xml:space="preserve">Pour qu'un déploiement de queue de mails (ShouldQueue) fonctionne, un worker (php artisan queue:work) doit tourner en continu en production (via Supervisor ou équivalent) — actuellement les mails sont envoyés de façon synchrone, donc aucun worker n'est requis pour eux, mais cela bloque la requête HTTP pendant l'envoi.</w:t>
      </w:r>
    </w:p>
    <w:p>
      <w:pPr>
        <w:pStyle w:val="Heading1"/>
        <w:spacing w:after="200" w:before="400"/>
      </w:pPr>
      <w:r>
        <w:t xml:space="preserve">12. Sécurité — mesures en place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Authentification par token Bearer (Sanctum), pas de cookies cross-origin.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Double authentification par OTP email à la connexion, avec verrouillage après 5 échecs.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Isolation stricte multi-tenant par client_id sur toutes les ressources métier.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Middleware CheckSuperAdmin dédié pour les actions inter-entreprises (le rôle "admin" ne peut pas les contourner, contrairement à CheckPermission).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callback de paiement LengoPay revérifie systématiquement le statut réel auprès de LengoPay avant d'activer un abonnement (ne fait jamais confiance au corps de la requête entrante).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Échappement anti-injection de formule (CSV) sur les exports de contacts.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Mots de passe temporaires générés aléatoirement (jamais de valeur codée en dur).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Transactions DB avec verrous (lockForUpdate) sur les opérations financières sensibles (activation d'abonnement, crédit de quota SMS).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Protection anti-énumération de comptes sur le flux d'invitation de groupe d'entreprise.</w:t>
      </w:r>
    </w:p>
    <w:p>
      <w:pPr>
        <w:pStyle w:val="Heading1"/>
        <w:spacing w:after="200" w:before="400"/>
      </w:pPr>
      <w:r>
        <w:t xml:space="preserve">13. Points d'attention techniques pour un futur développeur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Deux systèmes de plans tarifaires coexistent en base (Plan et SubscriptionPlan) — à terme, l'un des deux devrait être déprécié pour éviter toute confusion lors de la modification des prix.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emails (Mailables) sont envoyés de façon synchrone (pas de queue active). Activer ShouldQueue nécessite de mettre en place un worker en production au préalable.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colonnes clients.monthly_revenue et clients.total_spent ne sont jamais écrites directement ; les valeurs réelles sont recalculées dynamiquement à la lecture (EntrepriseController). Ne pas se fier à ces colonnes si elles sont lues ailleurs sans recalcul.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CreateCampaign.tsx (composant de création de campagne) reste volumineux malgré un découpage par étape : le moteur d'import CSV est resté centralisé dans le composant parent car son état est fortement couplé à la soumission finale.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 environnement de développement local, LengoPay ne peut pas notifier le backend via webhook (callback vers localhost impossible) ; la vérification active côté frontend prend le relais automatiquement.</w:t>
      </w:r>
    </w:p>
    <w:p>
      <w:pPr>
        <w:pStyle w:val="Heading1"/>
        <w:spacing w:after="200" w:before="400"/>
      </w:pPr>
      <w:r>
        <w:t xml:space="preserve">14. Annexe — Routes API principales</w:t>
      </w:r>
    </w:p>
    <w:p>
      <w:pPr>
        <w:spacing w:after="120"/>
      </w:pPr>
      <w:r>
        <w:t xml:space="preserve">L'API expose environ 185 routes sous le préfixe /api. Les principaux groupes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Préfixe</w:t>
            </w:r>
          </w:p>
        </w:tc>
        <w:tc>
          <w:tcPr>
            <w:shd w:fill="DCE6F1" w:color="DCE6F1" w:val="solid"/>
          </w:tcPr>
          <w:p>
            <w:r>
              <w:rPr>
                <w:b/>
                <w:bCs/>
              </w:rPr>
              <w:t xml:space="preserve">Domaine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/login, /register, /auth/verify-otp</w:t>
            </w:r>
          </w:p>
        </w:tc>
        <w:tc>
          <w:p>
            <w:r>
              <w:rPr>
                <w:b w:val="false"/>
                <w:bCs w:val="false"/>
              </w:rPr>
              <w:t xml:space="preserve">Authentification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/campagnes/*</w:t>
            </w:r>
          </w:p>
        </w:tc>
        <w:tc>
          <w:p>
            <w:r>
              <w:rPr>
                <w:b w:val="false"/>
                <w:bCs w:val="false"/>
              </w:rPr>
              <w:t xml:space="preserve">Campagnes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/contacts/*</w:t>
            </w:r>
          </w:p>
        </w:tc>
        <w:tc>
          <w:p>
            <w:r>
              <w:rPr>
                <w:b w:val="false"/>
                <w:bCs w:val="false"/>
              </w:rPr>
              <w:t xml:space="preserve">Contacts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/subscriptions/*</w:t>
            </w:r>
          </w:p>
        </w:tc>
        <w:tc>
          <w:p>
            <w:r>
              <w:rPr>
                <w:b w:val="false"/>
                <w:bCs w:val="false"/>
              </w:rPr>
              <w:t xml:space="preserve">Abonnements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/payments/*</w:t>
            </w:r>
          </w:p>
        </w:tc>
        <w:tc>
          <w:p>
            <w:r>
              <w:rPr>
                <w:b w:val="false"/>
                <w:bCs w:val="false"/>
              </w:rPr>
              <w:t xml:space="preserve">Paiements (LengoPay, webhooks)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/team/*, /zones/*</w:t>
            </w:r>
          </w:p>
        </w:tc>
        <w:tc>
          <w:p>
            <w:r>
              <w:rPr>
                <w:b w:val="false"/>
                <w:bCs w:val="false"/>
              </w:rPr>
              <w:t xml:space="preserve">Équipe et zones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/entreprise/*, /clients/*</w:t>
            </w:r>
          </w:p>
        </w:tc>
        <w:tc>
          <w:p>
            <w:r>
              <w:rPr>
                <w:b w:val="false"/>
                <w:bCs w:val="false"/>
              </w:rPr>
              <w:t xml:space="preserve">Back-office Super Admin (clients)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/company-groups/*</w:t>
            </w:r>
          </w:p>
        </w:tc>
        <w:tc>
          <w:p>
            <w:r>
              <w:rPr>
                <w:b w:val="false"/>
                <w:bCs w:val="false"/>
              </w:rPr>
              <w:t xml:space="preserve">Groupes d'entreprise et invitations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/sender-names/*, /brandings/*</w:t>
            </w:r>
          </w:p>
        </w:tc>
        <w:tc>
          <w:p>
            <w:r>
              <w:rPr>
                <w:b w:val="false"/>
                <w:bCs w:val="false"/>
              </w:rPr>
              <w:t xml:space="preserve">Conformité (sender names, branding)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/anti-spam/*</w:t>
            </w:r>
          </w:p>
        </w:tc>
        <w:tc>
          <w:p>
            <w:r>
              <w:rPr>
                <w:b w:val="false"/>
                <w:bCs w:val="false"/>
              </w:rPr>
              <w:t xml:space="preserve">Règles anti-spam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/dashboard/*, /admin/dashboard</w:t>
            </w:r>
          </w:p>
        </w:tc>
        <w:tc>
          <w:p>
            <w:r>
              <w:rPr>
                <w:b w:val="false"/>
                <w:bCs w:val="false"/>
              </w:rPr>
              <w:t xml:space="preserve">Tableaux de bord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/users/{user}/role, /me</w:t>
            </w:r>
          </w:p>
        </w:tc>
        <w:tc>
          <w:p>
            <w:r>
              <w:rPr>
                <w:b w:val="false"/>
                <w:bCs w:val="false"/>
              </w:rPr>
              <w:t xml:space="preserve">Rôles et permissions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2026-06-29T10:46:17.062Z</dcterms:created>
  <dcterms:modified xsi:type="dcterms:W3CDTF">2026-06-29T10:46:17.077Z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