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A1750" w14:textId="77777777" w:rsidR="007E1E79" w:rsidRPr="007E1E79" w:rsidRDefault="007E1E79" w:rsidP="007E1E79">
      <w:pPr>
        <w:rPr>
          <w:b/>
          <w:bCs/>
        </w:rPr>
      </w:pPr>
      <w:proofErr w:type="spellStart"/>
      <w:r w:rsidRPr="007E1E79">
        <w:rPr>
          <w:b/>
          <w:bCs/>
        </w:rPr>
        <w:t>Whitepaper</w:t>
      </w:r>
      <w:proofErr w:type="spellEnd"/>
      <w:r w:rsidRPr="007E1E79">
        <w:rPr>
          <w:b/>
          <w:bCs/>
        </w:rPr>
        <w:t xml:space="preserve"> - </w:t>
      </w:r>
      <w:proofErr w:type="spellStart"/>
      <w:r w:rsidRPr="007E1E79">
        <w:rPr>
          <w:b/>
          <w:bCs/>
        </w:rPr>
        <w:t>EquiToken</w:t>
      </w:r>
      <w:proofErr w:type="spellEnd"/>
      <w:r w:rsidRPr="007E1E79">
        <w:rPr>
          <w:b/>
          <w:bCs/>
        </w:rPr>
        <w:t xml:space="preserve"> (EQT)</w:t>
      </w:r>
    </w:p>
    <w:p w14:paraId="14BD2D2F" w14:textId="77777777" w:rsidR="007E1E79" w:rsidRPr="007E1E79" w:rsidRDefault="007E1E79" w:rsidP="007E1E79">
      <w:pPr>
        <w:rPr>
          <w:b/>
          <w:bCs/>
        </w:rPr>
      </w:pPr>
      <w:r w:rsidRPr="007E1E79">
        <w:rPr>
          <w:b/>
          <w:bCs/>
        </w:rPr>
        <w:t>1. Introduction</w:t>
      </w:r>
    </w:p>
    <w:p w14:paraId="387B24BD" w14:textId="77777777" w:rsidR="007E1E79" w:rsidRPr="007E1E79" w:rsidRDefault="007E1E79" w:rsidP="007E1E79">
      <w:proofErr w:type="spellStart"/>
      <w:r w:rsidRPr="007E1E79">
        <w:t>EquiToken</w:t>
      </w:r>
      <w:proofErr w:type="spellEnd"/>
      <w:r w:rsidRPr="007E1E79">
        <w:t xml:space="preserve"> est un projet innovant visant à révolutionner l’investissement dans les courses hippiques en </w:t>
      </w:r>
      <w:proofErr w:type="spellStart"/>
      <w:r w:rsidRPr="007E1E79">
        <w:rPr>
          <w:b/>
          <w:bCs/>
        </w:rPr>
        <w:t>tokenisant</w:t>
      </w:r>
      <w:proofErr w:type="spellEnd"/>
      <w:r w:rsidRPr="007E1E79">
        <w:rPr>
          <w:b/>
          <w:bCs/>
        </w:rPr>
        <w:t xml:space="preserve"> uniquement les gains</w:t>
      </w:r>
      <w:r w:rsidRPr="007E1E79">
        <w:t xml:space="preserve"> issus des compétitions. Grâce à un </w:t>
      </w:r>
      <w:proofErr w:type="spellStart"/>
      <w:r w:rsidRPr="007E1E79">
        <w:t>token</w:t>
      </w:r>
      <w:proofErr w:type="spellEnd"/>
      <w:r w:rsidRPr="007E1E79">
        <w:t xml:space="preserve"> ERC-20 (EQT), les utilisateurs peuvent recevoir une part des revenus générés par un portefeuille de chevaux de course, sans détenir de droit de propriété sur les animaux. Cette approche rend l’univers hippique plus accessible, liquide et transparent.</w:t>
      </w:r>
    </w:p>
    <w:p w14:paraId="673D3722" w14:textId="77777777" w:rsidR="007E1E79" w:rsidRPr="007E1E79" w:rsidRDefault="007E1E79" w:rsidP="007E1E79">
      <w:pPr>
        <w:rPr>
          <w:b/>
          <w:bCs/>
        </w:rPr>
      </w:pPr>
      <w:r w:rsidRPr="007E1E79">
        <w:rPr>
          <w:b/>
          <w:bCs/>
        </w:rPr>
        <w:t xml:space="preserve">2. Le concept </w:t>
      </w:r>
      <w:proofErr w:type="spellStart"/>
      <w:r w:rsidRPr="007E1E79">
        <w:rPr>
          <w:b/>
          <w:bCs/>
        </w:rPr>
        <w:t>EquiToken</w:t>
      </w:r>
      <w:proofErr w:type="spellEnd"/>
    </w:p>
    <w:p w14:paraId="3278F057" w14:textId="77777777" w:rsidR="007E1E79" w:rsidRPr="007E1E79" w:rsidRDefault="007E1E79" w:rsidP="007E1E79">
      <w:r w:rsidRPr="007E1E79">
        <w:t xml:space="preserve">Chaque </w:t>
      </w:r>
      <w:proofErr w:type="spellStart"/>
      <w:r w:rsidRPr="007E1E79">
        <w:t>token</w:t>
      </w:r>
      <w:proofErr w:type="spellEnd"/>
      <w:r w:rsidRPr="007E1E79">
        <w:t xml:space="preserve"> EQT représente une fraction des </w:t>
      </w:r>
      <w:r w:rsidRPr="007E1E79">
        <w:rPr>
          <w:b/>
          <w:bCs/>
        </w:rPr>
        <w:t>gains nets redistribuables</w:t>
      </w:r>
      <w:r w:rsidRPr="007E1E79">
        <w:t xml:space="preserve"> générés par les chevaux sélectionnés et gérés par le fonds communautaire. Les utilisateurs peuvent acheter des EQT, suivre les performances des chevaux, participer aux décisions stratégiques via une DAO, et recevoir automatiquement leur part des revenus redistribués en cryptomonnaie (ETH).</w:t>
      </w:r>
    </w:p>
    <w:p w14:paraId="64A8FD0A" w14:textId="77777777" w:rsidR="007E1E79" w:rsidRPr="007E1E79" w:rsidRDefault="007E1E79" w:rsidP="007E1E79">
      <w:pPr>
        <w:rPr>
          <w:b/>
          <w:bCs/>
        </w:rPr>
      </w:pPr>
      <w:r w:rsidRPr="007E1E79">
        <w:rPr>
          <w:b/>
          <w:bCs/>
        </w:rPr>
        <w:t>3. Fonctionnement</w:t>
      </w:r>
    </w:p>
    <w:p w14:paraId="420054C1" w14:textId="77777777" w:rsidR="007E1E79" w:rsidRPr="007E1E79" w:rsidRDefault="007E1E79" w:rsidP="007E1E79">
      <w:r w:rsidRPr="007E1E79">
        <w:t xml:space="preserve">Les EQT sont émis lors d’une vente initiale. Les fonds collectés servent à acquérir et gérer un portefeuille de chevaux. Lorsqu’un cheval génère un gain (victoire, prime, etc.), les revenus nets (après frais) sont versés dans un smart </w:t>
      </w:r>
      <w:proofErr w:type="spellStart"/>
      <w:r w:rsidRPr="007E1E79">
        <w:t>contract</w:t>
      </w:r>
      <w:proofErr w:type="spellEnd"/>
      <w:r w:rsidRPr="007E1E79">
        <w:t xml:space="preserve">, qui les redistribue automatiquement aux détenteurs de </w:t>
      </w:r>
      <w:proofErr w:type="spellStart"/>
      <w:r w:rsidRPr="007E1E79">
        <w:t>tokens</w:t>
      </w:r>
      <w:proofErr w:type="spellEnd"/>
      <w:r w:rsidRPr="007E1E79">
        <w:t xml:space="preserve"> au prorata de leur participation.</w:t>
      </w:r>
    </w:p>
    <w:p w14:paraId="21C04E13" w14:textId="77777777" w:rsidR="007E1E79" w:rsidRPr="007E1E79" w:rsidRDefault="007E1E79" w:rsidP="007E1E79">
      <w:r w:rsidRPr="007E1E79">
        <w:t xml:space="preserve">La gouvernance communautaire, via la DAO, permet aux détenteurs de </w:t>
      </w:r>
      <w:proofErr w:type="spellStart"/>
      <w:r w:rsidRPr="007E1E79">
        <w:t>tokens</w:t>
      </w:r>
      <w:proofErr w:type="spellEnd"/>
      <w:r w:rsidRPr="007E1E79">
        <w:t xml:space="preserve"> de voter sur les grandes orientations du projet : sélection des chevaux, arbitrages financiers, réinvestissements.</w:t>
      </w:r>
    </w:p>
    <w:p w14:paraId="69800033" w14:textId="77777777" w:rsidR="007E1E79" w:rsidRPr="007E1E79" w:rsidRDefault="007E1E79" w:rsidP="007E1E79">
      <w:pPr>
        <w:rPr>
          <w:b/>
          <w:bCs/>
        </w:rPr>
      </w:pPr>
      <w:r w:rsidRPr="007E1E79">
        <w:rPr>
          <w:b/>
          <w:bCs/>
        </w:rPr>
        <w:t xml:space="preserve">4. Économie du </w:t>
      </w:r>
      <w:proofErr w:type="spellStart"/>
      <w:r w:rsidRPr="007E1E79">
        <w:rPr>
          <w:b/>
          <w:bCs/>
        </w:rPr>
        <w:t>Token</w:t>
      </w:r>
      <w:proofErr w:type="spellEnd"/>
      <w:r w:rsidRPr="007E1E79">
        <w:rPr>
          <w:b/>
          <w:bCs/>
        </w:rPr>
        <w:t xml:space="preserve"> (</w:t>
      </w:r>
      <w:proofErr w:type="spellStart"/>
      <w:r w:rsidRPr="007E1E79">
        <w:rPr>
          <w:b/>
          <w:bCs/>
        </w:rPr>
        <w:t>Tokenomics</w:t>
      </w:r>
      <w:proofErr w:type="spellEnd"/>
      <w:r w:rsidRPr="007E1E79">
        <w:rPr>
          <w:b/>
          <w:bCs/>
        </w:rPr>
        <w:t>)</w:t>
      </w:r>
    </w:p>
    <w:p w14:paraId="6E948170" w14:textId="77777777" w:rsidR="007E1E79" w:rsidRPr="007E1E79" w:rsidRDefault="007E1E79" w:rsidP="007E1E79">
      <w:pPr>
        <w:rPr>
          <w:b/>
          <w:bCs/>
        </w:rPr>
      </w:pPr>
      <w:r w:rsidRPr="007E1E79">
        <w:rPr>
          <w:b/>
          <w:bCs/>
        </w:rPr>
        <w:t xml:space="preserve">Prix proposé du </w:t>
      </w:r>
      <w:proofErr w:type="spellStart"/>
      <w:r w:rsidRPr="007E1E79">
        <w:rPr>
          <w:b/>
          <w:bCs/>
        </w:rPr>
        <w:t>token</w:t>
      </w:r>
      <w:proofErr w:type="spellEnd"/>
    </w:p>
    <w:p w14:paraId="52368884" w14:textId="77777777" w:rsidR="007E1E79" w:rsidRPr="007E1E79" w:rsidRDefault="007E1E79" w:rsidP="007E1E79">
      <w:r w:rsidRPr="007E1E79">
        <w:t xml:space="preserve">Lors de la phase initiale de vente, le prix du </w:t>
      </w:r>
      <w:proofErr w:type="spellStart"/>
      <w:r w:rsidRPr="007E1E79">
        <w:t>token</w:t>
      </w:r>
      <w:proofErr w:type="spellEnd"/>
      <w:r w:rsidRPr="007E1E79">
        <w:t xml:space="preserve"> EQT est fixé à </w:t>
      </w:r>
      <w:r w:rsidRPr="007E1E79">
        <w:rPr>
          <w:b/>
          <w:bCs/>
        </w:rPr>
        <w:t>0,10 €</w:t>
      </w:r>
      <w:r w:rsidRPr="007E1E79">
        <w:t>. Ce prix reflète l'estimation du rendement potentiel basé sur les performances attendues du portefeuille de chevaux.</w:t>
      </w:r>
    </w:p>
    <w:p w14:paraId="11202046" w14:textId="77777777" w:rsidR="007E1E79" w:rsidRPr="007E1E79" w:rsidRDefault="007E1E79" w:rsidP="007E1E79">
      <w:pPr>
        <w:rPr>
          <w:b/>
          <w:bCs/>
        </w:rPr>
      </w:pPr>
      <w:r w:rsidRPr="007E1E79">
        <w:rPr>
          <w:b/>
          <w:bCs/>
        </w:rPr>
        <w:t xml:space="preserve">Note sur le </w:t>
      </w:r>
      <w:proofErr w:type="spellStart"/>
      <w:r w:rsidRPr="007E1E79">
        <w:rPr>
          <w:b/>
          <w:bCs/>
        </w:rPr>
        <w:t>vesting</w:t>
      </w:r>
      <w:proofErr w:type="spellEnd"/>
    </w:p>
    <w:p w14:paraId="1882DB9F" w14:textId="77777777" w:rsidR="007E1E79" w:rsidRPr="007E1E79" w:rsidRDefault="007E1E79" w:rsidP="007E1E79">
      <w:r w:rsidRPr="007E1E79">
        <w:t xml:space="preserve">Les </w:t>
      </w:r>
      <w:proofErr w:type="spellStart"/>
      <w:r w:rsidRPr="007E1E79">
        <w:t>tokens</w:t>
      </w:r>
      <w:proofErr w:type="spellEnd"/>
      <w:r w:rsidRPr="007E1E79">
        <w:t xml:space="preserve"> alloués à l’équipe fondatrice (15 % de l’offre totale) sont soumis à un mécanisme de </w:t>
      </w:r>
      <w:proofErr w:type="spellStart"/>
      <w:r w:rsidRPr="007E1E79">
        <w:rPr>
          <w:b/>
          <w:bCs/>
        </w:rPr>
        <w:t>vesting</w:t>
      </w:r>
      <w:proofErr w:type="spellEnd"/>
      <w:r w:rsidRPr="007E1E79">
        <w:rPr>
          <w:b/>
          <w:bCs/>
        </w:rPr>
        <w:t xml:space="preserve"> sur 3 ans</w:t>
      </w:r>
      <w:r w:rsidRPr="007E1E79">
        <w:t xml:space="preserve"> pour garantir leur engagement à long terme :</w:t>
      </w:r>
    </w:p>
    <w:p w14:paraId="6F303375" w14:textId="77777777" w:rsidR="007E1E79" w:rsidRPr="007E1E79" w:rsidRDefault="007E1E79" w:rsidP="007E1E79">
      <w:pPr>
        <w:numPr>
          <w:ilvl w:val="0"/>
          <w:numId w:val="13"/>
        </w:numPr>
      </w:pPr>
      <w:r w:rsidRPr="007E1E79">
        <w:rPr>
          <w:b/>
          <w:bCs/>
        </w:rPr>
        <w:t>Cliff de 12 mois</w:t>
      </w:r>
      <w:r w:rsidRPr="007E1E79">
        <w:t xml:space="preserve"> : aucun </w:t>
      </w:r>
      <w:proofErr w:type="spellStart"/>
      <w:r w:rsidRPr="007E1E79">
        <w:t>token</w:t>
      </w:r>
      <w:proofErr w:type="spellEnd"/>
      <w:r w:rsidRPr="007E1E79">
        <w:t xml:space="preserve"> n’est débloqué la première année.</w:t>
      </w:r>
    </w:p>
    <w:p w14:paraId="27330166" w14:textId="77777777" w:rsidR="007E1E79" w:rsidRPr="007E1E79" w:rsidRDefault="007E1E79" w:rsidP="007E1E79">
      <w:pPr>
        <w:numPr>
          <w:ilvl w:val="0"/>
          <w:numId w:val="13"/>
        </w:numPr>
      </w:pPr>
      <w:r w:rsidRPr="007E1E79">
        <w:t xml:space="preserve">Ensuite, </w:t>
      </w:r>
      <w:r w:rsidRPr="007E1E79">
        <w:rPr>
          <w:b/>
          <w:bCs/>
        </w:rPr>
        <w:t>libération mensuelle sur 24 mois</w:t>
      </w:r>
      <w:r w:rsidRPr="007E1E79">
        <w:t xml:space="preserve"> jusqu’à acquisition complète à 36 mois.</w:t>
      </w:r>
    </w:p>
    <w:p w14:paraId="6AC95D20" w14:textId="77777777" w:rsidR="007E1E79" w:rsidRPr="007E1E79" w:rsidRDefault="007E1E79" w:rsidP="007E1E79">
      <w:r w:rsidRPr="007E1E79">
        <w:t>Ce mécanisme vise à protéger les investisseurs et à assurer une gestion durable du projet.</w:t>
      </w:r>
    </w:p>
    <w:p w14:paraId="4A0681DF" w14:textId="77777777" w:rsidR="007E1E79" w:rsidRPr="007E1E79" w:rsidRDefault="007E1E79" w:rsidP="007E1E79">
      <w:pPr>
        <w:numPr>
          <w:ilvl w:val="0"/>
          <w:numId w:val="14"/>
        </w:numPr>
      </w:pPr>
      <w:r w:rsidRPr="007E1E79">
        <w:rPr>
          <w:b/>
          <w:bCs/>
        </w:rPr>
        <w:t>Nom :</w:t>
      </w:r>
      <w:r w:rsidRPr="007E1E79">
        <w:t xml:space="preserve"> </w:t>
      </w:r>
      <w:proofErr w:type="spellStart"/>
      <w:r w:rsidRPr="007E1E79">
        <w:t>EquiToken</w:t>
      </w:r>
      <w:proofErr w:type="spellEnd"/>
      <w:r w:rsidRPr="007E1E79">
        <w:t xml:space="preserve"> (EQT)</w:t>
      </w:r>
    </w:p>
    <w:p w14:paraId="76B11B8E" w14:textId="77777777" w:rsidR="007E1E79" w:rsidRPr="007E1E79" w:rsidRDefault="007E1E79" w:rsidP="007E1E79">
      <w:pPr>
        <w:numPr>
          <w:ilvl w:val="0"/>
          <w:numId w:val="14"/>
        </w:numPr>
      </w:pPr>
      <w:r w:rsidRPr="007E1E79">
        <w:rPr>
          <w:b/>
          <w:bCs/>
        </w:rPr>
        <w:t xml:space="preserve">Total </w:t>
      </w:r>
      <w:proofErr w:type="spellStart"/>
      <w:r w:rsidRPr="007E1E79">
        <w:rPr>
          <w:b/>
          <w:bCs/>
        </w:rPr>
        <w:t>Supply</w:t>
      </w:r>
      <w:proofErr w:type="spellEnd"/>
      <w:r w:rsidRPr="007E1E79">
        <w:rPr>
          <w:b/>
          <w:bCs/>
        </w:rPr>
        <w:t xml:space="preserve"> :</w:t>
      </w:r>
      <w:r w:rsidRPr="007E1E79">
        <w:t xml:space="preserve"> 1 000 000 EQT</w:t>
      </w:r>
    </w:p>
    <w:p w14:paraId="037B04BC" w14:textId="77777777" w:rsidR="007E1E79" w:rsidRPr="007E1E79" w:rsidRDefault="007E1E79" w:rsidP="007E1E79">
      <w:pPr>
        <w:rPr>
          <w:b/>
          <w:bCs/>
        </w:rPr>
      </w:pPr>
      <w:r w:rsidRPr="007E1E79">
        <w:rPr>
          <w:b/>
          <w:bCs/>
        </w:rPr>
        <w:t>Répartition :</w:t>
      </w:r>
    </w:p>
    <w:p w14:paraId="21715460" w14:textId="77777777" w:rsidR="007E1E79" w:rsidRPr="007E1E79" w:rsidRDefault="007E1E79" w:rsidP="007E1E79">
      <w:r w:rsidRPr="007E1E79">
        <w:t xml:space="preserve">Les </w:t>
      </w:r>
      <w:proofErr w:type="spellStart"/>
      <w:r w:rsidRPr="007E1E79">
        <w:t>tokens</w:t>
      </w:r>
      <w:proofErr w:type="spellEnd"/>
      <w:r w:rsidRPr="007E1E79">
        <w:t xml:space="preserve"> sont répartis de manière à soutenir le développement, la gouvernance et les partenariats stratégiques du projet.</w:t>
      </w:r>
    </w:p>
    <w:p w14:paraId="13BEA392" w14:textId="77777777" w:rsidR="007E1E79" w:rsidRPr="007E1E79" w:rsidRDefault="007E1E79" w:rsidP="007E1E79">
      <w:pPr>
        <w:numPr>
          <w:ilvl w:val="0"/>
          <w:numId w:val="15"/>
        </w:numPr>
      </w:pPr>
      <w:r w:rsidRPr="007E1E79">
        <w:t>Vente publique : 50%</w:t>
      </w:r>
    </w:p>
    <w:p w14:paraId="1395D077" w14:textId="77777777" w:rsidR="007E1E79" w:rsidRPr="007E1E79" w:rsidRDefault="007E1E79" w:rsidP="007E1E79">
      <w:pPr>
        <w:numPr>
          <w:ilvl w:val="0"/>
          <w:numId w:val="15"/>
        </w:numPr>
      </w:pPr>
      <w:r w:rsidRPr="007E1E79">
        <w:lastRenderedPageBreak/>
        <w:t>Trésorerie DAO : 20%</w:t>
      </w:r>
      <w:r w:rsidRPr="007E1E79">
        <w:br/>
        <w:t>Cette part est destinée à alimenter la trésorerie communautaire gérée par la DAO. Elle permettra de financer des décisions votées collectivement telles que : l'achat de nouveaux chevaux, le réinvestissement dans l'infrastructure, des opérations marketing ou des partenariats stratégiques. Cette réserve donne au projet une flexibilité financière autonome, tout en assurant un fonctionnement décentralisé et démocratique. Elle agit également comme un levier d’action rapide en cas d’opportunité ou d’imprévu dans l’écosystème hippique.</w:t>
      </w:r>
    </w:p>
    <w:p w14:paraId="756B1016" w14:textId="77777777" w:rsidR="007E1E79" w:rsidRPr="007E1E79" w:rsidRDefault="007E1E79" w:rsidP="007E1E79">
      <w:pPr>
        <w:numPr>
          <w:ilvl w:val="0"/>
          <w:numId w:val="15"/>
        </w:numPr>
      </w:pPr>
      <w:r w:rsidRPr="007E1E79">
        <w:t>Équipe fondatrice : 15% (</w:t>
      </w:r>
      <w:proofErr w:type="spellStart"/>
      <w:r w:rsidRPr="007E1E79">
        <w:t>vesting</w:t>
      </w:r>
      <w:proofErr w:type="spellEnd"/>
      <w:r w:rsidRPr="007E1E79">
        <w:t xml:space="preserve"> sur 3 ans)</w:t>
      </w:r>
    </w:p>
    <w:p w14:paraId="2755184D" w14:textId="77777777" w:rsidR="007E1E79" w:rsidRPr="007E1E79" w:rsidRDefault="007E1E79" w:rsidP="007E1E79">
      <w:pPr>
        <w:numPr>
          <w:ilvl w:val="0"/>
          <w:numId w:val="15"/>
        </w:numPr>
      </w:pPr>
      <w:r w:rsidRPr="007E1E79">
        <w:t>Partenaires équestres : 10%</w:t>
      </w:r>
      <w:r w:rsidRPr="007E1E79">
        <w:br/>
        <w:t xml:space="preserve">Ces </w:t>
      </w:r>
      <w:proofErr w:type="spellStart"/>
      <w:r w:rsidRPr="007E1E79">
        <w:t>tokens</w:t>
      </w:r>
      <w:proofErr w:type="spellEnd"/>
      <w:r w:rsidRPr="007E1E79">
        <w:t xml:space="preserve"> sont alloués à des acteurs clés du secteur hippique : entraîneurs, éleveurs, vétérinaires ou agents partenaires. L’objectif est d’aligner leurs intérêts avec ceux du projet, en échange de services, de conditions préférentielles ou d’un accompagnement stratégique. Cette implication permet un accès privilégié à des chevaux prometteurs, une réduction des frais, une crédibilité accrue et un ancrage dans l’écosystème réel. Les </w:t>
      </w:r>
      <w:proofErr w:type="spellStart"/>
      <w:r w:rsidRPr="007E1E79">
        <w:t>tokens</w:t>
      </w:r>
      <w:proofErr w:type="spellEnd"/>
      <w:r w:rsidRPr="007E1E79">
        <w:t xml:space="preserve"> peuvent être distribués progressivement et soumis à un </w:t>
      </w:r>
      <w:proofErr w:type="spellStart"/>
      <w:r w:rsidRPr="007E1E79">
        <w:t>vesting</w:t>
      </w:r>
      <w:proofErr w:type="spellEnd"/>
      <w:r w:rsidRPr="007E1E79">
        <w:t xml:space="preserve"> pour renforcer l’engagement à long terme.</w:t>
      </w:r>
    </w:p>
    <w:p w14:paraId="069202A4" w14:textId="77777777" w:rsidR="007E1E79" w:rsidRPr="007E1E79" w:rsidRDefault="007E1E79" w:rsidP="007E1E79">
      <w:pPr>
        <w:numPr>
          <w:ilvl w:val="0"/>
          <w:numId w:val="15"/>
        </w:numPr>
      </w:pPr>
      <w:r w:rsidRPr="007E1E79">
        <w:t>Marketing &amp; récompenses : 5%</w:t>
      </w:r>
    </w:p>
    <w:p w14:paraId="2A7BF7B1" w14:textId="77777777" w:rsidR="007E1E79" w:rsidRPr="007E1E79" w:rsidRDefault="007E1E79" w:rsidP="007E1E79">
      <w:pPr>
        <w:rPr>
          <w:b/>
          <w:bCs/>
        </w:rPr>
      </w:pPr>
      <w:r w:rsidRPr="007E1E79">
        <w:rPr>
          <w:b/>
          <w:bCs/>
        </w:rPr>
        <w:t>5. Gestion des actifs équins</w:t>
      </w:r>
    </w:p>
    <w:p w14:paraId="70D9F7EC" w14:textId="77777777" w:rsidR="007E1E79" w:rsidRPr="007E1E79" w:rsidRDefault="007E1E79" w:rsidP="007E1E79">
      <w:pPr>
        <w:rPr>
          <w:b/>
          <w:bCs/>
        </w:rPr>
      </w:pPr>
      <w:r w:rsidRPr="007E1E79">
        <w:rPr>
          <w:rFonts w:ascii="Segoe UI Emoji" w:hAnsi="Segoe UI Emoji" w:cs="Segoe UI Emoji"/>
          <w:b/>
          <w:bCs/>
        </w:rPr>
        <w:t>🔄</w:t>
      </w:r>
      <w:r w:rsidRPr="007E1E79">
        <w:rPr>
          <w:b/>
          <w:bCs/>
        </w:rPr>
        <w:t xml:space="preserve"> Répartition des gains</w:t>
      </w:r>
    </w:p>
    <w:p w14:paraId="75090288" w14:textId="77777777" w:rsidR="007E1E79" w:rsidRPr="007E1E79" w:rsidRDefault="007E1E79" w:rsidP="007E1E79">
      <w:r w:rsidRPr="007E1E79">
        <w:t xml:space="preserve">Les gains générés par les chevaux (courses, primes, etc.) sont gérés par un smart </w:t>
      </w:r>
      <w:proofErr w:type="spellStart"/>
      <w:r w:rsidRPr="007E1E79">
        <w:t>contract</w:t>
      </w:r>
      <w:proofErr w:type="spellEnd"/>
      <w:r w:rsidRPr="007E1E79">
        <w:t>. Par défaut :</w:t>
      </w:r>
    </w:p>
    <w:p w14:paraId="75B30786" w14:textId="77777777" w:rsidR="007E1E79" w:rsidRPr="007E1E79" w:rsidRDefault="007E1E79" w:rsidP="007E1E79">
      <w:pPr>
        <w:numPr>
          <w:ilvl w:val="0"/>
          <w:numId w:val="16"/>
        </w:numPr>
      </w:pPr>
      <w:r w:rsidRPr="007E1E79">
        <w:rPr>
          <w:b/>
          <w:bCs/>
        </w:rPr>
        <w:t>90 % des gains nets</w:t>
      </w:r>
      <w:r w:rsidRPr="007E1E79">
        <w:t xml:space="preserve"> sont automatiquement redistribués aux détenteurs de </w:t>
      </w:r>
      <w:proofErr w:type="spellStart"/>
      <w:r w:rsidRPr="007E1E79">
        <w:t>tokens</w:t>
      </w:r>
      <w:proofErr w:type="spellEnd"/>
      <w:r w:rsidRPr="007E1E79">
        <w:t xml:space="preserve"> EQT.</w:t>
      </w:r>
    </w:p>
    <w:p w14:paraId="7034A413" w14:textId="77777777" w:rsidR="007E1E79" w:rsidRPr="007E1E79" w:rsidRDefault="007E1E79" w:rsidP="007E1E79">
      <w:pPr>
        <w:numPr>
          <w:ilvl w:val="0"/>
          <w:numId w:val="16"/>
        </w:numPr>
      </w:pPr>
      <w:r w:rsidRPr="007E1E79">
        <w:rPr>
          <w:b/>
          <w:bCs/>
        </w:rPr>
        <w:t xml:space="preserve">10 % sont conservés par le fonds </w:t>
      </w:r>
      <w:proofErr w:type="spellStart"/>
      <w:r w:rsidRPr="007E1E79">
        <w:rPr>
          <w:b/>
          <w:bCs/>
        </w:rPr>
        <w:t>EquiToken</w:t>
      </w:r>
      <w:proofErr w:type="spellEnd"/>
      <w:r w:rsidRPr="007E1E79">
        <w:t>, afin de financer l’achat de nouveaux chevaux, couvrir des frais imprévus, ou renforcer la trésorerie.</w:t>
      </w:r>
    </w:p>
    <w:p w14:paraId="2E876B9C" w14:textId="77777777" w:rsidR="007E1E79" w:rsidRPr="007E1E79" w:rsidRDefault="007E1E79" w:rsidP="007E1E79">
      <w:r w:rsidRPr="007E1E79">
        <w:t xml:space="preserve">Cette approche permet au fonds de </w:t>
      </w:r>
      <w:r w:rsidRPr="007E1E79">
        <w:rPr>
          <w:b/>
          <w:bCs/>
        </w:rPr>
        <w:t xml:space="preserve">croître durablement sans émettre de nouveaux </w:t>
      </w:r>
      <w:proofErr w:type="spellStart"/>
      <w:r w:rsidRPr="007E1E79">
        <w:rPr>
          <w:b/>
          <w:bCs/>
        </w:rPr>
        <w:t>tokens</w:t>
      </w:r>
      <w:proofErr w:type="spellEnd"/>
      <w:r w:rsidRPr="007E1E79">
        <w:t>, tout en maintenant une redistribution attractive pour les investisseurs.</w:t>
      </w:r>
      <w:r w:rsidRPr="007E1E79">
        <w:br/>
        <w:t xml:space="preserve">Les chevaux de course sont acquis et entièrement détenus par le fonds </w:t>
      </w:r>
      <w:proofErr w:type="spellStart"/>
      <w:r w:rsidRPr="007E1E79">
        <w:t>EquiToken</w:t>
      </w:r>
      <w:proofErr w:type="spellEnd"/>
      <w:r w:rsidRPr="007E1E79">
        <w:t>. Cela permet un contrôle total sur la gestion, la programmation des courses, l’entretien, et la stratégie de revente si nécessaire. Cette approche garantit une maîtrise complète des actifs générateurs de gains.</w:t>
      </w:r>
    </w:p>
    <w:p w14:paraId="1C37F925" w14:textId="77777777" w:rsidR="007E1E79" w:rsidRPr="007E1E79" w:rsidRDefault="007E1E79" w:rsidP="007E1E79">
      <w:pPr>
        <w:rPr>
          <w:b/>
          <w:bCs/>
        </w:rPr>
      </w:pPr>
      <w:r w:rsidRPr="007E1E79">
        <w:rPr>
          <w:b/>
          <w:bCs/>
        </w:rPr>
        <w:t>Coûts et gestion</w:t>
      </w:r>
    </w:p>
    <w:p w14:paraId="2A5DC022" w14:textId="77777777" w:rsidR="007E1E79" w:rsidRPr="007E1E79" w:rsidRDefault="007E1E79" w:rsidP="007E1E79">
      <w:r w:rsidRPr="007E1E79">
        <w:t>Les frais liés à l’entretien, l’entraînement, les soins vétérinaires, le transport ou les jockeys sont prélevés en priorité sur les revenus bruts. Le solde net est ensuite redistribué aux détenteurs d’EQT. Cette transparence et cette hiérarchisation assurent la stabilité financière du projet.</w:t>
      </w:r>
    </w:p>
    <w:p w14:paraId="69A09AF6" w14:textId="77777777" w:rsidR="007E1E79" w:rsidRPr="007E1E79" w:rsidRDefault="007E1E79" w:rsidP="007E1E79">
      <w:pPr>
        <w:rPr>
          <w:b/>
          <w:bCs/>
        </w:rPr>
      </w:pPr>
      <w:r w:rsidRPr="007E1E79">
        <w:rPr>
          <w:b/>
          <w:bCs/>
        </w:rPr>
        <w:t>6. Gouvernance participative (DAO)</w:t>
      </w:r>
    </w:p>
    <w:p w14:paraId="5165BB90" w14:textId="77777777" w:rsidR="007E1E79" w:rsidRPr="007E1E79" w:rsidRDefault="007E1E79" w:rsidP="007E1E79">
      <w:r w:rsidRPr="007E1E79">
        <w:t xml:space="preserve">La DAO donne aux détenteurs de </w:t>
      </w:r>
      <w:proofErr w:type="spellStart"/>
      <w:r w:rsidRPr="007E1E79">
        <w:t>tokens</w:t>
      </w:r>
      <w:proofErr w:type="spellEnd"/>
      <w:r w:rsidRPr="007E1E79">
        <w:t xml:space="preserve"> le pouvoir de voter sur :</w:t>
      </w:r>
    </w:p>
    <w:p w14:paraId="46D9683E" w14:textId="77777777" w:rsidR="007E1E79" w:rsidRPr="007E1E79" w:rsidRDefault="007E1E79" w:rsidP="007E1E79">
      <w:pPr>
        <w:numPr>
          <w:ilvl w:val="0"/>
          <w:numId w:val="17"/>
        </w:numPr>
      </w:pPr>
      <w:r w:rsidRPr="007E1E79">
        <w:t>L’achat ou la vente de chevaux</w:t>
      </w:r>
    </w:p>
    <w:p w14:paraId="1D80DFB4" w14:textId="77777777" w:rsidR="007E1E79" w:rsidRPr="007E1E79" w:rsidRDefault="007E1E79" w:rsidP="007E1E79">
      <w:pPr>
        <w:numPr>
          <w:ilvl w:val="0"/>
          <w:numId w:val="17"/>
        </w:numPr>
      </w:pPr>
      <w:r w:rsidRPr="007E1E79">
        <w:t>La stratégie de répartition des revenus (réserve, entretien, redistribution)</w:t>
      </w:r>
    </w:p>
    <w:p w14:paraId="7412B34F" w14:textId="77777777" w:rsidR="007E1E79" w:rsidRPr="007E1E79" w:rsidRDefault="007E1E79" w:rsidP="007E1E79">
      <w:pPr>
        <w:numPr>
          <w:ilvl w:val="0"/>
          <w:numId w:val="17"/>
        </w:numPr>
      </w:pPr>
      <w:r w:rsidRPr="007E1E79">
        <w:lastRenderedPageBreak/>
        <w:t>Les réinvestissements futurs</w:t>
      </w:r>
    </w:p>
    <w:p w14:paraId="0C75E360" w14:textId="77777777" w:rsidR="007E1E79" w:rsidRPr="007E1E79" w:rsidRDefault="007E1E79" w:rsidP="007E1E79">
      <w:pPr>
        <w:numPr>
          <w:ilvl w:val="0"/>
          <w:numId w:val="17"/>
        </w:numPr>
      </w:pPr>
      <w:r w:rsidRPr="007E1E79">
        <w:t>Les mises à jour de la stratégie globale</w:t>
      </w:r>
    </w:p>
    <w:p w14:paraId="21A08F27" w14:textId="77777777" w:rsidR="007E1E79" w:rsidRPr="007E1E79" w:rsidRDefault="007E1E79" w:rsidP="007E1E79">
      <w:pPr>
        <w:rPr>
          <w:b/>
          <w:bCs/>
        </w:rPr>
      </w:pPr>
      <w:r w:rsidRPr="007E1E79">
        <w:rPr>
          <w:b/>
          <w:bCs/>
        </w:rPr>
        <w:t>7. Transparence &amp; Application</w:t>
      </w:r>
    </w:p>
    <w:p w14:paraId="27A08444" w14:textId="77777777" w:rsidR="007E1E79" w:rsidRPr="007E1E79" w:rsidRDefault="007E1E79" w:rsidP="007E1E79">
      <w:r w:rsidRPr="007E1E79">
        <w:t>Toutes les transactions (gains, frais, distributions) sont inscrites sur la blockchain et consultables en temps réel via une application dédiée. Cette transparence renforce la confiance et permet une implication active de la communauté.</w:t>
      </w:r>
    </w:p>
    <w:p w14:paraId="53FEE7EA" w14:textId="77777777" w:rsidR="007E1E79" w:rsidRPr="007E1E79" w:rsidRDefault="007E1E79" w:rsidP="007E1E79">
      <w:pPr>
        <w:rPr>
          <w:b/>
          <w:bCs/>
        </w:rPr>
      </w:pPr>
      <w:r w:rsidRPr="007E1E79">
        <w:rPr>
          <w:b/>
          <w:bCs/>
        </w:rPr>
        <w:t xml:space="preserve">8. Pourquoi </w:t>
      </w:r>
      <w:proofErr w:type="spellStart"/>
      <w:r w:rsidRPr="007E1E79">
        <w:rPr>
          <w:b/>
          <w:bCs/>
        </w:rPr>
        <w:t>tokeniser</w:t>
      </w:r>
      <w:proofErr w:type="spellEnd"/>
      <w:r w:rsidRPr="007E1E79">
        <w:rPr>
          <w:b/>
          <w:bCs/>
        </w:rPr>
        <w:t xml:space="preserve"> uniquement les gains ?</w:t>
      </w:r>
    </w:p>
    <w:p w14:paraId="7513D339" w14:textId="77777777" w:rsidR="007E1E79" w:rsidRPr="007E1E79" w:rsidRDefault="007E1E79" w:rsidP="007E1E79">
      <w:pPr>
        <w:rPr>
          <w:b/>
          <w:bCs/>
        </w:rPr>
      </w:pPr>
      <w:r w:rsidRPr="007E1E79">
        <w:rPr>
          <w:rFonts w:ascii="Segoe UI Emoji" w:hAnsi="Segoe UI Emoji" w:cs="Segoe UI Emoji"/>
          <w:b/>
          <w:bCs/>
        </w:rPr>
        <w:t>✅</w:t>
      </w:r>
      <w:r w:rsidRPr="007E1E79">
        <w:rPr>
          <w:b/>
          <w:bCs/>
        </w:rPr>
        <w:t xml:space="preserve"> Séparation claire entre gestion et investissement</w:t>
      </w:r>
    </w:p>
    <w:p w14:paraId="149B1C09" w14:textId="77777777" w:rsidR="007E1E79" w:rsidRPr="007E1E79" w:rsidRDefault="007E1E79" w:rsidP="007E1E79">
      <w:r w:rsidRPr="007E1E79">
        <w:t xml:space="preserve">Les détenteurs de </w:t>
      </w:r>
      <w:proofErr w:type="spellStart"/>
      <w:r w:rsidRPr="007E1E79">
        <w:t>tokens</w:t>
      </w:r>
      <w:proofErr w:type="spellEnd"/>
      <w:r w:rsidRPr="007E1E79">
        <w:t xml:space="preserve"> n’ont pas à gérer des chevaux vivants, mais peuvent bénéficier de leurs performances sportives à travers des revenus financiers.</w:t>
      </w:r>
    </w:p>
    <w:p w14:paraId="1D8F2F28" w14:textId="77777777" w:rsidR="007E1E79" w:rsidRPr="007E1E79" w:rsidRDefault="007E1E79" w:rsidP="007E1E79">
      <w:pPr>
        <w:rPr>
          <w:b/>
          <w:bCs/>
        </w:rPr>
      </w:pPr>
      <w:r w:rsidRPr="007E1E79">
        <w:rPr>
          <w:rFonts w:ascii="Segoe UI Emoji" w:hAnsi="Segoe UI Emoji" w:cs="Segoe UI Emoji"/>
          <w:b/>
          <w:bCs/>
        </w:rPr>
        <w:t>✅</w:t>
      </w:r>
      <w:r w:rsidRPr="007E1E79">
        <w:rPr>
          <w:b/>
          <w:bCs/>
        </w:rPr>
        <w:t xml:space="preserve"> Simplicité juridique</w:t>
      </w:r>
    </w:p>
    <w:p w14:paraId="1910D99D" w14:textId="77777777" w:rsidR="007E1E79" w:rsidRPr="007E1E79" w:rsidRDefault="007E1E79" w:rsidP="007E1E79">
      <w:r w:rsidRPr="007E1E79">
        <w:t>Évite les contraintes et responsabilités liées à la copropriété d’animaux (assurances, fiscalité, législation variable selon les pays).</w:t>
      </w:r>
    </w:p>
    <w:p w14:paraId="36792BD6" w14:textId="77777777" w:rsidR="007E1E79" w:rsidRPr="007E1E79" w:rsidRDefault="007E1E79" w:rsidP="007E1E79">
      <w:pPr>
        <w:rPr>
          <w:b/>
          <w:bCs/>
        </w:rPr>
      </w:pPr>
      <w:r w:rsidRPr="007E1E79">
        <w:rPr>
          <w:rFonts w:ascii="Segoe UI Emoji" w:hAnsi="Segoe UI Emoji" w:cs="Segoe UI Emoji"/>
          <w:b/>
          <w:bCs/>
        </w:rPr>
        <w:t>✅</w:t>
      </w:r>
      <w:r w:rsidRPr="007E1E79">
        <w:rPr>
          <w:b/>
          <w:bCs/>
        </w:rPr>
        <w:t xml:space="preserve"> Automatisation &amp; efficacité</w:t>
      </w:r>
    </w:p>
    <w:p w14:paraId="61937560" w14:textId="77777777" w:rsidR="007E1E79" w:rsidRPr="007E1E79" w:rsidRDefault="007E1E79" w:rsidP="007E1E79">
      <w:r w:rsidRPr="007E1E79">
        <w:t>La blockchain permet une distribution rapide, équitable et inviolable des gains.</w:t>
      </w:r>
    </w:p>
    <w:p w14:paraId="710ACC66" w14:textId="77777777" w:rsidR="007E1E79" w:rsidRPr="007E1E79" w:rsidRDefault="007E1E79" w:rsidP="007E1E79">
      <w:pPr>
        <w:rPr>
          <w:b/>
          <w:bCs/>
        </w:rPr>
      </w:pPr>
      <w:r w:rsidRPr="007E1E79">
        <w:rPr>
          <w:rFonts w:ascii="Segoe UI Emoji" w:hAnsi="Segoe UI Emoji" w:cs="Segoe UI Emoji"/>
          <w:b/>
          <w:bCs/>
        </w:rPr>
        <w:t>✅</w:t>
      </w:r>
      <w:r w:rsidRPr="007E1E79">
        <w:rPr>
          <w:b/>
          <w:bCs/>
        </w:rPr>
        <w:t xml:space="preserve"> Accessibilité &amp; démocratisation</w:t>
      </w:r>
    </w:p>
    <w:p w14:paraId="46504DCE" w14:textId="77777777" w:rsidR="007E1E79" w:rsidRPr="007E1E79" w:rsidRDefault="007E1E79" w:rsidP="007E1E79">
      <w:r w:rsidRPr="007E1E79">
        <w:t>Tout investisseur peut participer à partir d’un petit montant, sans connaissance du monde hippique.</w:t>
      </w:r>
    </w:p>
    <w:p w14:paraId="11C5AF48" w14:textId="77777777" w:rsidR="007E1E79" w:rsidRPr="007E1E79" w:rsidRDefault="007E1E79" w:rsidP="007E1E79">
      <w:pPr>
        <w:rPr>
          <w:b/>
          <w:bCs/>
        </w:rPr>
      </w:pPr>
      <w:r w:rsidRPr="007E1E79">
        <w:rPr>
          <w:rFonts w:ascii="Segoe UI Emoji" w:hAnsi="Segoe UI Emoji" w:cs="Segoe UI Emoji"/>
          <w:b/>
          <w:bCs/>
        </w:rPr>
        <w:t>✅</w:t>
      </w:r>
      <w:r w:rsidRPr="007E1E79">
        <w:rPr>
          <w:b/>
          <w:bCs/>
        </w:rPr>
        <w:t xml:space="preserve"> Liquidité</w:t>
      </w:r>
    </w:p>
    <w:p w14:paraId="67E20FA8" w14:textId="77777777" w:rsidR="007E1E79" w:rsidRPr="007E1E79" w:rsidRDefault="007E1E79" w:rsidP="007E1E79">
      <w:r w:rsidRPr="007E1E79">
        <w:t xml:space="preserve">Les </w:t>
      </w:r>
      <w:proofErr w:type="spellStart"/>
      <w:r w:rsidRPr="007E1E79">
        <w:t>tokens</w:t>
      </w:r>
      <w:proofErr w:type="spellEnd"/>
      <w:r w:rsidRPr="007E1E79">
        <w:t xml:space="preserve"> EQT peuvent être échangés sur des marchés secondaires, contrairement à des parts traditionnelles non liquides.</w:t>
      </w:r>
    </w:p>
    <w:p w14:paraId="667F8A34" w14:textId="77777777" w:rsidR="007E1E79" w:rsidRPr="007E1E79" w:rsidRDefault="007E1E79" w:rsidP="007E1E79">
      <w:pPr>
        <w:rPr>
          <w:b/>
          <w:bCs/>
        </w:rPr>
      </w:pPr>
      <w:r w:rsidRPr="007E1E79">
        <w:rPr>
          <w:rFonts w:ascii="Segoe UI Emoji" w:hAnsi="Segoe UI Emoji" w:cs="Segoe UI Emoji"/>
          <w:b/>
          <w:bCs/>
        </w:rPr>
        <w:t>✅</w:t>
      </w:r>
      <w:r w:rsidRPr="007E1E79">
        <w:rPr>
          <w:b/>
          <w:bCs/>
        </w:rPr>
        <w:t xml:space="preserve"> Attractivité mondiale</w:t>
      </w:r>
    </w:p>
    <w:p w14:paraId="45E5D57E" w14:textId="77777777" w:rsidR="007E1E79" w:rsidRPr="007E1E79" w:rsidRDefault="007E1E79" w:rsidP="007E1E79">
      <w:r w:rsidRPr="007E1E79">
        <w:t>L’absence de droit de propriété physique permet une participation globale, sans barrière géographique ou réglementaire.</w:t>
      </w:r>
    </w:p>
    <w:p w14:paraId="1D3C0C21" w14:textId="77777777" w:rsidR="007E1E79" w:rsidRPr="007E1E79" w:rsidRDefault="007E1E79" w:rsidP="007E1E79">
      <w:pPr>
        <w:rPr>
          <w:b/>
          <w:bCs/>
        </w:rPr>
      </w:pPr>
      <w:r w:rsidRPr="007E1E79">
        <w:rPr>
          <w:rFonts w:ascii="Segoe UI Emoji" w:hAnsi="Segoe UI Emoji" w:cs="Segoe UI Emoji"/>
          <w:b/>
          <w:bCs/>
        </w:rPr>
        <w:t>✅</w:t>
      </w:r>
      <w:r w:rsidRPr="007E1E79">
        <w:rPr>
          <w:b/>
          <w:bCs/>
        </w:rPr>
        <w:t xml:space="preserve"> Intégration </w:t>
      </w:r>
      <w:proofErr w:type="spellStart"/>
      <w:r w:rsidRPr="007E1E79">
        <w:rPr>
          <w:b/>
          <w:bCs/>
        </w:rPr>
        <w:t>DeFi</w:t>
      </w:r>
      <w:proofErr w:type="spellEnd"/>
    </w:p>
    <w:p w14:paraId="23AA2129" w14:textId="77777777" w:rsidR="007E1E79" w:rsidRPr="007E1E79" w:rsidRDefault="007E1E79" w:rsidP="007E1E79">
      <w:r w:rsidRPr="007E1E79">
        <w:t xml:space="preserve">Les </w:t>
      </w:r>
      <w:proofErr w:type="spellStart"/>
      <w:r w:rsidRPr="007E1E79">
        <w:t>tokens</w:t>
      </w:r>
      <w:proofErr w:type="spellEnd"/>
      <w:r w:rsidRPr="007E1E79">
        <w:t xml:space="preserve"> EQT peuvent être utilisés dans la </w:t>
      </w:r>
      <w:r w:rsidRPr="007E1E79">
        <w:rPr>
          <w:b/>
          <w:bCs/>
        </w:rPr>
        <w:t>finance décentralisée (</w:t>
      </w:r>
      <w:proofErr w:type="spellStart"/>
      <w:r w:rsidRPr="007E1E79">
        <w:rPr>
          <w:b/>
          <w:bCs/>
        </w:rPr>
        <w:t>DeFi</w:t>
      </w:r>
      <w:proofErr w:type="spellEnd"/>
      <w:r w:rsidRPr="007E1E79">
        <w:rPr>
          <w:b/>
          <w:bCs/>
        </w:rPr>
        <w:t>)</w:t>
      </w:r>
      <w:r w:rsidRPr="007E1E79">
        <w:t>, un écosystème d'applications financières sur la blockchain sans intermédiaires (banques, courtiers).</w:t>
      </w:r>
    </w:p>
    <w:p w14:paraId="50C6ED32" w14:textId="77777777" w:rsidR="007E1E79" w:rsidRPr="007E1E79" w:rsidRDefault="007E1E79" w:rsidP="007E1E79">
      <w:pPr>
        <w:rPr>
          <w:b/>
          <w:bCs/>
        </w:rPr>
      </w:pPr>
      <w:r w:rsidRPr="007E1E79">
        <w:rPr>
          <w:rFonts w:ascii="Segoe UI Emoji" w:hAnsi="Segoe UI Emoji" w:cs="Segoe UI Emoji"/>
          <w:b/>
          <w:bCs/>
        </w:rPr>
        <w:t>💡</w:t>
      </w:r>
      <w:r w:rsidRPr="007E1E79">
        <w:rPr>
          <w:b/>
          <w:bCs/>
        </w:rPr>
        <w:t xml:space="preserve"> Exemples d'utilisation </w:t>
      </w:r>
      <w:proofErr w:type="spellStart"/>
      <w:r w:rsidRPr="007E1E79">
        <w:rPr>
          <w:b/>
          <w:bCs/>
        </w:rPr>
        <w:t>DeFi</w:t>
      </w:r>
      <w:proofErr w:type="spellEnd"/>
      <w:r w:rsidRPr="007E1E79">
        <w:rPr>
          <w:b/>
          <w:bCs/>
        </w:rPr>
        <w:t xml:space="preserve"> avec EQT :</w:t>
      </w:r>
    </w:p>
    <w:p w14:paraId="7A86860E" w14:textId="77777777" w:rsidR="007E1E79" w:rsidRPr="007E1E79" w:rsidRDefault="007E1E79" w:rsidP="007E1E79">
      <w:pPr>
        <w:numPr>
          <w:ilvl w:val="0"/>
          <w:numId w:val="18"/>
        </w:numPr>
      </w:pPr>
      <w:proofErr w:type="spellStart"/>
      <w:r w:rsidRPr="007E1E79">
        <w:rPr>
          <w:b/>
          <w:bCs/>
        </w:rPr>
        <w:t>Staking</w:t>
      </w:r>
      <w:proofErr w:type="spellEnd"/>
      <w:r w:rsidRPr="007E1E79">
        <w:t xml:space="preserve"> : déposer ses EQT dans un contrat pour gagner des récompenses (comme des intérêts).</w:t>
      </w:r>
    </w:p>
    <w:p w14:paraId="15D1C0B3" w14:textId="77777777" w:rsidR="007E1E79" w:rsidRPr="007E1E79" w:rsidRDefault="007E1E79" w:rsidP="007E1E79">
      <w:pPr>
        <w:numPr>
          <w:ilvl w:val="0"/>
          <w:numId w:val="18"/>
        </w:numPr>
      </w:pPr>
      <w:r w:rsidRPr="007E1E79">
        <w:rPr>
          <w:b/>
          <w:bCs/>
        </w:rPr>
        <w:t>Prêt/emprunt</w:t>
      </w:r>
      <w:r w:rsidRPr="007E1E79">
        <w:t xml:space="preserve"> : utiliser ses EQT comme garantie pour emprunter d'autres </w:t>
      </w:r>
      <w:proofErr w:type="spellStart"/>
      <w:r w:rsidRPr="007E1E79">
        <w:t>crypto-actifs</w:t>
      </w:r>
      <w:proofErr w:type="spellEnd"/>
      <w:r w:rsidRPr="007E1E79">
        <w:t xml:space="preserve"> (comme USDC ou ETH).</w:t>
      </w:r>
    </w:p>
    <w:p w14:paraId="2ADA3F03" w14:textId="77777777" w:rsidR="007E1E79" w:rsidRPr="007E1E79" w:rsidRDefault="007E1E79" w:rsidP="007E1E79">
      <w:pPr>
        <w:numPr>
          <w:ilvl w:val="0"/>
          <w:numId w:val="18"/>
        </w:numPr>
      </w:pPr>
      <w:r w:rsidRPr="007E1E79">
        <w:rPr>
          <w:b/>
          <w:bCs/>
        </w:rPr>
        <w:t>Fourniture de liquidité</w:t>
      </w:r>
      <w:r w:rsidRPr="007E1E79">
        <w:t xml:space="preserve"> : placer ses EQT dans </w:t>
      </w:r>
      <w:proofErr w:type="gramStart"/>
      <w:r w:rsidRPr="007E1E79">
        <w:t>une pool</w:t>
      </w:r>
      <w:proofErr w:type="gramEnd"/>
      <w:r w:rsidRPr="007E1E79">
        <w:t xml:space="preserve"> de trading pour aider à l'échange et recevoir une part des frais.</w:t>
      </w:r>
    </w:p>
    <w:p w14:paraId="11B02179" w14:textId="77777777" w:rsidR="007E1E79" w:rsidRPr="007E1E79" w:rsidRDefault="007E1E79" w:rsidP="007E1E79">
      <w:r w:rsidRPr="007E1E79">
        <w:lastRenderedPageBreak/>
        <w:t xml:space="preserve">Ces usages augmentent l'utilité du </w:t>
      </w:r>
      <w:proofErr w:type="spellStart"/>
      <w:r w:rsidRPr="007E1E79">
        <w:t>token</w:t>
      </w:r>
      <w:proofErr w:type="spellEnd"/>
      <w:r w:rsidRPr="007E1E79">
        <w:t xml:space="preserve">, son attrait, et permettent aux détenteurs d'EQT de générer des rendements supplémentaires tout en participant à l'écosystème </w:t>
      </w:r>
      <w:proofErr w:type="spellStart"/>
      <w:r w:rsidRPr="007E1E79">
        <w:t>EquiToken</w:t>
      </w:r>
      <w:proofErr w:type="spellEnd"/>
      <w:r w:rsidRPr="007E1E79">
        <w:t>.</w:t>
      </w:r>
      <w:r w:rsidRPr="007E1E79">
        <w:br/>
        <w:t xml:space="preserve">Les </w:t>
      </w:r>
      <w:proofErr w:type="spellStart"/>
      <w:r w:rsidRPr="007E1E79">
        <w:t>tokens</w:t>
      </w:r>
      <w:proofErr w:type="spellEnd"/>
      <w:r w:rsidRPr="007E1E79">
        <w:t xml:space="preserve"> EQT peuvent s'intégrer dans des protocoles </w:t>
      </w:r>
      <w:proofErr w:type="spellStart"/>
      <w:r w:rsidRPr="007E1E79">
        <w:t>DeFi</w:t>
      </w:r>
      <w:proofErr w:type="spellEnd"/>
      <w:r w:rsidRPr="007E1E79">
        <w:t xml:space="preserve"> (</w:t>
      </w:r>
      <w:proofErr w:type="spellStart"/>
      <w:r w:rsidRPr="007E1E79">
        <w:t>staking</w:t>
      </w:r>
      <w:proofErr w:type="spellEnd"/>
      <w:r w:rsidRPr="007E1E79">
        <w:t>, prêts, etc.), augmentant leur utilité et leur rendement potentiel.</w:t>
      </w:r>
    </w:p>
    <w:p w14:paraId="2D00C818" w14:textId="77777777" w:rsidR="007E1E79" w:rsidRPr="007E1E79" w:rsidRDefault="007E1E79" w:rsidP="007E1E79">
      <w:pPr>
        <w:rPr>
          <w:b/>
          <w:bCs/>
        </w:rPr>
      </w:pPr>
      <w:r w:rsidRPr="007E1E79">
        <w:rPr>
          <w:b/>
          <w:bCs/>
        </w:rPr>
        <w:t>9. Analyse concurrentielle</w:t>
      </w:r>
    </w:p>
    <w:p w14:paraId="12090FD9" w14:textId="77777777" w:rsidR="007E1E79" w:rsidRPr="007E1E79" w:rsidRDefault="007E1E79" w:rsidP="007E1E79">
      <w:r w:rsidRPr="007E1E79">
        <w:t xml:space="preserve">À ce jour, aucun projet connu ne propose la </w:t>
      </w:r>
      <w:r w:rsidRPr="007E1E79">
        <w:rPr>
          <w:b/>
          <w:bCs/>
        </w:rPr>
        <w:t>tokenisation exclusive des gains issus de courses hippiques réelles</w:t>
      </w:r>
      <w:r w:rsidRPr="007E1E79">
        <w:t>. Voici quelques projets proches :</w:t>
      </w:r>
    </w:p>
    <w:p w14:paraId="00B1A41E" w14:textId="77777777" w:rsidR="007E1E79" w:rsidRPr="007E1E79" w:rsidRDefault="007E1E79" w:rsidP="007E1E79">
      <w:pPr>
        <w:numPr>
          <w:ilvl w:val="0"/>
          <w:numId w:val="19"/>
        </w:numPr>
      </w:pPr>
      <w:proofErr w:type="spellStart"/>
      <w:r w:rsidRPr="007E1E79">
        <w:rPr>
          <w:b/>
          <w:bCs/>
        </w:rPr>
        <w:t>MyRacehorse</w:t>
      </w:r>
      <w:proofErr w:type="spellEnd"/>
      <w:r w:rsidRPr="007E1E79">
        <w:t xml:space="preserve"> : permet d’acheter des parts de chevaux réels mais sans blockchain ni liquidité. Il s'agit d’une copropriété traditionnelle.</w:t>
      </w:r>
    </w:p>
    <w:p w14:paraId="39F1D3C9" w14:textId="77777777" w:rsidR="007E1E79" w:rsidRPr="007E1E79" w:rsidRDefault="007E1E79" w:rsidP="007E1E79">
      <w:pPr>
        <w:numPr>
          <w:ilvl w:val="0"/>
          <w:numId w:val="19"/>
        </w:numPr>
      </w:pPr>
      <w:r w:rsidRPr="007E1E79">
        <w:rPr>
          <w:b/>
          <w:bCs/>
        </w:rPr>
        <w:t xml:space="preserve">Game of </w:t>
      </w:r>
      <w:proofErr w:type="spellStart"/>
      <w:r w:rsidRPr="007E1E79">
        <w:rPr>
          <w:b/>
          <w:bCs/>
        </w:rPr>
        <w:t>Silks</w:t>
      </w:r>
      <w:proofErr w:type="spellEnd"/>
      <w:r w:rsidRPr="007E1E79">
        <w:t xml:space="preserve"> : propose des NFT représentant des chevaux réels mais dans un univers gamifié avec des revenus virtuels.</w:t>
      </w:r>
    </w:p>
    <w:p w14:paraId="0D56AB67" w14:textId="77777777" w:rsidR="007E1E79" w:rsidRPr="007E1E79" w:rsidRDefault="007E1E79" w:rsidP="007E1E79">
      <w:pPr>
        <w:numPr>
          <w:ilvl w:val="0"/>
          <w:numId w:val="19"/>
        </w:numPr>
      </w:pPr>
      <w:proofErr w:type="spellStart"/>
      <w:r w:rsidRPr="007E1E79">
        <w:rPr>
          <w:b/>
          <w:bCs/>
        </w:rPr>
        <w:t>DeRace</w:t>
      </w:r>
      <w:proofErr w:type="spellEnd"/>
      <w:r w:rsidRPr="007E1E79">
        <w:t xml:space="preserve"> : projet de course de chevaux virtuels basé sur des NFT, orienté gaming.</w:t>
      </w:r>
    </w:p>
    <w:p w14:paraId="50FA4424" w14:textId="77777777" w:rsidR="007E1E79" w:rsidRPr="007E1E79" w:rsidRDefault="007E1E79" w:rsidP="007E1E79">
      <w:pPr>
        <w:numPr>
          <w:ilvl w:val="0"/>
          <w:numId w:val="19"/>
        </w:numPr>
      </w:pPr>
      <w:r w:rsidRPr="007E1E79">
        <w:rPr>
          <w:b/>
          <w:bCs/>
        </w:rPr>
        <w:t xml:space="preserve">Divers projets NFT sur </w:t>
      </w:r>
      <w:proofErr w:type="spellStart"/>
      <w:r w:rsidRPr="007E1E79">
        <w:rPr>
          <w:b/>
          <w:bCs/>
        </w:rPr>
        <w:t>OpenSea</w:t>
      </w:r>
      <w:proofErr w:type="spellEnd"/>
      <w:r w:rsidRPr="007E1E79">
        <w:t xml:space="preserve"> : certains promettent des retours via les performances mais manquent de structure claire et de redistribution automatisée.</w:t>
      </w:r>
    </w:p>
    <w:p w14:paraId="2C14FBFC" w14:textId="77777777" w:rsidR="007E1E79" w:rsidRPr="007E1E79" w:rsidRDefault="007E1E79" w:rsidP="007E1E79">
      <w:proofErr w:type="spellStart"/>
      <w:r w:rsidRPr="007E1E79">
        <w:t>EquiToken</w:t>
      </w:r>
      <w:proofErr w:type="spellEnd"/>
      <w:r w:rsidRPr="007E1E79">
        <w:t xml:space="preserve"> se distingue par sa </w:t>
      </w:r>
      <w:r w:rsidRPr="007E1E79">
        <w:rPr>
          <w:b/>
          <w:bCs/>
        </w:rPr>
        <w:t>simplicité</w:t>
      </w:r>
      <w:r w:rsidRPr="007E1E79">
        <w:t xml:space="preserve">, son </w:t>
      </w:r>
      <w:r w:rsidRPr="007E1E79">
        <w:rPr>
          <w:b/>
          <w:bCs/>
        </w:rPr>
        <w:t>modèle économique clair</w:t>
      </w:r>
      <w:r w:rsidRPr="007E1E79">
        <w:t xml:space="preserve">, sa </w:t>
      </w:r>
      <w:r w:rsidRPr="007E1E79">
        <w:rPr>
          <w:b/>
          <w:bCs/>
        </w:rPr>
        <w:t>connexion directe aux gains réels</w:t>
      </w:r>
      <w:r w:rsidRPr="007E1E79">
        <w:t xml:space="preserve">, et sa </w:t>
      </w:r>
      <w:r w:rsidRPr="007E1E79">
        <w:rPr>
          <w:b/>
          <w:bCs/>
        </w:rPr>
        <w:t>non-détention des chevaux par les investisseurs</w:t>
      </w:r>
      <w:r w:rsidRPr="007E1E79">
        <w:t xml:space="preserve">. Il se positionne ainsi comme un </w:t>
      </w:r>
      <w:r w:rsidRPr="007E1E79">
        <w:rPr>
          <w:b/>
          <w:bCs/>
        </w:rPr>
        <w:t>modèle unique</w:t>
      </w:r>
      <w:r w:rsidRPr="007E1E79">
        <w:t xml:space="preserve"> sur le marché actuel.</w:t>
      </w:r>
    </w:p>
    <w:p w14:paraId="3C13C365" w14:textId="77777777" w:rsidR="007E1E79" w:rsidRPr="007E1E79" w:rsidRDefault="007E1E79" w:rsidP="007E1E79">
      <w:pPr>
        <w:rPr>
          <w:b/>
          <w:bCs/>
        </w:rPr>
      </w:pPr>
      <w:r w:rsidRPr="007E1E79">
        <w:rPr>
          <w:b/>
          <w:bCs/>
        </w:rPr>
        <w:t>10. Modèle économique initial &amp; besoin en capital</w:t>
      </w:r>
    </w:p>
    <w:p w14:paraId="5D3BD328" w14:textId="77777777" w:rsidR="007E1E79" w:rsidRPr="007E1E79" w:rsidRDefault="007E1E79" w:rsidP="007E1E79">
      <w:r w:rsidRPr="007E1E79">
        <w:t xml:space="preserve">Le projet </w:t>
      </w:r>
      <w:proofErr w:type="spellStart"/>
      <w:r w:rsidRPr="007E1E79">
        <w:t>EquiToken</w:t>
      </w:r>
      <w:proofErr w:type="spellEnd"/>
      <w:r w:rsidRPr="007E1E79">
        <w:t xml:space="preserve"> prévoit une phase de lancement réaliste basée sur une levée de </w:t>
      </w:r>
      <w:r w:rsidRPr="007E1E79">
        <w:rPr>
          <w:b/>
          <w:bCs/>
        </w:rPr>
        <w:t>50 000 €</w:t>
      </w:r>
      <w:r w:rsidRPr="007E1E79">
        <w:t xml:space="preserve">, correspondant à l’émission de </w:t>
      </w:r>
      <w:r w:rsidRPr="007E1E79">
        <w:rPr>
          <w:b/>
          <w:bCs/>
        </w:rPr>
        <w:t>500 000 EQT</w:t>
      </w:r>
      <w:r w:rsidRPr="007E1E79">
        <w:t xml:space="preserve"> à un prix unitaire de 0,10 €.</w:t>
      </w:r>
    </w:p>
    <w:p w14:paraId="5B207AB9" w14:textId="77777777" w:rsidR="007E1E79" w:rsidRPr="007E1E79" w:rsidRDefault="007E1E79" w:rsidP="007E1E79">
      <w:r w:rsidRPr="007E1E79">
        <w:t>Cette somme permet de démarrer avec :</w:t>
      </w:r>
    </w:p>
    <w:p w14:paraId="0810F935" w14:textId="77777777" w:rsidR="007E1E79" w:rsidRPr="007E1E79" w:rsidRDefault="007E1E79" w:rsidP="007E1E79">
      <w:pPr>
        <w:rPr>
          <w:b/>
          <w:bCs/>
        </w:rPr>
      </w:pPr>
      <w:r w:rsidRPr="007E1E79">
        <w:rPr>
          <w:rFonts w:ascii="Segoe UI Emoji" w:hAnsi="Segoe UI Emoji" w:cs="Segoe UI Emoji"/>
          <w:b/>
          <w:bCs/>
        </w:rPr>
        <w:t>📌</w:t>
      </w:r>
      <w:r w:rsidRPr="007E1E79">
        <w:rPr>
          <w:b/>
          <w:bCs/>
        </w:rPr>
        <w:t xml:space="preserve"> Répartition estimée des 50 000 € :</w:t>
      </w:r>
    </w:p>
    <w:p w14:paraId="0E350C3F" w14:textId="77777777" w:rsidR="007E1E79" w:rsidRPr="007E1E79" w:rsidRDefault="007E1E79" w:rsidP="007E1E79">
      <w:pPr>
        <w:numPr>
          <w:ilvl w:val="0"/>
          <w:numId w:val="20"/>
        </w:numPr>
      </w:pPr>
      <w:r w:rsidRPr="007E1E79">
        <w:rPr>
          <w:b/>
          <w:bCs/>
        </w:rPr>
        <w:t>Achat de 1 à 3 chevaux prometteurs</w:t>
      </w:r>
      <w:r w:rsidRPr="007E1E79">
        <w:t xml:space="preserve"> : 25 000 à 30 000 €</w:t>
      </w:r>
    </w:p>
    <w:p w14:paraId="242383E3" w14:textId="77777777" w:rsidR="007E1E79" w:rsidRPr="007E1E79" w:rsidRDefault="007E1E79" w:rsidP="007E1E79">
      <w:pPr>
        <w:numPr>
          <w:ilvl w:val="0"/>
          <w:numId w:val="20"/>
        </w:numPr>
      </w:pPr>
      <w:r w:rsidRPr="007E1E79">
        <w:rPr>
          <w:b/>
          <w:bCs/>
        </w:rPr>
        <w:t>Frais de fonctionnement (6 à 9 mois)</w:t>
      </w:r>
      <w:r w:rsidRPr="007E1E79">
        <w:t xml:space="preserve"> : 12 000 à 18 000 €</w:t>
      </w:r>
    </w:p>
    <w:p w14:paraId="01875B62" w14:textId="77777777" w:rsidR="007E1E79" w:rsidRPr="007E1E79" w:rsidRDefault="007E1E79" w:rsidP="007E1E79">
      <w:pPr>
        <w:numPr>
          <w:ilvl w:val="1"/>
          <w:numId w:val="20"/>
        </w:numPr>
      </w:pPr>
      <w:r w:rsidRPr="007E1E79">
        <w:t>Entraînement, soins, transport, engagements en courses</w:t>
      </w:r>
    </w:p>
    <w:p w14:paraId="40C96FC1" w14:textId="77777777" w:rsidR="007E1E79" w:rsidRPr="007E1E79" w:rsidRDefault="007E1E79" w:rsidP="007E1E79">
      <w:pPr>
        <w:numPr>
          <w:ilvl w:val="0"/>
          <w:numId w:val="20"/>
        </w:numPr>
      </w:pPr>
      <w:r w:rsidRPr="007E1E79">
        <w:rPr>
          <w:b/>
          <w:bCs/>
        </w:rPr>
        <w:t>Développement technique (MVP)</w:t>
      </w:r>
      <w:r w:rsidRPr="007E1E79">
        <w:t xml:space="preserve"> : 5 000 à 10 000 €</w:t>
      </w:r>
    </w:p>
    <w:p w14:paraId="0AD11EF4" w14:textId="77777777" w:rsidR="007E1E79" w:rsidRPr="007E1E79" w:rsidRDefault="007E1E79" w:rsidP="007E1E79">
      <w:pPr>
        <w:numPr>
          <w:ilvl w:val="1"/>
          <w:numId w:val="20"/>
        </w:numPr>
      </w:pPr>
      <w:r w:rsidRPr="007E1E79">
        <w:t xml:space="preserve">Smart </w:t>
      </w:r>
      <w:proofErr w:type="spellStart"/>
      <w:r w:rsidRPr="007E1E79">
        <w:t>contract</w:t>
      </w:r>
      <w:proofErr w:type="spellEnd"/>
      <w:r w:rsidRPr="007E1E79">
        <w:t>, interface web, audit de sécurité</w:t>
      </w:r>
    </w:p>
    <w:p w14:paraId="139D1B6F" w14:textId="77777777" w:rsidR="007E1E79" w:rsidRPr="007E1E79" w:rsidRDefault="007E1E79" w:rsidP="007E1E79">
      <w:pPr>
        <w:rPr>
          <w:b/>
          <w:bCs/>
        </w:rPr>
      </w:pPr>
      <w:r w:rsidRPr="007E1E79">
        <w:rPr>
          <w:rFonts w:ascii="Segoe UI Emoji" w:hAnsi="Segoe UI Emoji" w:cs="Segoe UI Emoji"/>
          <w:b/>
          <w:bCs/>
        </w:rPr>
        <w:t>🎯</w:t>
      </w:r>
      <w:r w:rsidRPr="007E1E79">
        <w:rPr>
          <w:b/>
          <w:bCs/>
        </w:rPr>
        <w:t xml:space="preserve"> Objectifs de cette phase pilote :</w:t>
      </w:r>
    </w:p>
    <w:p w14:paraId="0D322BEC" w14:textId="77777777" w:rsidR="007E1E79" w:rsidRPr="007E1E79" w:rsidRDefault="007E1E79" w:rsidP="007E1E79">
      <w:pPr>
        <w:numPr>
          <w:ilvl w:val="0"/>
          <w:numId w:val="21"/>
        </w:numPr>
      </w:pPr>
      <w:r w:rsidRPr="007E1E79">
        <w:t>Démarrer avec un portefeuille réduit mais actif</w:t>
      </w:r>
    </w:p>
    <w:p w14:paraId="58CBB1DB" w14:textId="77777777" w:rsidR="007E1E79" w:rsidRPr="007E1E79" w:rsidRDefault="007E1E79" w:rsidP="007E1E79">
      <w:pPr>
        <w:numPr>
          <w:ilvl w:val="0"/>
          <w:numId w:val="21"/>
        </w:numPr>
      </w:pPr>
      <w:r w:rsidRPr="007E1E79">
        <w:t xml:space="preserve">Générer les premiers gains redistribués via les </w:t>
      </w:r>
      <w:proofErr w:type="spellStart"/>
      <w:r w:rsidRPr="007E1E79">
        <w:t>tokens</w:t>
      </w:r>
      <w:proofErr w:type="spellEnd"/>
    </w:p>
    <w:p w14:paraId="19731672" w14:textId="77777777" w:rsidR="007E1E79" w:rsidRPr="007E1E79" w:rsidRDefault="007E1E79" w:rsidP="007E1E79">
      <w:pPr>
        <w:numPr>
          <w:ilvl w:val="0"/>
          <w:numId w:val="21"/>
        </w:numPr>
      </w:pPr>
      <w:r w:rsidRPr="007E1E79">
        <w:t>Créer une communauté confiante</w:t>
      </w:r>
    </w:p>
    <w:p w14:paraId="6F30DEDD" w14:textId="77777777" w:rsidR="007E1E79" w:rsidRPr="007E1E79" w:rsidRDefault="007E1E79" w:rsidP="007E1E79">
      <w:pPr>
        <w:numPr>
          <w:ilvl w:val="0"/>
          <w:numId w:val="21"/>
        </w:numPr>
      </w:pPr>
      <w:r w:rsidRPr="007E1E79">
        <w:t>Valider le modèle économique pour préparer une deuxième levée ou ouverture publique</w:t>
      </w:r>
    </w:p>
    <w:p w14:paraId="40E2C11E" w14:textId="77777777" w:rsidR="007E1E79" w:rsidRPr="007E1E79" w:rsidRDefault="007E1E79" w:rsidP="007E1E79">
      <w:r w:rsidRPr="007E1E79">
        <w:t xml:space="preserve">Ce modèle permet de démontrer la viabilité du système tout en maîtrisant les coûts. Il s’agit d’un </w:t>
      </w:r>
      <w:r w:rsidRPr="007E1E79">
        <w:rPr>
          <w:b/>
          <w:bCs/>
        </w:rPr>
        <w:t>produit viable minimal (MVP)</w:t>
      </w:r>
      <w:r w:rsidRPr="007E1E79">
        <w:t>, construit pour évoluer de manière agile selon les résultats et l’adoption du marché.</w:t>
      </w:r>
    </w:p>
    <w:p w14:paraId="5617670D" w14:textId="77777777" w:rsidR="007E1E79" w:rsidRPr="007E1E79" w:rsidRDefault="007E1E79" w:rsidP="007E1E79">
      <w:pPr>
        <w:rPr>
          <w:b/>
          <w:bCs/>
        </w:rPr>
      </w:pPr>
      <w:r w:rsidRPr="007E1E79">
        <w:rPr>
          <w:b/>
          <w:bCs/>
        </w:rPr>
        <w:lastRenderedPageBreak/>
        <w:t>11. Statut juridique &amp; cadre fiscal</w:t>
      </w:r>
    </w:p>
    <w:p w14:paraId="5AD93EAE" w14:textId="77777777" w:rsidR="007E1E79" w:rsidRPr="007E1E79" w:rsidRDefault="007E1E79" w:rsidP="007E1E79">
      <w:r w:rsidRPr="007E1E79">
        <w:t xml:space="preserve">Le fonds de placement </w:t>
      </w:r>
      <w:proofErr w:type="spellStart"/>
      <w:r w:rsidRPr="007E1E79">
        <w:t>EquiToken</w:t>
      </w:r>
      <w:proofErr w:type="spellEnd"/>
      <w:r w:rsidRPr="007E1E79">
        <w:t xml:space="preserve"> sera initialement géré via une </w:t>
      </w:r>
      <w:r w:rsidRPr="007E1E79">
        <w:rPr>
          <w:b/>
          <w:bCs/>
        </w:rPr>
        <w:t>société à responsabilité limitée (SARL ou équivalent)</w:t>
      </w:r>
      <w:r w:rsidRPr="007E1E79">
        <w:t>, enregistrée légalement dans une juridiction adaptée à l’activité, comme la France, l’Estonie ou la Suisse. Ce statut offre un cadre juridique clair, une comptabilité encadrée et une reconnaissance auprès des partenaires équestres et des régulateurs.</w:t>
      </w:r>
    </w:p>
    <w:p w14:paraId="5B4674B2" w14:textId="77777777" w:rsidR="007E1E79" w:rsidRPr="007E1E79" w:rsidRDefault="007E1E79" w:rsidP="007E1E79">
      <w:pPr>
        <w:rPr>
          <w:b/>
          <w:bCs/>
        </w:rPr>
      </w:pPr>
      <w:r w:rsidRPr="007E1E79">
        <w:rPr>
          <w:rFonts w:ascii="Segoe UI Emoji" w:hAnsi="Segoe UI Emoji" w:cs="Segoe UI Emoji"/>
          <w:b/>
          <w:bCs/>
        </w:rPr>
        <w:t>📊</w:t>
      </w:r>
      <w:r w:rsidRPr="007E1E79">
        <w:rPr>
          <w:b/>
          <w:bCs/>
        </w:rPr>
        <w:t xml:space="preserve"> Fiscalité</w:t>
      </w:r>
    </w:p>
    <w:p w14:paraId="38F7C88D" w14:textId="77777777" w:rsidR="007E1E79" w:rsidRPr="007E1E79" w:rsidRDefault="007E1E79" w:rsidP="007E1E79">
      <w:r w:rsidRPr="007E1E79">
        <w:t>Bien que la société ne vise pas à générer des bénéfices à redistribuer (tous les excédents sont réinvestis dans l’achat de chevaux ou les frais), elle est néanmoins soumise à l’</w:t>
      </w:r>
      <w:r w:rsidRPr="007E1E79">
        <w:rPr>
          <w:b/>
          <w:bCs/>
        </w:rPr>
        <w:t>impôt sur les sociétés (IS)</w:t>
      </w:r>
      <w:r w:rsidRPr="007E1E79">
        <w:t>. Toutefois, si les revenus sont entièrement réinvestis (charges, amortissements, achats de chevaux), le résultat imposable peut être réduit à zéro, voire proche de zéro.</w:t>
      </w:r>
    </w:p>
    <w:p w14:paraId="14D594AE" w14:textId="77777777" w:rsidR="007E1E79" w:rsidRPr="007E1E79" w:rsidRDefault="007E1E79" w:rsidP="007E1E79">
      <w:pPr>
        <w:rPr>
          <w:b/>
          <w:bCs/>
        </w:rPr>
      </w:pPr>
      <w:r w:rsidRPr="007E1E79">
        <w:rPr>
          <w:rFonts w:ascii="Segoe UI Emoji" w:hAnsi="Segoe UI Emoji" w:cs="Segoe UI Emoji"/>
          <w:b/>
          <w:bCs/>
        </w:rPr>
        <w:t>💶</w:t>
      </w:r>
      <w:r w:rsidRPr="007E1E79">
        <w:rPr>
          <w:b/>
          <w:bCs/>
        </w:rPr>
        <w:t xml:space="preserve"> TVA</w:t>
      </w:r>
    </w:p>
    <w:p w14:paraId="60B58750" w14:textId="77777777" w:rsidR="007E1E79" w:rsidRPr="007E1E79" w:rsidRDefault="007E1E79" w:rsidP="007E1E79">
      <w:r w:rsidRPr="007E1E79">
        <w:t>La société pourra être assujettie à la TVA selon les activités exercées :</w:t>
      </w:r>
    </w:p>
    <w:p w14:paraId="2F14F96E" w14:textId="77777777" w:rsidR="007E1E79" w:rsidRPr="007E1E79" w:rsidRDefault="007E1E79" w:rsidP="007E1E79">
      <w:pPr>
        <w:numPr>
          <w:ilvl w:val="0"/>
          <w:numId w:val="22"/>
        </w:numPr>
      </w:pPr>
      <w:r w:rsidRPr="007E1E79">
        <w:t>Les primes de courses sont souvent hors champ de TVA.</w:t>
      </w:r>
    </w:p>
    <w:p w14:paraId="52B1C3FB" w14:textId="77777777" w:rsidR="007E1E79" w:rsidRPr="007E1E79" w:rsidRDefault="007E1E79" w:rsidP="007E1E79">
      <w:pPr>
        <w:numPr>
          <w:ilvl w:val="0"/>
          <w:numId w:val="22"/>
        </w:numPr>
      </w:pPr>
      <w:r w:rsidRPr="007E1E79">
        <w:t>Les achats, services ou ventes (ex : revente de chevaux) peuvent générer de la TVA.</w:t>
      </w:r>
    </w:p>
    <w:p w14:paraId="08B857EB" w14:textId="77777777" w:rsidR="007E1E79" w:rsidRPr="007E1E79" w:rsidRDefault="007E1E79" w:rsidP="007E1E79">
      <w:pPr>
        <w:numPr>
          <w:ilvl w:val="0"/>
          <w:numId w:val="22"/>
        </w:numPr>
      </w:pPr>
      <w:r w:rsidRPr="007E1E79">
        <w:t>En étant assujettie, la société pourra récupérer la TVA sur ses dépenses.</w:t>
      </w:r>
    </w:p>
    <w:p w14:paraId="23117CC8" w14:textId="77777777" w:rsidR="007E1E79" w:rsidRPr="007E1E79" w:rsidRDefault="007E1E79" w:rsidP="007E1E79">
      <w:pPr>
        <w:rPr>
          <w:b/>
          <w:bCs/>
        </w:rPr>
      </w:pPr>
      <w:r w:rsidRPr="007E1E79">
        <w:rPr>
          <w:rFonts w:ascii="Segoe UI Symbol" w:hAnsi="Segoe UI Symbol" w:cs="Segoe UI Symbol"/>
          <w:b/>
          <w:bCs/>
        </w:rPr>
        <w:t>🛠</w:t>
      </w:r>
      <w:r w:rsidRPr="007E1E79">
        <w:rPr>
          <w:b/>
          <w:bCs/>
        </w:rPr>
        <w:t xml:space="preserve"> Évolution possible</w:t>
      </w:r>
    </w:p>
    <w:p w14:paraId="70ECD726" w14:textId="77777777" w:rsidR="007E1E79" w:rsidRPr="007E1E79" w:rsidRDefault="007E1E79" w:rsidP="007E1E79">
      <w:r w:rsidRPr="007E1E79">
        <w:t>En fonction de la croissance du projet, la structure juridique pourra évoluer vers :</w:t>
      </w:r>
    </w:p>
    <w:p w14:paraId="4906CC7B" w14:textId="77777777" w:rsidR="007E1E79" w:rsidRPr="007E1E79" w:rsidRDefault="007E1E79" w:rsidP="007E1E79">
      <w:pPr>
        <w:numPr>
          <w:ilvl w:val="0"/>
          <w:numId w:val="23"/>
        </w:numPr>
      </w:pPr>
      <w:r w:rsidRPr="007E1E79">
        <w:t xml:space="preserve">Une </w:t>
      </w:r>
      <w:r w:rsidRPr="007E1E79">
        <w:rPr>
          <w:b/>
          <w:bCs/>
        </w:rPr>
        <w:t>fondation ou trust décentralisé</w:t>
      </w:r>
    </w:p>
    <w:p w14:paraId="24DF784E" w14:textId="77777777" w:rsidR="007E1E79" w:rsidRPr="007E1E79" w:rsidRDefault="007E1E79" w:rsidP="007E1E79">
      <w:pPr>
        <w:numPr>
          <w:ilvl w:val="0"/>
          <w:numId w:val="23"/>
        </w:numPr>
      </w:pPr>
      <w:r w:rsidRPr="007E1E79">
        <w:t xml:space="preserve">Une </w:t>
      </w:r>
      <w:r w:rsidRPr="007E1E79">
        <w:rPr>
          <w:b/>
          <w:bCs/>
        </w:rPr>
        <w:t>DAO enregistrée</w:t>
      </w:r>
      <w:r w:rsidRPr="007E1E79">
        <w:t xml:space="preserve"> selon la législation d’un pays crypto-compatible</w:t>
      </w:r>
    </w:p>
    <w:p w14:paraId="2C171836" w14:textId="77777777" w:rsidR="007E1E79" w:rsidRPr="007E1E79" w:rsidRDefault="007E1E79" w:rsidP="007E1E79">
      <w:pPr>
        <w:numPr>
          <w:ilvl w:val="0"/>
          <w:numId w:val="23"/>
        </w:numPr>
      </w:pPr>
      <w:r w:rsidRPr="007E1E79">
        <w:t xml:space="preserve">Un </w:t>
      </w:r>
      <w:r w:rsidRPr="007E1E79">
        <w:rPr>
          <w:b/>
          <w:bCs/>
        </w:rPr>
        <w:t>fonds d’investissement agréé</w:t>
      </w:r>
      <w:r w:rsidRPr="007E1E79">
        <w:t xml:space="preserve"> si les régulations l’imposent</w:t>
      </w:r>
    </w:p>
    <w:p w14:paraId="0D089B39" w14:textId="77777777" w:rsidR="007E1E79" w:rsidRPr="007E1E79" w:rsidRDefault="007E1E79" w:rsidP="007E1E79">
      <w:r w:rsidRPr="007E1E79">
        <w:t>Cette flexibilité garantit un cadre conforme, évolutif et aligné avec les intérêts des investisseurs et de la communauté.</w:t>
      </w:r>
    </w:p>
    <w:p w14:paraId="1E3797C0" w14:textId="77777777" w:rsidR="007E1E79" w:rsidRPr="007E1E79" w:rsidRDefault="007E1E79" w:rsidP="007E1E79">
      <w:pPr>
        <w:rPr>
          <w:b/>
          <w:bCs/>
        </w:rPr>
      </w:pPr>
      <w:r w:rsidRPr="007E1E79">
        <w:rPr>
          <w:b/>
          <w:bCs/>
        </w:rPr>
        <w:t>12. Évolution du portefeuille &amp; pérennité du fonds</w:t>
      </w:r>
    </w:p>
    <w:p w14:paraId="55C56383" w14:textId="77777777" w:rsidR="007E1E79" w:rsidRPr="007E1E79" w:rsidRDefault="007E1E79" w:rsidP="007E1E79">
      <w:r w:rsidRPr="007E1E79">
        <w:t xml:space="preserve">Le fonds de placement </w:t>
      </w:r>
      <w:proofErr w:type="spellStart"/>
      <w:r w:rsidRPr="007E1E79">
        <w:t>EquiToken</w:t>
      </w:r>
      <w:proofErr w:type="spellEnd"/>
      <w:r w:rsidRPr="007E1E79">
        <w:t xml:space="preserve"> sera initialement géré via une </w:t>
      </w:r>
      <w:r w:rsidRPr="007E1E79">
        <w:rPr>
          <w:b/>
          <w:bCs/>
        </w:rPr>
        <w:t>société à responsabilité limitée (SARL ou équivalent)</w:t>
      </w:r>
      <w:r w:rsidRPr="007E1E79">
        <w:t>, enregistrée légalement dans une juridiction favorable aux actifs numériques (ex : Estonie, Suisse, France selon réglementation applicable).</w:t>
      </w:r>
    </w:p>
    <w:p w14:paraId="10876C5D" w14:textId="77777777" w:rsidR="007E1E79" w:rsidRPr="007E1E79" w:rsidRDefault="007E1E79" w:rsidP="007E1E79">
      <w:r w:rsidRPr="007E1E79">
        <w:t xml:space="preserve">Ce statut permet une </w:t>
      </w:r>
      <w:r w:rsidRPr="007E1E79">
        <w:rPr>
          <w:b/>
          <w:bCs/>
        </w:rPr>
        <w:t>gestion claire, un encadrement juridique</w:t>
      </w:r>
      <w:r w:rsidRPr="007E1E79">
        <w:t xml:space="preserve">, et une transparence fiscale. En cas de croissance significative, une </w:t>
      </w:r>
      <w:r w:rsidRPr="007E1E79">
        <w:rPr>
          <w:b/>
          <w:bCs/>
        </w:rPr>
        <w:t>évolution vers un statut plus structuré</w:t>
      </w:r>
      <w:r w:rsidRPr="007E1E79">
        <w:t xml:space="preserve"> (fondation, fonds d’investissement agréé, entité DAO légalement reconnue) pourra être envisagée pour s’adapter aux exigences futures.</w:t>
      </w:r>
    </w:p>
    <w:p w14:paraId="3654E21C" w14:textId="77777777" w:rsidR="007E1E79" w:rsidRPr="007E1E79" w:rsidRDefault="007E1E79" w:rsidP="007E1E79">
      <w:pPr>
        <w:rPr>
          <w:b/>
          <w:bCs/>
        </w:rPr>
      </w:pPr>
      <w:r w:rsidRPr="007E1E79">
        <w:rPr>
          <w:b/>
          <w:bCs/>
        </w:rPr>
        <w:t>12. Évolution du portefeuille &amp; pérennité du fonds</w:t>
      </w:r>
    </w:p>
    <w:p w14:paraId="71731A18" w14:textId="77777777" w:rsidR="007E1E79" w:rsidRPr="007E1E79" w:rsidRDefault="007E1E79" w:rsidP="007E1E79">
      <w:r w:rsidRPr="007E1E79">
        <w:t xml:space="preserve">Le modèle </w:t>
      </w:r>
      <w:proofErr w:type="spellStart"/>
      <w:r w:rsidRPr="007E1E79">
        <w:t>EquiToken</w:t>
      </w:r>
      <w:proofErr w:type="spellEnd"/>
      <w:r w:rsidRPr="007E1E79">
        <w:t xml:space="preserve"> repose sur un </w:t>
      </w:r>
      <w:r w:rsidRPr="007E1E79">
        <w:rPr>
          <w:b/>
          <w:bCs/>
        </w:rPr>
        <w:t>portefeuille évolutif de chevaux</w:t>
      </w:r>
      <w:r w:rsidRPr="007E1E79">
        <w:t xml:space="preserve">. Chaque </w:t>
      </w:r>
      <w:proofErr w:type="spellStart"/>
      <w:r w:rsidRPr="007E1E79">
        <w:t>token</w:t>
      </w:r>
      <w:proofErr w:type="spellEnd"/>
      <w:r w:rsidRPr="007E1E79">
        <w:t xml:space="preserve"> EQT donne droit à une part des </w:t>
      </w:r>
      <w:r w:rsidRPr="007E1E79">
        <w:rPr>
          <w:b/>
          <w:bCs/>
        </w:rPr>
        <w:t>gains nets générés par l'ensemble du portefeuille</w:t>
      </w:r>
      <w:r w:rsidRPr="007E1E79">
        <w:t xml:space="preserve">, sans être lié à un cheval précis. Le fonds est conçu pour être </w:t>
      </w:r>
      <w:r w:rsidRPr="007E1E79">
        <w:rPr>
          <w:b/>
          <w:bCs/>
        </w:rPr>
        <w:t>vivant et dynamique</w:t>
      </w:r>
      <w:r w:rsidRPr="007E1E79">
        <w:t xml:space="preserve"> :</w:t>
      </w:r>
    </w:p>
    <w:p w14:paraId="67BD0753" w14:textId="77777777" w:rsidR="007E1E79" w:rsidRPr="007E1E79" w:rsidRDefault="007E1E79" w:rsidP="007E1E79">
      <w:pPr>
        <w:rPr>
          <w:b/>
          <w:bCs/>
        </w:rPr>
      </w:pPr>
      <w:r w:rsidRPr="007E1E79">
        <w:rPr>
          <w:rFonts w:ascii="Segoe UI Emoji" w:hAnsi="Segoe UI Emoji" w:cs="Segoe UI Emoji"/>
          <w:b/>
          <w:bCs/>
        </w:rPr>
        <w:t>🐎</w:t>
      </w:r>
      <w:r w:rsidRPr="007E1E79">
        <w:rPr>
          <w:b/>
          <w:bCs/>
        </w:rPr>
        <w:t xml:space="preserve"> Nature évolutive du portefeuille</w:t>
      </w:r>
    </w:p>
    <w:p w14:paraId="59CED7B0" w14:textId="77777777" w:rsidR="007E1E79" w:rsidRPr="007E1E79" w:rsidRDefault="007E1E79" w:rsidP="007E1E79">
      <w:pPr>
        <w:numPr>
          <w:ilvl w:val="0"/>
          <w:numId w:val="24"/>
        </w:numPr>
      </w:pPr>
      <w:r w:rsidRPr="007E1E79">
        <w:lastRenderedPageBreak/>
        <w:t xml:space="preserve">Les chevaux peuvent être </w:t>
      </w:r>
      <w:r w:rsidRPr="007E1E79">
        <w:rPr>
          <w:b/>
          <w:bCs/>
        </w:rPr>
        <w:t>vendus avec plus-value</w:t>
      </w:r>
      <w:r w:rsidRPr="007E1E79">
        <w:t xml:space="preserve">, </w:t>
      </w:r>
      <w:r w:rsidRPr="007E1E79">
        <w:rPr>
          <w:b/>
          <w:bCs/>
        </w:rPr>
        <w:t>mis à la retraite</w:t>
      </w:r>
      <w:r w:rsidRPr="007E1E79">
        <w:t xml:space="preserve">, </w:t>
      </w:r>
      <w:r w:rsidRPr="007E1E79">
        <w:rPr>
          <w:b/>
          <w:bCs/>
        </w:rPr>
        <w:t>blessés</w:t>
      </w:r>
      <w:r w:rsidRPr="007E1E79">
        <w:t xml:space="preserve"> ou </w:t>
      </w:r>
      <w:r w:rsidRPr="007E1E79">
        <w:rPr>
          <w:b/>
          <w:bCs/>
        </w:rPr>
        <w:t>décédés</w:t>
      </w:r>
      <w:r w:rsidRPr="007E1E79">
        <w:t>.</w:t>
      </w:r>
    </w:p>
    <w:p w14:paraId="6F356149" w14:textId="77777777" w:rsidR="007E1E79" w:rsidRPr="007E1E79" w:rsidRDefault="007E1E79" w:rsidP="007E1E79">
      <w:pPr>
        <w:numPr>
          <w:ilvl w:val="0"/>
          <w:numId w:val="24"/>
        </w:numPr>
      </w:pPr>
      <w:r w:rsidRPr="007E1E79">
        <w:t xml:space="preserve">Le fonds peut investir dans la </w:t>
      </w:r>
      <w:r w:rsidRPr="007E1E79">
        <w:rPr>
          <w:b/>
          <w:bCs/>
        </w:rPr>
        <w:t>reproduction (poulinières, saillies)</w:t>
      </w:r>
      <w:r w:rsidRPr="007E1E79">
        <w:t xml:space="preserve"> pour générer des revenus récurrents.</w:t>
      </w:r>
    </w:p>
    <w:p w14:paraId="6DE2325D" w14:textId="77777777" w:rsidR="007E1E79" w:rsidRPr="007E1E79" w:rsidRDefault="007E1E79" w:rsidP="007E1E79">
      <w:pPr>
        <w:numPr>
          <w:ilvl w:val="0"/>
          <w:numId w:val="24"/>
        </w:numPr>
      </w:pPr>
      <w:r w:rsidRPr="007E1E79">
        <w:t xml:space="preserve">Le portefeuille peut donc </w:t>
      </w:r>
      <w:r w:rsidRPr="007E1E79">
        <w:rPr>
          <w:b/>
          <w:bCs/>
        </w:rPr>
        <w:t>croître, se stabiliser ou se renouveler</w:t>
      </w:r>
      <w:r w:rsidRPr="007E1E79">
        <w:t xml:space="preserve"> au fil du temps.</w:t>
      </w:r>
    </w:p>
    <w:p w14:paraId="19B31BF0" w14:textId="77777777" w:rsidR="007E1E79" w:rsidRPr="007E1E79" w:rsidRDefault="007E1E79" w:rsidP="007E1E79">
      <w:pPr>
        <w:rPr>
          <w:b/>
          <w:bCs/>
        </w:rPr>
      </w:pPr>
      <w:r w:rsidRPr="007E1E79">
        <w:rPr>
          <w:rFonts w:ascii="Segoe UI Emoji" w:hAnsi="Segoe UI Emoji" w:cs="Segoe UI Emoji"/>
          <w:b/>
          <w:bCs/>
        </w:rPr>
        <w:t>📈</w:t>
      </w:r>
      <w:r w:rsidRPr="007E1E79">
        <w:rPr>
          <w:b/>
          <w:bCs/>
        </w:rPr>
        <w:t xml:space="preserve"> Croissance du fonds sans limite fixe</w:t>
      </w:r>
    </w:p>
    <w:p w14:paraId="07438D4C" w14:textId="77777777" w:rsidR="007E1E79" w:rsidRPr="007E1E79" w:rsidRDefault="007E1E79" w:rsidP="007E1E79">
      <w:r w:rsidRPr="007E1E79">
        <w:t>Une fois les 1 000 000 EQT initiaux distribués, la croissance peut se poursuivre grâce à :</w:t>
      </w:r>
    </w:p>
    <w:p w14:paraId="45905E8C" w14:textId="77777777" w:rsidR="007E1E79" w:rsidRPr="007E1E79" w:rsidRDefault="007E1E79" w:rsidP="007E1E79">
      <w:pPr>
        <w:numPr>
          <w:ilvl w:val="0"/>
          <w:numId w:val="25"/>
        </w:numPr>
      </w:pPr>
      <w:r w:rsidRPr="007E1E79">
        <w:t xml:space="preserve">La </w:t>
      </w:r>
      <w:r w:rsidRPr="007E1E79">
        <w:rPr>
          <w:b/>
          <w:bCs/>
        </w:rPr>
        <w:t>réutilisation des gains générés</w:t>
      </w:r>
      <w:r w:rsidRPr="007E1E79">
        <w:t xml:space="preserve"> (achat de nouveaux chevaux sans dilution).</w:t>
      </w:r>
    </w:p>
    <w:p w14:paraId="4E87F4B4" w14:textId="77777777" w:rsidR="007E1E79" w:rsidRPr="007E1E79" w:rsidRDefault="007E1E79" w:rsidP="007E1E79">
      <w:pPr>
        <w:numPr>
          <w:ilvl w:val="0"/>
          <w:numId w:val="25"/>
        </w:numPr>
      </w:pPr>
      <w:r w:rsidRPr="007E1E79">
        <w:t xml:space="preserve">La </w:t>
      </w:r>
      <w:r w:rsidRPr="007E1E79">
        <w:rPr>
          <w:b/>
          <w:bCs/>
        </w:rPr>
        <w:t>revente à plus-value</w:t>
      </w:r>
      <w:r w:rsidRPr="007E1E79">
        <w:t xml:space="preserve"> des chevaux performants.</w:t>
      </w:r>
    </w:p>
    <w:p w14:paraId="50C3810B" w14:textId="77777777" w:rsidR="007E1E79" w:rsidRPr="007E1E79" w:rsidRDefault="007E1E79" w:rsidP="007E1E79">
      <w:pPr>
        <w:numPr>
          <w:ilvl w:val="0"/>
          <w:numId w:val="25"/>
        </w:numPr>
      </w:pPr>
      <w:r w:rsidRPr="007E1E79">
        <w:t xml:space="preserve">La </w:t>
      </w:r>
      <w:r w:rsidRPr="007E1E79">
        <w:rPr>
          <w:b/>
          <w:bCs/>
        </w:rPr>
        <w:t>reproduction</w:t>
      </w:r>
      <w:r w:rsidRPr="007E1E79">
        <w:t xml:space="preserve"> et l’exploitation de lignées (poulinières, étalons).</w:t>
      </w:r>
    </w:p>
    <w:p w14:paraId="773A7329" w14:textId="77777777" w:rsidR="007E1E79" w:rsidRPr="007E1E79" w:rsidRDefault="007E1E79" w:rsidP="007E1E79">
      <w:pPr>
        <w:rPr>
          <w:b/>
          <w:bCs/>
        </w:rPr>
      </w:pPr>
      <w:r w:rsidRPr="007E1E79">
        <w:rPr>
          <w:rFonts w:ascii="Segoe UI Symbol" w:hAnsi="Segoe UI Symbol" w:cs="Segoe UI Symbol"/>
          <w:b/>
          <w:bCs/>
        </w:rPr>
        <w:t>🗳</w:t>
      </w:r>
      <w:r w:rsidRPr="007E1E79">
        <w:rPr>
          <w:b/>
          <w:bCs/>
        </w:rPr>
        <w:t xml:space="preserve"> Option de croissance supplémentaire via DAO</w:t>
      </w:r>
    </w:p>
    <w:p w14:paraId="1860E8E1" w14:textId="77777777" w:rsidR="007E1E79" w:rsidRPr="007E1E79" w:rsidRDefault="007E1E79" w:rsidP="007E1E79">
      <w:r w:rsidRPr="007E1E79">
        <w:t>Si une opportunité importante se présente, la DAO pourra proposer :</w:t>
      </w:r>
    </w:p>
    <w:p w14:paraId="58D2B250" w14:textId="77777777" w:rsidR="007E1E79" w:rsidRPr="007E1E79" w:rsidRDefault="007E1E79" w:rsidP="007E1E79">
      <w:pPr>
        <w:numPr>
          <w:ilvl w:val="0"/>
          <w:numId w:val="26"/>
        </w:numPr>
      </w:pPr>
      <w:r w:rsidRPr="007E1E79">
        <w:rPr>
          <w:b/>
          <w:bCs/>
        </w:rPr>
        <w:t xml:space="preserve">L’émission contrôlée de nouveaux </w:t>
      </w:r>
      <w:proofErr w:type="spellStart"/>
      <w:r w:rsidRPr="007E1E79">
        <w:rPr>
          <w:b/>
          <w:bCs/>
        </w:rPr>
        <w:t>tokens</w:t>
      </w:r>
      <w:proofErr w:type="spellEnd"/>
      <w:r w:rsidRPr="007E1E79">
        <w:rPr>
          <w:b/>
          <w:bCs/>
        </w:rPr>
        <w:t xml:space="preserve"> EQT</w:t>
      </w:r>
      <w:r w:rsidRPr="007E1E79">
        <w:t>, validée par un vote communautaire.</w:t>
      </w:r>
    </w:p>
    <w:p w14:paraId="260F9835" w14:textId="77777777" w:rsidR="007E1E79" w:rsidRPr="007E1E79" w:rsidRDefault="007E1E79" w:rsidP="007E1E79">
      <w:pPr>
        <w:numPr>
          <w:ilvl w:val="0"/>
          <w:numId w:val="26"/>
        </w:numPr>
      </w:pPr>
      <w:r w:rsidRPr="007E1E79">
        <w:t xml:space="preserve">Ces </w:t>
      </w:r>
      <w:proofErr w:type="spellStart"/>
      <w:r w:rsidRPr="007E1E79">
        <w:t>tokens</w:t>
      </w:r>
      <w:proofErr w:type="spellEnd"/>
      <w:r w:rsidRPr="007E1E79">
        <w:t xml:space="preserve"> seraient vendus à un </w:t>
      </w:r>
      <w:r w:rsidRPr="007E1E79">
        <w:rPr>
          <w:b/>
          <w:bCs/>
        </w:rPr>
        <w:t>prix révisé</w:t>
      </w:r>
      <w:r w:rsidRPr="007E1E79">
        <w:t xml:space="preserve"> (ex : 0,15 €) pour éviter une dilution excessive.</w:t>
      </w:r>
    </w:p>
    <w:p w14:paraId="3F4EE75F" w14:textId="77777777" w:rsidR="007E1E79" w:rsidRPr="007E1E79" w:rsidRDefault="007E1E79" w:rsidP="007E1E79">
      <w:r w:rsidRPr="007E1E79">
        <w:t xml:space="preserve">Ce mécanisme garantit une </w:t>
      </w:r>
      <w:r w:rsidRPr="007E1E79">
        <w:rPr>
          <w:b/>
          <w:bCs/>
        </w:rPr>
        <w:t>flexibilité stratégique</w:t>
      </w:r>
      <w:r w:rsidRPr="007E1E79">
        <w:t xml:space="preserve"> sans dépendre d’un plafond technique, tout en maintenant la </w:t>
      </w:r>
      <w:r w:rsidRPr="007E1E79">
        <w:rPr>
          <w:b/>
          <w:bCs/>
        </w:rPr>
        <w:t>gouvernance décentralisée</w:t>
      </w:r>
      <w:r w:rsidRPr="007E1E79">
        <w:t xml:space="preserve"> et la </w:t>
      </w:r>
      <w:r w:rsidRPr="007E1E79">
        <w:rPr>
          <w:b/>
          <w:bCs/>
        </w:rPr>
        <w:t>valeur pour les détenteurs existants</w:t>
      </w:r>
      <w:r w:rsidRPr="007E1E79">
        <w:t>.</w:t>
      </w:r>
    </w:p>
    <w:p w14:paraId="510EF13E" w14:textId="77777777" w:rsidR="007E1E79" w:rsidRPr="007E1E79" w:rsidRDefault="007E1E79" w:rsidP="007E1E79">
      <w:pPr>
        <w:rPr>
          <w:b/>
          <w:bCs/>
        </w:rPr>
      </w:pPr>
      <w:r w:rsidRPr="007E1E79">
        <w:rPr>
          <w:b/>
          <w:bCs/>
        </w:rPr>
        <w:t>12. Gestion des risques</w:t>
      </w:r>
    </w:p>
    <w:p w14:paraId="4549A72C" w14:textId="77777777" w:rsidR="007E1E79" w:rsidRPr="007E1E79" w:rsidRDefault="007E1E79" w:rsidP="007E1E79">
      <w:proofErr w:type="spellStart"/>
      <w:r w:rsidRPr="007E1E79">
        <w:t>EquiToken</w:t>
      </w:r>
      <w:proofErr w:type="spellEnd"/>
      <w:r w:rsidRPr="007E1E79">
        <w:t xml:space="preserve"> reconnaît que l'investissement dans les chevaux de course comporte une part de risque, notamment en phase de démarrage avec un portefeuille réduit. Un scénario négatif envisagé est l'achat d'un cheval qui ne génère aucun gain pendant 12 mois. Pour y faire face, les stratégies suivantes sont prévues :</w:t>
      </w:r>
    </w:p>
    <w:p w14:paraId="359F200C" w14:textId="77777777" w:rsidR="007E1E79" w:rsidRPr="007E1E79" w:rsidRDefault="007E1E79" w:rsidP="007E1E79">
      <w:pPr>
        <w:rPr>
          <w:b/>
          <w:bCs/>
        </w:rPr>
      </w:pPr>
      <w:r w:rsidRPr="007E1E79">
        <w:rPr>
          <w:rFonts w:ascii="Segoe UI Emoji" w:hAnsi="Segoe UI Emoji" w:cs="Segoe UI Emoji"/>
          <w:b/>
          <w:bCs/>
        </w:rPr>
        <w:t>🔐</w:t>
      </w:r>
      <w:r w:rsidRPr="007E1E79">
        <w:rPr>
          <w:b/>
          <w:bCs/>
        </w:rPr>
        <w:t xml:space="preserve"> Réserve de sécurité</w:t>
      </w:r>
    </w:p>
    <w:p w14:paraId="349D36C4" w14:textId="77777777" w:rsidR="007E1E79" w:rsidRPr="007E1E79" w:rsidRDefault="007E1E79" w:rsidP="007E1E79">
      <w:r w:rsidRPr="007E1E79">
        <w:t>Lors de la levée initiale, une part du capital (30 à 40 %) sera réservée pour couvrir les frais fixes pendant un an, même en cas d'absence de gains.</w:t>
      </w:r>
    </w:p>
    <w:p w14:paraId="0E4ABED8" w14:textId="77777777" w:rsidR="007E1E79" w:rsidRPr="007E1E79" w:rsidRDefault="007E1E79" w:rsidP="007E1E79">
      <w:pPr>
        <w:rPr>
          <w:b/>
          <w:bCs/>
        </w:rPr>
      </w:pPr>
      <w:r w:rsidRPr="007E1E79">
        <w:rPr>
          <w:rFonts w:ascii="Segoe UI Emoji" w:hAnsi="Segoe UI Emoji" w:cs="Segoe UI Emoji"/>
          <w:b/>
          <w:bCs/>
        </w:rPr>
        <w:t>📊</w:t>
      </w:r>
      <w:r w:rsidRPr="007E1E79">
        <w:rPr>
          <w:b/>
          <w:bCs/>
        </w:rPr>
        <w:t xml:space="preserve"> Diversification dès que possible</w:t>
      </w:r>
    </w:p>
    <w:p w14:paraId="64881C70" w14:textId="77777777" w:rsidR="007E1E79" w:rsidRPr="007E1E79" w:rsidRDefault="007E1E79" w:rsidP="007E1E79">
      <w:r w:rsidRPr="007E1E79">
        <w:t>L'objectif est d'éviter la dépendance à un seul cheval en acquérant dès que possible plusieurs chevaux afin de répartir les risques.</w:t>
      </w:r>
    </w:p>
    <w:p w14:paraId="54B7E8D3" w14:textId="77777777" w:rsidR="007E1E79" w:rsidRPr="007E1E79" w:rsidRDefault="007E1E79" w:rsidP="007E1E79">
      <w:pPr>
        <w:rPr>
          <w:b/>
          <w:bCs/>
        </w:rPr>
      </w:pPr>
      <w:r w:rsidRPr="007E1E79">
        <w:rPr>
          <w:rFonts w:ascii="Segoe UI Emoji" w:hAnsi="Segoe UI Emoji" w:cs="Segoe UI Emoji"/>
          <w:b/>
          <w:bCs/>
        </w:rPr>
        <w:t>⚙️</w:t>
      </w:r>
      <w:r w:rsidRPr="007E1E79">
        <w:rPr>
          <w:b/>
          <w:bCs/>
        </w:rPr>
        <w:t xml:space="preserve"> Ajustements sportifs</w:t>
      </w:r>
    </w:p>
    <w:p w14:paraId="2E6BD553" w14:textId="77777777" w:rsidR="007E1E79" w:rsidRPr="007E1E79" w:rsidRDefault="007E1E79" w:rsidP="007E1E79">
      <w:r w:rsidRPr="007E1E79">
        <w:t>En cas de sous-performance, un changement d'entraîneur, de programme ou de stratégie peut être envisagé pour relancer les performances sportives.</w:t>
      </w:r>
    </w:p>
    <w:p w14:paraId="79E38F7D" w14:textId="77777777" w:rsidR="007E1E79" w:rsidRPr="007E1E79" w:rsidRDefault="007E1E79" w:rsidP="007E1E79">
      <w:pPr>
        <w:rPr>
          <w:b/>
          <w:bCs/>
        </w:rPr>
      </w:pPr>
      <w:r w:rsidRPr="007E1E79">
        <w:rPr>
          <w:rFonts w:ascii="Segoe UI Emoji" w:hAnsi="Segoe UI Emoji" w:cs="Segoe UI Emoji"/>
          <w:b/>
          <w:bCs/>
        </w:rPr>
        <w:t>🔁</w:t>
      </w:r>
      <w:r w:rsidRPr="007E1E79">
        <w:rPr>
          <w:b/>
          <w:bCs/>
        </w:rPr>
        <w:t xml:space="preserve"> Vente rapide et réaffectation</w:t>
      </w:r>
    </w:p>
    <w:p w14:paraId="2A04B369" w14:textId="77777777" w:rsidR="007E1E79" w:rsidRPr="007E1E79" w:rsidRDefault="007E1E79" w:rsidP="007E1E79">
      <w:r w:rsidRPr="007E1E79">
        <w:t>Si un cheval est clairement non rentable, une revente anticipée est possible afin de préserver le capital et réinvestir dans un cheval plus prometteur.</w:t>
      </w:r>
    </w:p>
    <w:p w14:paraId="11638682" w14:textId="77777777" w:rsidR="007E1E79" w:rsidRPr="007E1E79" w:rsidRDefault="007E1E79" w:rsidP="007E1E79">
      <w:pPr>
        <w:rPr>
          <w:b/>
          <w:bCs/>
        </w:rPr>
      </w:pPr>
      <w:r w:rsidRPr="007E1E79">
        <w:rPr>
          <w:rFonts w:ascii="Segoe UI Emoji" w:hAnsi="Segoe UI Emoji" w:cs="Segoe UI Emoji"/>
          <w:b/>
          <w:bCs/>
        </w:rPr>
        <w:lastRenderedPageBreak/>
        <w:t>🤝</w:t>
      </w:r>
      <w:r w:rsidRPr="007E1E79">
        <w:rPr>
          <w:b/>
          <w:bCs/>
        </w:rPr>
        <w:t xml:space="preserve"> Réduction des frais fixes</w:t>
      </w:r>
    </w:p>
    <w:p w14:paraId="322BE805" w14:textId="77777777" w:rsidR="007E1E79" w:rsidRPr="007E1E79" w:rsidRDefault="007E1E79" w:rsidP="007E1E79">
      <w:r w:rsidRPr="007E1E79">
        <w:t xml:space="preserve">Négociation de conditions avantageuses avec les écuries partenaires (forfaits réduits, paiement différé ou partiel en </w:t>
      </w:r>
      <w:proofErr w:type="spellStart"/>
      <w:r w:rsidRPr="007E1E79">
        <w:t>tokens</w:t>
      </w:r>
      <w:proofErr w:type="spellEnd"/>
      <w:r w:rsidRPr="007E1E79">
        <w:t>) pour limiter l'impact financier mensuel.</w:t>
      </w:r>
    </w:p>
    <w:p w14:paraId="5970C388" w14:textId="77777777" w:rsidR="007E1E79" w:rsidRPr="007E1E79" w:rsidRDefault="007E1E79" w:rsidP="007E1E79">
      <w:pPr>
        <w:rPr>
          <w:b/>
          <w:bCs/>
        </w:rPr>
      </w:pPr>
      <w:r w:rsidRPr="007E1E79">
        <w:rPr>
          <w:rFonts w:ascii="Segoe UI Emoji" w:hAnsi="Segoe UI Emoji" w:cs="Segoe UI Emoji"/>
          <w:b/>
          <w:bCs/>
        </w:rPr>
        <w:t>🧾</w:t>
      </w:r>
      <w:r w:rsidRPr="007E1E79">
        <w:rPr>
          <w:b/>
          <w:bCs/>
        </w:rPr>
        <w:t xml:space="preserve"> Communication et transparence</w:t>
      </w:r>
    </w:p>
    <w:p w14:paraId="560A2FB1" w14:textId="77777777" w:rsidR="007E1E79" w:rsidRPr="007E1E79" w:rsidRDefault="007E1E79" w:rsidP="007E1E79">
      <w:r w:rsidRPr="007E1E79">
        <w:t>Les risques seront présentés de manière transparente dans l'application et les rapports. Une bonne communication permet de maintenir la confiance même dans les phases difficiles.</w:t>
      </w:r>
    </w:p>
    <w:p w14:paraId="5FD479BB" w14:textId="77777777" w:rsidR="007E1E79" w:rsidRPr="007E1E79" w:rsidRDefault="007E1E79" w:rsidP="007E1E79">
      <w:r w:rsidRPr="007E1E79">
        <w:t>Cette approche pragmatique vise à garantir la résilience du fonds, même dans un scénario défavorable.</w:t>
      </w:r>
    </w:p>
    <w:p w14:paraId="754EF25E" w14:textId="77777777" w:rsidR="007E1E79" w:rsidRPr="007E1E79" w:rsidRDefault="007E1E79" w:rsidP="007E1E79">
      <w:pPr>
        <w:rPr>
          <w:b/>
          <w:bCs/>
        </w:rPr>
      </w:pPr>
      <w:r w:rsidRPr="007E1E79">
        <w:rPr>
          <w:b/>
          <w:bCs/>
        </w:rPr>
        <w:t>12. Conclusion</w:t>
      </w:r>
    </w:p>
    <w:p w14:paraId="70B4EE84" w14:textId="77777777" w:rsidR="007E1E79" w:rsidRPr="007E1E79" w:rsidRDefault="007E1E79" w:rsidP="007E1E79">
      <w:r w:rsidRPr="007E1E79">
        <w:t xml:space="preserve">En se concentrant uniquement sur la tokenisation des </w:t>
      </w:r>
      <w:r w:rsidRPr="007E1E79">
        <w:rPr>
          <w:b/>
          <w:bCs/>
        </w:rPr>
        <w:t>gains</w:t>
      </w:r>
      <w:r w:rsidRPr="007E1E79">
        <w:t xml:space="preserve"> hippiques, </w:t>
      </w:r>
      <w:proofErr w:type="spellStart"/>
      <w:r w:rsidRPr="007E1E79">
        <w:t>EquiToken</w:t>
      </w:r>
      <w:proofErr w:type="spellEnd"/>
      <w:r w:rsidRPr="007E1E79">
        <w:t xml:space="preserve"> crée un modèle d’investissement simple, sécurisé et universel. Il permet à chacun de profiter des revenus des courses de chevaux tout en évitant les complications liées à la détention physique des actifs. Cette approche novatrice ouvre une nouvelle ère d’investissement décentralisé dans le sport hippique.</w:t>
      </w:r>
    </w:p>
    <w:p w14:paraId="7EA47549" w14:textId="31AE079B" w:rsidR="003D256A" w:rsidRPr="0079324B" w:rsidRDefault="003D256A" w:rsidP="0079324B"/>
    <w:sectPr w:rsidR="003D256A" w:rsidRPr="007932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F299C"/>
    <w:multiLevelType w:val="multilevel"/>
    <w:tmpl w:val="E12A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D61FB"/>
    <w:multiLevelType w:val="multilevel"/>
    <w:tmpl w:val="51C6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56AEE"/>
    <w:multiLevelType w:val="multilevel"/>
    <w:tmpl w:val="DF22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37C02"/>
    <w:multiLevelType w:val="multilevel"/>
    <w:tmpl w:val="57D4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35801"/>
    <w:multiLevelType w:val="multilevel"/>
    <w:tmpl w:val="B53E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C2897"/>
    <w:multiLevelType w:val="multilevel"/>
    <w:tmpl w:val="E26E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338F3"/>
    <w:multiLevelType w:val="multilevel"/>
    <w:tmpl w:val="F9E6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144C2"/>
    <w:multiLevelType w:val="multilevel"/>
    <w:tmpl w:val="2B1A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AF4822"/>
    <w:multiLevelType w:val="multilevel"/>
    <w:tmpl w:val="2624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00794"/>
    <w:multiLevelType w:val="multilevel"/>
    <w:tmpl w:val="D006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A70BE"/>
    <w:multiLevelType w:val="multilevel"/>
    <w:tmpl w:val="EBAC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9E55D4"/>
    <w:multiLevelType w:val="multilevel"/>
    <w:tmpl w:val="F264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F0001B"/>
    <w:multiLevelType w:val="multilevel"/>
    <w:tmpl w:val="81A8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82372F"/>
    <w:multiLevelType w:val="multilevel"/>
    <w:tmpl w:val="89BE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1F45A2"/>
    <w:multiLevelType w:val="multilevel"/>
    <w:tmpl w:val="5674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1642CA"/>
    <w:multiLevelType w:val="multilevel"/>
    <w:tmpl w:val="FE70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A8027C"/>
    <w:multiLevelType w:val="multilevel"/>
    <w:tmpl w:val="DC22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003BC3"/>
    <w:multiLevelType w:val="multilevel"/>
    <w:tmpl w:val="BE36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9272AC"/>
    <w:multiLevelType w:val="multilevel"/>
    <w:tmpl w:val="263E8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3A65F6"/>
    <w:multiLevelType w:val="multilevel"/>
    <w:tmpl w:val="9546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9D48B6"/>
    <w:multiLevelType w:val="multilevel"/>
    <w:tmpl w:val="5FBE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574546"/>
    <w:multiLevelType w:val="multilevel"/>
    <w:tmpl w:val="BA88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D90597"/>
    <w:multiLevelType w:val="multilevel"/>
    <w:tmpl w:val="6936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C4240E"/>
    <w:multiLevelType w:val="multilevel"/>
    <w:tmpl w:val="D9BA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624C50"/>
    <w:multiLevelType w:val="multilevel"/>
    <w:tmpl w:val="9B3E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CA72CC"/>
    <w:multiLevelType w:val="multilevel"/>
    <w:tmpl w:val="BFC4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391716">
    <w:abstractNumId w:val="10"/>
  </w:num>
  <w:num w:numId="2" w16cid:durableId="532574783">
    <w:abstractNumId w:val="25"/>
  </w:num>
  <w:num w:numId="3" w16cid:durableId="400175229">
    <w:abstractNumId w:val="4"/>
  </w:num>
  <w:num w:numId="4" w16cid:durableId="735476599">
    <w:abstractNumId w:val="22"/>
  </w:num>
  <w:num w:numId="5" w16cid:durableId="401025766">
    <w:abstractNumId w:val="20"/>
  </w:num>
  <w:num w:numId="6" w16cid:durableId="598366742">
    <w:abstractNumId w:val="23"/>
  </w:num>
  <w:num w:numId="7" w16cid:durableId="417025307">
    <w:abstractNumId w:val="19"/>
  </w:num>
  <w:num w:numId="8" w16cid:durableId="378240384">
    <w:abstractNumId w:val="17"/>
  </w:num>
  <w:num w:numId="9" w16cid:durableId="691416890">
    <w:abstractNumId w:val="21"/>
  </w:num>
  <w:num w:numId="10" w16cid:durableId="614487754">
    <w:abstractNumId w:val="1"/>
  </w:num>
  <w:num w:numId="11" w16cid:durableId="80641533">
    <w:abstractNumId w:val="13"/>
  </w:num>
  <w:num w:numId="12" w16cid:durableId="1398825973">
    <w:abstractNumId w:val="7"/>
  </w:num>
  <w:num w:numId="13" w16cid:durableId="1453816469">
    <w:abstractNumId w:val="15"/>
  </w:num>
  <w:num w:numId="14" w16cid:durableId="787041480">
    <w:abstractNumId w:val="2"/>
  </w:num>
  <w:num w:numId="15" w16cid:durableId="297807708">
    <w:abstractNumId w:val="14"/>
  </w:num>
  <w:num w:numId="16" w16cid:durableId="1176917440">
    <w:abstractNumId w:val="6"/>
  </w:num>
  <w:num w:numId="17" w16cid:durableId="1645112775">
    <w:abstractNumId w:val="24"/>
  </w:num>
  <w:num w:numId="18" w16cid:durableId="1667979868">
    <w:abstractNumId w:val="8"/>
  </w:num>
  <w:num w:numId="19" w16cid:durableId="1341935533">
    <w:abstractNumId w:val="11"/>
  </w:num>
  <w:num w:numId="20" w16cid:durableId="566036672">
    <w:abstractNumId w:val="18"/>
  </w:num>
  <w:num w:numId="21" w16cid:durableId="1326204339">
    <w:abstractNumId w:val="16"/>
  </w:num>
  <w:num w:numId="22" w16cid:durableId="1020663719">
    <w:abstractNumId w:val="5"/>
  </w:num>
  <w:num w:numId="23" w16cid:durableId="802189481">
    <w:abstractNumId w:val="3"/>
  </w:num>
  <w:num w:numId="24" w16cid:durableId="970132390">
    <w:abstractNumId w:val="12"/>
  </w:num>
  <w:num w:numId="25" w16cid:durableId="86384793">
    <w:abstractNumId w:val="0"/>
  </w:num>
  <w:num w:numId="26" w16cid:durableId="356076979">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4EC"/>
    <w:rsid w:val="000A59A1"/>
    <w:rsid w:val="000E524F"/>
    <w:rsid w:val="001019CE"/>
    <w:rsid w:val="001821D9"/>
    <w:rsid w:val="001B337B"/>
    <w:rsid w:val="0020434E"/>
    <w:rsid w:val="0029049A"/>
    <w:rsid w:val="0032413B"/>
    <w:rsid w:val="003424EC"/>
    <w:rsid w:val="0036201B"/>
    <w:rsid w:val="0039554E"/>
    <w:rsid w:val="003D256A"/>
    <w:rsid w:val="00454849"/>
    <w:rsid w:val="00482B15"/>
    <w:rsid w:val="004A12DA"/>
    <w:rsid w:val="004D14F4"/>
    <w:rsid w:val="005035E8"/>
    <w:rsid w:val="0068320D"/>
    <w:rsid w:val="006C5F9D"/>
    <w:rsid w:val="0079324B"/>
    <w:rsid w:val="007E1E79"/>
    <w:rsid w:val="008D35FC"/>
    <w:rsid w:val="009C1536"/>
    <w:rsid w:val="00A22E4B"/>
    <w:rsid w:val="00A32195"/>
    <w:rsid w:val="00A9666E"/>
    <w:rsid w:val="00B40796"/>
    <w:rsid w:val="00B55649"/>
    <w:rsid w:val="00BA4711"/>
    <w:rsid w:val="00BD5451"/>
    <w:rsid w:val="00CA69C9"/>
    <w:rsid w:val="00D56A0D"/>
    <w:rsid w:val="00DA11B0"/>
    <w:rsid w:val="00DB1D52"/>
    <w:rsid w:val="00E42D41"/>
    <w:rsid w:val="00FE04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B014C"/>
  <w15:chartTrackingRefBased/>
  <w15:docId w15:val="{B4809B55-66FC-4330-BB5D-98F2551E3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24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424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424E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424E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424E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424E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424E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424E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424E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24E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424E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424E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424E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424E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424E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424E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424E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424EC"/>
    <w:rPr>
      <w:rFonts w:eastAsiaTheme="majorEastAsia" w:cstheme="majorBidi"/>
      <w:color w:val="272727" w:themeColor="text1" w:themeTint="D8"/>
    </w:rPr>
  </w:style>
  <w:style w:type="paragraph" w:styleId="Titre">
    <w:name w:val="Title"/>
    <w:basedOn w:val="Normal"/>
    <w:next w:val="Normal"/>
    <w:link w:val="TitreCar"/>
    <w:uiPriority w:val="10"/>
    <w:qFormat/>
    <w:rsid w:val="003424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24E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24E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424E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424EC"/>
    <w:pPr>
      <w:spacing w:before="160"/>
      <w:jc w:val="center"/>
    </w:pPr>
    <w:rPr>
      <w:i/>
      <w:iCs/>
      <w:color w:val="404040" w:themeColor="text1" w:themeTint="BF"/>
    </w:rPr>
  </w:style>
  <w:style w:type="character" w:customStyle="1" w:styleId="CitationCar">
    <w:name w:val="Citation Car"/>
    <w:basedOn w:val="Policepardfaut"/>
    <w:link w:val="Citation"/>
    <w:uiPriority w:val="29"/>
    <w:rsid w:val="003424EC"/>
    <w:rPr>
      <w:i/>
      <w:iCs/>
      <w:color w:val="404040" w:themeColor="text1" w:themeTint="BF"/>
    </w:rPr>
  </w:style>
  <w:style w:type="paragraph" w:styleId="Paragraphedeliste">
    <w:name w:val="List Paragraph"/>
    <w:basedOn w:val="Normal"/>
    <w:uiPriority w:val="34"/>
    <w:qFormat/>
    <w:rsid w:val="003424EC"/>
    <w:pPr>
      <w:ind w:left="720"/>
      <w:contextualSpacing/>
    </w:pPr>
  </w:style>
  <w:style w:type="character" w:styleId="Accentuationintense">
    <w:name w:val="Intense Emphasis"/>
    <w:basedOn w:val="Policepardfaut"/>
    <w:uiPriority w:val="21"/>
    <w:qFormat/>
    <w:rsid w:val="003424EC"/>
    <w:rPr>
      <w:i/>
      <w:iCs/>
      <w:color w:val="0F4761" w:themeColor="accent1" w:themeShade="BF"/>
    </w:rPr>
  </w:style>
  <w:style w:type="paragraph" w:styleId="Citationintense">
    <w:name w:val="Intense Quote"/>
    <w:basedOn w:val="Normal"/>
    <w:next w:val="Normal"/>
    <w:link w:val="CitationintenseCar"/>
    <w:uiPriority w:val="30"/>
    <w:qFormat/>
    <w:rsid w:val="003424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424EC"/>
    <w:rPr>
      <w:i/>
      <w:iCs/>
      <w:color w:val="0F4761" w:themeColor="accent1" w:themeShade="BF"/>
    </w:rPr>
  </w:style>
  <w:style w:type="character" w:styleId="Rfrenceintense">
    <w:name w:val="Intense Reference"/>
    <w:basedOn w:val="Policepardfaut"/>
    <w:uiPriority w:val="32"/>
    <w:qFormat/>
    <w:rsid w:val="003424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04364">
      <w:bodyDiv w:val="1"/>
      <w:marLeft w:val="0"/>
      <w:marRight w:val="0"/>
      <w:marTop w:val="0"/>
      <w:marBottom w:val="0"/>
      <w:divBdr>
        <w:top w:val="none" w:sz="0" w:space="0" w:color="auto"/>
        <w:left w:val="none" w:sz="0" w:space="0" w:color="auto"/>
        <w:bottom w:val="none" w:sz="0" w:space="0" w:color="auto"/>
        <w:right w:val="none" w:sz="0" w:space="0" w:color="auto"/>
      </w:divBdr>
    </w:div>
    <w:div w:id="154493664">
      <w:bodyDiv w:val="1"/>
      <w:marLeft w:val="0"/>
      <w:marRight w:val="0"/>
      <w:marTop w:val="0"/>
      <w:marBottom w:val="0"/>
      <w:divBdr>
        <w:top w:val="none" w:sz="0" w:space="0" w:color="auto"/>
        <w:left w:val="none" w:sz="0" w:space="0" w:color="auto"/>
        <w:bottom w:val="none" w:sz="0" w:space="0" w:color="auto"/>
        <w:right w:val="none" w:sz="0" w:space="0" w:color="auto"/>
      </w:divBdr>
    </w:div>
    <w:div w:id="206450595">
      <w:bodyDiv w:val="1"/>
      <w:marLeft w:val="0"/>
      <w:marRight w:val="0"/>
      <w:marTop w:val="0"/>
      <w:marBottom w:val="0"/>
      <w:divBdr>
        <w:top w:val="none" w:sz="0" w:space="0" w:color="auto"/>
        <w:left w:val="none" w:sz="0" w:space="0" w:color="auto"/>
        <w:bottom w:val="none" w:sz="0" w:space="0" w:color="auto"/>
        <w:right w:val="none" w:sz="0" w:space="0" w:color="auto"/>
      </w:divBdr>
    </w:div>
    <w:div w:id="247033977">
      <w:bodyDiv w:val="1"/>
      <w:marLeft w:val="0"/>
      <w:marRight w:val="0"/>
      <w:marTop w:val="0"/>
      <w:marBottom w:val="0"/>
      <w:divBdr>
        <w:top w:val="none" w:sz="0" w:space="0" w:color="auto"/>
        <w:left w:val="none" w:sz="0" w:space="0" w:color="auto"/>
        <w:bottom w:val="none" w:sz="0" w:space="0" w:color="auto"/>
        <w:right w:val="none" w:sz="0" w:space="0" w:color="auto"/>
      </w:divBdr>
    </w:div>
    <w:div w:id="256181273">
      <w:bodyDiv w:val="1"/>
      <w:marLeft w:val="0"/>
      <w:marRight w:val="0"/>
      <w:marTop w:val="0"/>
      <w:marBottom w:val="0"/>
      <w:divBdr>
        <w:top w:val="none" w:sz="0" w:space="0" w:color="auto"/>
        <w:left w:val="none" w:sz="0" w:space="0" w:color="auto"/>
        <w:bottom w:val="none" w:sz="0" w:space="0" w:color="auto"/>
        <w:right w:val="none" w:sz="0" w:space="0" w:color="auto"/>
      </w:divBdr>
    </w:div>
    <w:div w:id="561866326">
      <w:bodyDiv w:val="1"/>
      <w:marLeft w:val="0"/>
      <w:marRight w:val="0"/>
      <w:marTop w:val="0"/>
      <w:marBottom w:val="0"/>
      <w:divBdr>
        <w:top w:val="none" w:sz="0" w:space="0" w:color="auto"/>
        <w:left w:val="none" w:sz="0" w:space="0" w:color="auto"/>
        <w:bottom w:val="none" w:sz="0" w:space="0" w:color="auto"/>
        <w:right w:val="none" w:sz="0" w:space="0" w:color="auto"/>
      </w:divBdr>
    </w:div>
    <w:div w:id="576671086">
      <w:bodyDiv w:val="1"/>
      <w:marLeft w:val="0"/>
      <w:marRight w:val="0"/>
      <w:marTop w:val="0"/>
      <w:marBottom w:val="0"/>
      <w:divBdr>
        <w:top w:val="none" w:sz="0" w:space="0" w:color="auto"/>
        <w:left w:val="none" w:sz="0" w:space="0" w:color="auto"/>
        <w:bottom w:val="none" w:sz="0" w:space="0" w:color="auto"/>
        <w:right w:val="none" w:sz="0" w:space="0" w:color="auto"/>
      </w:divBdr>
    </w:div>
    <w:div w:id="612245275">
      <w:bodyDiv w:val="1"/>
      <w:marLeft w:val="0"/>
      <w:marRight w:val="0"/>
      <w:marTop w:val="0"/>
      <w:marBottom w:val="0"/>
      <w:divBdr>
        <w:top w:val="none" w:sz="0" w:space="0" w:color="auto"/>
        <w:left w:val="none" w:sz="0" w:space="0" w:color="auto"/>
        <w:bottom w:val="none" w:sz="0" w:space="0" w:color="auto"/>
        <w:right w:val="none" w:sz="0" w:space="0" w:color="auto"/>
      </w:divBdr>
    </w:div>
    <w:div w:id="619185978">
      <w:bodyDiv w:val="1"/>
      <w:marLeft w:val="0"/>
      <w:marRight w:val="0"/>
      <w:marTop w:val="0"/>
      <w:marBottom w:val="0"/>
      <w:divBdr>
        <w:top w:val="none" w:sz="0" w:space="0" w:color="auto"/>
        <w:left w:val="none" w:sz="0" w:space="0" w:color="auto"/>
        <w:bottom w:val="none" w:sz="0" w:space="0" w:color="auto"/>
        <w:right w:val="none" w:sz="0" w:space="0" w:color="auto"/>
      </w:divBdr>
    </w:div>
    <w:div w:id="699280363">
      <w:bodyDiv w:val="1"/>
      <w:marLeft w:val="0"/>
      <w:marRight w:val="0"/>
      <w:marTop w:val="0"/>
      <w:marBottom w:val="0"/>
      <w:divBdr>
        <w:top w:val="none" w:sz="0" w:space="0" w:color="auto"/>
        <w:left w:val="none" w:sz="0" w:space="0" w:color="auto"/>
        <w:bottom w:val="none" w:sz="0" w:space="0" w:color="auto"/>
        <w:right w:val="none" w:sz="0" w:space="0" w:color="auto"/>
      </w:divBdr>
    </w:div>
    <w:div w:id="711929768">
      <w:bodyDiv w:val="1"/>
      <w:marLeft w:val="0"/>
      <w:marRight w:val="0"/>
      <w:marTop w:val="0"/>
      <w:marBottom w:val="0"/>
      <w:divBdr>
        <w:top w:val="none" w:sz="0" w:space="0" w:color="auto"/>
        <w:left w:val="none" w:sz="0" w:space="0" w:color="auto"/>
        <w:bottom w:val="none" w:sz="0" w:space="0" w:color="auto"/>
        <w:right w:val="none" w:sz="0" w:space="0" w:color="auto"/>
      </w:divBdr>
    </w:div>
    <w:div w:id="749158459">
      <w:bodyDiv w:val="1"/>
      <w:marLeft w:val="0"/>
      <w:marRight w:val="0"/>
      <w:marTop w:val="0"/>
      <w:marBottom w:val="0"/>
      <w:divBdr>
        <w:top w:val="none" w:sz="0" w:space="0" w:color="auto"/>
        <w:left w:val="none" w:sz="0" w:space="0" w:color="auto"/>
        <w:bottom w:val="none" w:sz="0" w:space="0" w:color="auto"/>
        <w:right w:val="none" w:sz="0" w:space="0" w:color="auto"/>
      </w:divBdr>
    </w:div>
    <w:div w:id="949513613">
      <w:bodyDiv w:val="1"/>
      <w:marLeft w:val="0"/>
      <w:marRight w:val="0"/>
      <w:marTop w:val="0"/>
      <w:marBottom w:val="0"/>
      <w:divBdr>
        <w:top w:val="none" w:sz="0" w:space="0" w:color="auto"/>
        <w:left w:val="none" w:sz="0" w:space="0" w:color="auto"/>
        <w:bottom w:val="none" w:sz="0" w:space="0" w:color="auto"/>
        <w:right w:val="none" w:sz="0" w:space="0" w:color="auto"/>
      </w:divBdr>
    </w:div>
    <w:div w:id="1022511263">
      <w:bodyDiv w:val="1"/>
      <w:marLeft w:val="0"/>
      <w:marRight w:val="0"/>
      <w:marTop w:val="0"/>
      <w:marBottom w:val="0"/>
      <w:divBdr>
        <w:top w:val="none" w:sz="0" w:space="0" w:color="auto"/>
        <w:left w:val="none" w:sz="0" w:space="0" w:color="auto"/>
        <w:bottom w:val="none" w:sz="0" w:space="0" w:color="auto"/>
        <w:right w:val="none" w:sz="0" w:space="0" w:color="auto"/>
      </w:divBdr>
    </w:div>
    <w:div w:id="1037580861">
      <w:bodyDiv w:val="1"/>
      <w:marLeft w:val="0"/>
      <w:marRight w:val="0"/>
      <w:marTop w:val="0"/>
      <w:marBottom w:val="0"/>
      <w:divBdr>
        <w:top w:val="none" w:sz="0" w:space="0" w:color="auto"/>
        <w:left w:val="none" w:sz="0" w:space="0" w:color="auto"/>
        <w:bottom w:val="none" w:sz="0" w:space="0" w:color="auto"/>
        <w:right w:val="none" w:sz="0" w:space="0" w:color="auto"/>
      </w:divBdr>
    </w:div>
    <w:div w:id="1233587586">
      <w:bodyDiv w:val="1"/>
      <w:marLeft w:val="0"/>
      <w:marRight w:val="0"/>
      <w:marTop w:val="0"/>
      <w:marBottom w:val="0"/>
      <w:divBdr>
        <w:top w:val="none" w:sz="0" w:space="0" w:color="auto"/>
        <w:left w:val="none" w:sz="0" w:space="0" w:color="auto"/>
        <w:bottom w:val="none" w:sz="0" w:space="0" w:color="auto"/>
        <w:right w:val="none" w:sz="0" w:space="0" w:color="auto"/>
      </w:divBdr>
    </w:div>
    <w:div w:id="1265575139">
      <w:bodyDiv w:val="1"/>
      <w:marLeft w:val="0"/>
      <w:marRight w:val="0"/>
      <w:marTop w:val="0"/>
      <w:marBottom w:val="0"/>
      <w:divBdr>
        <w:top w:val="none" w:sz="0" w:space="0" w:color="auto"/>
        <w:left w:val="none" w:sz="0" w:space="0" w:color="auto"/>
        <w:bottom w:val="none" w:sz="0" w:space="0" w:color="auto"/>
        <w:right w:val="none" w:sz="0" w:space="0" w:color="auto"/>
      </w:divBdr>
    </w:div>
    <w:div w:id="1272855635">
      <w:bodyDiv w:val="1"/>
      <w:marLeft w:val="0"/>
      <w:marRight w:val="0"/>
      <w:marTop w:val="0"/>
      <w:marBottom w:val="0"/>
      <w:divBdr>
        <w:top w:val="none" w:sz="0" w:space="0" w:color="auto"/>
        <w:left w:val="none" w:sz="0" w:space="0" w:color="auto"/>
        <w:bottom w:val="none" w:sz="0" w:space="0" w:color="auto"/>
        <w:right w:val="none" w:sz="0" w:space="0" w:color="auto"/>
      </w:divBdr>
    </w:div>
    <w:div w:id="1300771302">
      <w:bodyDiv w:val="1"/>
      <w:marLeft w:val="0"/>
      <w:marRight w:val="0"/>
      <w:marTop w:val="0"/>
      <w:marBottom w:val="0"/>
      <w:divBdr>
        <w:top w:val="none" w:sz="0" w:space="0" w:color="auto"/>
        <w:left w:val="none" w:sz="0" w:space="0" w:color="auto"/>
        <w:bottom w:val="none" w:sz="0" w:space="0" w:color="auto"/>
        <w:right w:val="none" w:sz="0" w:space="0" w:color="auto"/>
      </w:divBdr>
    </w:div>
    <w:div w:id="1328629939">
      <w:bodyDiv w:val="1"/>
      <w:marLeft w:val="0"/>
      <w:marRight w:val="0"/>
      <w:marTop w:val="0"/>
      <w:marBottom w:val="0"/>
      <w:divBdr>
        <w:top w:val="none" w:sz="0" w:space="0" w:color="auto"/>
        <w:left w:val="none" w:sz="0" w:space="0" w:color="auto"/>
        <w:bottom w:val="none" w:sz="0" w:space="0" w:color="auto"/>
        <w:right w:val="none" w:sz="0" w:space="0" w:color="auto"/>
      </w:divBdr>
    </w:div>
    <w:div w:id="1358115352">
      <w:bodyDiv w:val="1"/>
      <w:marLeft w:val="0"/>
      <w:marRight w:val="0"/>
      <w:marTop w:val="0"/>
      <w:marBottom w:val="0"/>
      <w:divBdr>
        <w:top w:val="none" w:sz="0" w:space="0" w:color="auto"/>
        <w:left w:val="none" w:sz="0" w:space="0" w:color="auto"/>
        <w:bottom w:val="none" w:sz="0" w:space="0" w:color="auto"/>
        <w:right w:val="none" w:sz="0" w:space="0" w:color="auto"/>
      </w:divBdr>
    </w:div>
    <w:div w:id="1380130492">
      <w:bodyDiv w:val="1"/>
      <w:marLeft w:val="0"/>
      <w:marRight w:val="0"/>
      <w:marTop w:val="0"/>
      <w:marBottom w:val="0"/>
      <w:divBdr>
        <w:top w:val="none" w:sz="0" w:space="0" w:color="auto"/>
        <w:left w:val="none" w:sz="0" w:space="0" w:color="auto"/>
        <w:bottom w:val="none" w:sz="0" w:space="0" w:color="auto"/>
        <w:right w:val="none" w:sz="0" w:space="0" w:color="auto"/>
      </w:divBdr>
    </w:div>
    <w:div w:id="1382903700">
      <w:bodyDiv w:val="1"/>
      <w:marLeft w:val="0"/>
      <w:marRight w:val="0"/>
      <w:marTop w:val="0"/>
      <w:marBottom w:val="0"/>
      <w:divBdr>
        <w:top w:val="none" w:sz="0" w:space="0" w:color="auto"/>
        <w:left w:val="none" w:sz="0" w:space="0" w:color="auto"/>
        <w:bottom w:val="none" w:sz="0" w:space="0" w:color="auto"/>
        <w:right w:val="none" w:sz="0" w:space="0" w:color="auto"/>
      </w:divBdr>
    </w:div>
    <w:div w:id="1539320818">
      <w:bodyDiv w:val="1"/>
      <w:marLeft w:val="0"/>
      <w:marRight w:val="0"/>
      <w:marTop w:val="0"/>
      <w:marBottom w:val="0"/>
      <w:divBdr>
        <w:top w:val="none" w:sz="0" w:space="0" w:color="auto"/>
        <w:left w:val="none" w:sz="0" w:space="0" w:color="auto"/>
        <w:bottom w:val="none" w:sz="0" w:space="0" w:color="auto"/>
        <w:right w:val="none" w:sz="0" w:space="0" w:color="auto"/>
      </w:divBdr>
    </w:div>
    <w:div w:id="1619533356">
      <w:bodyDiv w:val="1"/>
      <w:marLeft w:val="0"/>
      <w:marRight w:val="0"/>
      <w:marTop w:val="0"/>
      <w:marBottom w:val="0"/>
      <w:divBdr>
        <w:top w:val="none" w:sz="0" w:space="0" w:color="auto"/>
        <w:left w:val="none" w:sz="0" w:space="0" w:color="auto"/>
        <w:bottom w:val="none" w:sz="0" w:space="0" w:color="auto"/>
        <w:right w:val="none" w:sz="0" w:space="0" w:color="auto"/>
      </w:divBdr>
    </w:div>
    <w:div w:id="1740786028">
      <w:bodyDiv w:val="1"/>
      <w:marLeft w:val="0"/>
      <w:marRight w:val="0"/>
      <w:marTop w:val="0"/>
      <w:marBottom w:val="0"/>
      <w:divBdr>
        <w:top w:val="none" w:sz="0" w:space="0" w:color="auto"/>
        <w:left w:val="none" w:sz="0" w:space="0" w:color="auto"/>
        <w:bottom w:val="none" w:sz="0" w:space="0" w:color="auto"/>
        <w:right w:val="none" w:sz="0" w:space="0" w:color="auto"/>
      </w:divBdr>
    </w:div>
    <w:div w:id="1747530887">
      <w:bodyDiv w:val="1"/>
      <w:marLeft w:val="0"/>
      <w:marRight w:val="0"/>
      <w:marTop w:val="0"/>
      <w:marBottom w:val="0"/>
      <w:divBdr>
        <w:top w:val="none" w:sz="0" w:space="0" w:color="auto"/>
        <w:left w:val="none" w:sz="0" w:space="0" w:color="auto"/>
        <w:bottom w:val="none" w:sz="0" w:space="0" w:color="auto"/>
        <w:right w:val="none" w:sz="0" w:space="0" w:color="auto"/>
      </w:divBdr>
    </w:div>
    <w:div w:id="1766799149">
      <w:bodyDiv w:val="1"/>
      <w:marLeft w:val="0"/>
      <w:marRight w:val="0"/>
      <w:marTop w:val="0"/>
      <w:marBottom w:val="0"/>
      <w:divBdr>
        <w:top w:val="none" w:sz="0" w:space="0" w:color="auto"/>
        <w:left w:val="none" w:sz="0" w:space="0" w:color="auto"/>
        <w:bottom w:val="none" w:sz="0" w:space="0" w:color="auto"/>
        <w:right w:val="none" w:sz="0" w:space="0" w:color="auto"/>
      </w:divBdr>
    </w:div>
    <w:div w:id="1867938290">
      <w:bodyDiv w:val="1"/>
      <w:marLeft w:val="0"/>
      <w:marRight w:val="0"/>
      <w:marTop w:val="0"/>
      <w:marBottom w:val="0"/>
      <w:divBdr>
        <w:top w:val="none" w:sz="0" w:space="0" w:color="auto"/>
        <w:left w:val="none" w:sz="0" w:space="0" w:color="auto"/>
        <w:bottom w:val="none" w:sz="0" w:space="0" w:color="auto"/>
        <w:right w:val="none" w:sz="0" w:space="0" w:color="auto"/>
      </w:divBdr>
    </w:div>
    <w:div w:id="1880579892">
      <w:bodyDiv w:val="1"/>
      <w:marLeft w:val="0"/>
      <w:marRight w:val="0"/>
      <w:marTop w:val="0"/>
      <w:marBottom w:val="0"/>
      <w:divBdr>
        <w:top w:val="none" w:sz="0" w:space="0" w:color="auto"/>
        <w:left w:val="none" w:sz="0" w:space="0" w:color="auto"/>
        <w:bottom w:val="none" w:sz="0" w:space="0" w:color="auto"/>
        <w:right w:val="none" w:sz="0" w:space="0" w:color="auto"/>
      </w:divBdr>
    </w:div>
    <w:div w:id="1951156553">
      <w:bodyDiv w:val="1"/>
      <w:marLeft w:val="0"/>
      <w:marRight w:val="0"/>
      <w:marTop w:val="0"/>
      <w:marBottom w:val="0"/>
      <w:divBdr>
        <w:top w:val="none" w:sz="0" w:space="0" w:color="auto"/>
        <w:left w:val="none" w:sz="0" w:space="0" w:color="auto"/>
        <w:bottom w:val="none" w:sz="0" w:space="0" w:color="auto"/>
        <w:right w:val="none" w:sz="0" w:space="0" w:color="auto"/>
      </w:divBdr>
    </w:div>
    <w:div w:id="1954170447">
      <w:bodyDiv w:val="1"/>
      <w:marLeft w:val="0"/>
      <w:marRight w:val="0"/>
      <w:marTop w:val="0"/>
      <w:marBottom w:val="0"/>
      <w:divBdr>
        <w:top w:val="none" w:sz="0" w:space="0" w:color="auto"/>
        <w:left w:val="none" w:sz="0" w:space="0" w:color="auto"/>
        <w:bottom w:val="none" w:sz="0" w:space="0" w:color="auto"/>
        <w:right w:val="none" w:sz="0" w:space="0" w:color="auto"/>
      </w:divBdr>
    </w:div>
    <w:div w:id="1958366700">
      <w:bodyDiv w:val="1"/>
      <w:marLeft w:val="0"/>
      <w:marRight w:val="0"/>
      <w:marTop w:val="0"/>
      <w:marBottom w:val="0"/>
      <w:divBdr>
        <w:top w:val="none" w:sz="0" w:space="0" w:color="auto"/>
        <w:left w:val="none" w:sz="0" w:space="0" w:color="auto"/>
        <w:bottom w:val="none" w:sz="0" w:space="0" w:color="auto"/>
        <w:right w:val="none" w:sz="0" w:space="0" w:color="auto"/>
      </w:divBdr>
    </w:div>
    <w:div w:id="1958871220">
      <w:bodyDiv w:val="1"/>
      <w:marLeft w:val="0"/>
      <w:marRight w:val="0"/>
      <w:marTop w:val="0"/>
      <w:marBottom w:val="0"/>
      <w:divBdr>
        <w:top w:val="none" w:sz="0" w:space="0" w:color="auto"/>
        <w:left w:val="none" w:sz="0" w:space="0" w:color="auto"/>
        <w:bottom w:val="none" w:sz="0" w:space="0" w:color="auto"/>
        <w:right w:val="none" w:sz="0" w:space="0" w:color="auto"/>
      </w:divBdr>
    </w:div>
    <w:div w:id="1992558369">
      <w:bodyDiv w:val="1"/>
      <w:marLeft w:val="0"/>
      <w:marRight w:val="0"/>
      <w:marTop w:val="0"/>
      <w:marBottom w:val="0"/>
      <w:divBdr>
        <w:top w:val="none" w:sz="0" w:space="0" w:color="auto"/>
        <w:left w:val="none" w:sz="0" w:space="0" w:color="auto"/>
        <w:bottom w:val="none" w:sz="0" w:space="0" w:color="auto"/>
        <w:right w:val="none" w:sz="0" w:space="0" w:color="auto"/>
      </w:divBdr>
    </w:div>
    <w:div w:id="206185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e564c54-4c7b-49de-b3d8-f0233932ace5}" enabled="1" method="Privileged" siteId="{f4f6b57d-47a1-4875-bd9b-4260c557ccbf}" removed="0"/>
</clbl:labelList>
</file>

<file path=docProps/app.xml><?xml version="1.0" encoding="utf-8"?>
<Properties xmlns="http://schemas.openxmlformats.org/officeDocument/2006/extended-properties" xmlns:vt="http://schemas.openxmlformats.org/officeDocument/2006/docPropsVTypes">
  <Template>Normal.dotm</Template>
  <TotalTime>407</TotalTime>
  <Pages>7</Pages>
  <Words>2208</Words>
  <Characters>12145</Characters>
  <Application>Microsoft Office Word</Application>
  <DocSecurity>0</DocSecurity>
  <Lines>101</Lines>
  <Paragraphs>28</Paragraphs>
  <ScaleCrop>false</ScaleCrop>
  <Company/>
  <LinksUpToDate>false</LinksUpToDate>
  <CharactersWithSpaces>14325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LALAGUE</dc:creator>
  <cp:keywords/>
  <dc:description/>
  <cp:lastModifiedBy>Michel LALAGUE</cp:lastModifiedBy>
  <cp:revision>40</cp:revision>
  <dcterms:created xsi:type="dcterms:W3CDTF">2025-05-23T07:03:00Z</dcterms:created>
  <dcterms:modified xsi:type="dcterms:W3CDTF">2025-05-23T19:11:00Z</dcterms:modified>
</cp:coreProperties>
</file>