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BÀI TẬP GIẢI TÍCH</w:t>
      </w:r>
    </w:p>
    <w:p>
      <w:pPr>
        <w:pStyle w:val="Author"/>
      </w:pPr>
      <w:r>
        <w:t xml:space="preserve">Họ và tên: .............................</w:t>
      </w:r>
    </w:p>
    <w:p>
      <w:pPr>
        <w:pStyle w:val="Date"/>
      </w:pPr>
      <w:r>
        <w:t xml:space="preserve">2025-12-09</w:t>
      </w:r>
    </w:p>
    <w:bookmarkStart w:id="16" w:name="X17ad80866a80185ab5f862e6ddd278fe36a1a69"/>
    <w:p>
      <w:pPr>
        <w:pStyle w:val="Heading1"/>
      </w:pPr>
      <w:r>
        <w:t xml:space="preserve">Câu 8. Tìm tất cả các giá trị của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để chuỗi sau hội tụ tuyệt đối (1.0 điểm)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n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Kiến thức cần nhớ:</w:t>
      </w:r>
    </w:p>
    <w:p>
      <w:pPr>
        <w:numPr>
          <w:ilvl w:val="0"/>
          <w:numId w:val="1001"/>
        </w:numPr>
      </w:pPr>
      <w:r>
        <w:t xml:space="preserve">Chuỗi hội tụ tuyệt đối khi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|</m:t>
            </m:r>
          </m:e>
        </m:nary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hội tụ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Tiêu chuẩn Cauchy (tiêu chuẩn căn):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ad>
          <m:deg>
            <m:r>
              <m:t>n</m:t>
            </m:r>
          </m:deg>
          <m:e>
            <m:r>
              <m:rPr>
                <m:sty m:val="p"/>
              </m:rPr>
              <m:t>|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|</m:t>
            </m:r>
          </m:e>
        </m:rad>
      </m:oMath>
    </w:p>
    <w:p>
      <w:pPr>
        <w:numPr>
          <w:ilvl w:val="1"/>
          <w:numId w:val="1002"/>
        </w:numPr>
      </w:pPr>
      <w:r>
        <w:t xml:space="preserve">Nếu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1</m:t>
        </m:r>
      </m:oMath>
      <w:r>
        <w:t xml:space="preserve">: chuỗi hội tụ tuyệt đối</w:t>
      </w:r>
    </w:p>
    <w:p>
      <w:pPr>
        <w:numPr>
          <w:ilvl w:val="1"/>
          <w:numId w:val="1002"/>
        </w:numPr>
      </w:pPr>
      <w:r>
        <w:t xml:space="preserve">Nếu</w:t>
      </w:r>
      <w:r>
        <w:t xml:space="preserve"> </w:t>
      </w:r>
      <m:oMath>
        <m:r>
          <m:t>L</m:t>
        </m:r>
        <m:r>
          <m:rPr>
            <m:sty m:val="p"/>
          </m:rPr>
          <m:t>&gt;</m:t>
        </m:r>
        <m:r>
          <m:t>1</m:t>
        </m:r>
      </m:oMath>
      <w:r>
        <w:t xml:space="preserve">: chuỗi phân kỳ</w:t>
      </w:r>
    </w:p>
    <w:p>
      <w:pPr>
        <w:numPr>
          <w:ilvl w:val="1"/>
          <w:numId w:val="1002"/>
        </w:numPr>
      </w:pPr>
      <w:r>
        <w:t xml:space="preserve">Nếu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không kết luận được</w:t>
      </w:r>
    </w:p>
    <w:p>
      <w:pPr>
        <w:pStyle w:val="FirstParagraph"/>
      </w:pPr>
      <w:r>
        <w:rPr>
          <w:b/>
          <w:bCs/>
        </w:rPr>
        <w:t xml:space="preserve">Giải:</w:t>
      </w:r>
    </w:p>
    <w:bookmarkStart w:id="9" w:name="bước-1-xác-định-số-hạng-tổng-quát"/>
    <w:p>
      <w:pPr>
        <w:pStyle w:val="Heading2"/>
      </w:pPr>
      <w:r>
        <w:t xml:space="preserve">Bước 1: Xác định số hạng tổng quát</w:t>
      </w:r>
    </w:p>
    <w:p>
      <w:pPr>
        <w:pStyle w:val="FirstParagraph"/>
      </w:pPr>
      <w:r>
        <w:t xml:space="preserve">Ta có số hạng tổng quát: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e>
            <m:sup>
              <m:r>
                <m:t>n</m:t>
              </m:r>
            </m:sup>
          </m:sSup>
        </m:oMath>
      </m:oMathPara>
    </w:p>
    <w:bookmarkEnd w:id="9"/>
    <w:bookmarkStart w:id="10" w:name="bước-2-áp-dụng-tiêu-chuẩn-cauchy"/>
    <w:p>
      <w:pPr>
        <w:pStyle w:val="Heading2"/>
      </w:pPr>
      <w:r>
        <w:t xml:space="preserve">Bước 2: Áp dụng tiêu chuẩn Cauchy</w:t>
      </w:r>
    </w:p>
    <w:p>
      <w:pPr>
        <w:pStyle w:val="FirstParagraph"/>
      </w:pPr>
      <w:r>
        <w:t xml:space="preserve">Tính</w:t>
      </w:r>
      <w:r>
        <w:t xml:space="preserve"> </w:t>
      </w:r>
      <m:oMath>
        <m:rad>
          <m:deg>
            <m:r>
              <m:t>n</m:t>
            </m:r>
          </m:deg>
          <m:e>
            <m:r>
              <m:rPr>
                <m:sty m:val="p"/>
              </m:rPr>
              <m:t>|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|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deg>
                  <m:r>
                    <m:t>n</m:t>
                  </m:r>
                </m:deg>
                <m:e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n</m:t>
                  </m:r>
                </m:deg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r>
                        <m:rPr>
                          <m:sty m:val="p"/>
                        </m:rPr>
                        <m:t>⋅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x</m:t>
                                  </m:r>
                                </m:num>
                                <m:den>
                                  <m:r>
                                    <m:t>2</m:t>
                                  </m:r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t>n</m:t>
                          </m:r>
                        </m:sup>
                      </m:sSup>
                    </m:e>
                  </m:d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n</m:t>
                  </m:r>
                </m:deg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rad>
              <m:r>
                <m:rPr>
                  <m:sty m:val="p"/>
                </m:rPr>
                <m:t>⋅</m:t>
              </m:r>
              <m:rad>
                <m:deg>
                  <m:r>
                    <m:t>n</m:t>
                  </m:r>
                </m:deg>
                <m:e>
                  <m:sSup>
                    <m:e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x</m:t>
                              </m:r>
                            </m:num>
                            <m:den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n</m:t>
                  </m:r>
                </m:deg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rad>
              <m:r>
                <m:rPr>
                  <m:sty m:val="p"/>
                </m:rPr>
                <m:t>⋅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e>
          </m:eqArr>
        </m:oMath>
      </m:oMathPara>
    </w:p>
    <w:bookmarkEnd w:id="10"/>
    <w:bookmarkStart w:id="11" w:name="bước-3-tính-giới-hạn"/>
    <w:p>
      <w:pPr>
        <w:pStyle w:val="Heading2"/>
      </w:pPr>
      <w:r>
        <w:t xml:space="preserve">Bước 3: Tính giới hạn</w:t>
      </w:r>
    </w:p>
    <w:p>
      <w:pPr>
        <w:pStyle w:val="FirstParagraph"/>
      </w:pPr>
      <w:r>
        <w:t xml:space="preserve">Ta cần tính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ad>
          <m:deg>
            <m:r>
              <m:t>n</m:t>
            </m:r>
          </m:deg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ad>
                <m:deg>
                  <m:r>
                    <m:t>n</m:t>
                  </m:r>
                </m:deg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ad>
                    <m:deg>
                      <m:r>
                        <m:t>n</m:t>
                      </m:r>
                    </m:deg>
                    <m:e>
                      <m:r>
                        <m:t>n</m:t>
                      </m:r>
                    </m:e>
                  </m:rad>
                </m:num>
                <m:den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ad>
                    <m:deg>
                      <m:r>
                        <m:t>n</m:t>
                      </m:r>
                    </m:deg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Sử dụng kết quả quen thuộc: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ad>
          <m:deg>
            <m:r>
              <m:t>n</m:t>
            </m:r>
          </m:deg>
          <m:e>
            <m:r>
              <m:t>n</m:t>
            </m:r>
          </m:e>
        </m:rad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Chứng minh: Đặt</w:t>
      </w:r>
      <w:r>
        <w:t xml:space="preserve"> </w:t>
      </w:r>
      <m:oMath>
        <m:rad>
          <m:deg>
            <m:r>
              <m:t>n</m:t>
            </m:r>
          </m:deg>
          <m:e>
            <m:r>
              <m:t>n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với</w:t>
      </w:r>
      <w:r>
        <w:t xml:space="preserve"> </w:t>
      </w:r>
      <m:oMath>
        <m:sSub>
          <m:e>
            <m:r>
              <m:t>α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Khi đó: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n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sSubSup>
            <m:e>
              <m:r>
                <m:t>α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t> </m:t>
          </m:r>
          <m:r>
            <m:rPr>
              <m:nor/>
              <m:sty m:val="p"/>
            </m:rPr>
            <m:t>(theo bất đẳng thức nhị thức)</m:t>
          </m:r>
        </m:oMath>
      </m:oMathPara>
    </w:p>
    <w:p>
      <w:pPr>
        <w:pStyle w:val="FirstParagraph"/>
      </w:pPr>
      <w:r>
        <w:t xml:space="preserve">Suy ra</w:t>
      </w:r>
      <w:r>
        <w:t xml:space="preserve"> </w:t>
      </w:r>
      <m:oMath>
        <m:sSubSup>
          <m:e>
            <m:r>
              <m:t>α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≤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khi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nên</w:t>
      </w:r>
      <w:r>
        <w:t xml:space="preserve"> </w:t>
      </w:r>
      <m:oMath>
        <m:sSub>
          <m:e>
            <m:r>
              <m:t>α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Tương tự: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ad>
          <m:deg>
            <m:r>
              <m:t>n</m:t>
            </m:r>
          </m:deg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Do đó: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ad>
            <m:deg>
              <m:r>
                <m:t>n</m:t>
              </m:r>
            </m:deg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Vậy: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ad>
            <m:deg>
              <m:r>
                <m:t>n</m:t>
              </m:r>
            </m:deg>
            <m:e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|</m:t>
              </m:r>
            </m:e>
          </m:ra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</m:oMath>
      </m:oMathPara>
    </w:p>
    <w:bookmarkEnd w:id="11"/>
    <w:bookmarkStart w:id="12" w:name="bước-4-điều-kiện-hội-tụ-tuyệt-đối"/>
    <w:p>
      <w:pPr>
        <w:pStyle w:val="Heading2"/>
      </w:pPr>
      <w:r>
        <w:t xml:space="preserve">Bước 4: Điều kiện hội tụ tuyệt đối</w:t>
      </w:r>
    </w:p>
    <w:p>
      <w:pPr>
        <w:pStyle w:val="FirstParagraph"/>
      </w:pPr>
      <w:r>
        <w:t xml:space="preserve">Theo tiêu chuẩn Cauchy, chuỗi hội tụ tuyệt đối khi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Giải bất phương trình: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&lt;</m:t>
          </m:r>
          <m:r>
            <m:t>1</m:t>
          </m:r>
          <m:r>
            <m:t> </m:t>
          </m:r>
          <m:r>
            <m:rPr>
              <m:nor/>
              <m:sty m:val="p"/>
            </m:rPr>
            <m:t>(với điều kiện 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≠</m:t>
          </m:r>
          <m:r>
            <m:t>0</m:t>
          </m:r>
          <m:r>
            <m:rPr>
              <m:nor/>
              <m:sty m:val="p"/>
            </m:rPr>
            <m:t>, tức </m:t>
          </m:r>
          <m:r>
            <m:t>x</m:t>
          </m:r>
          <m:r>
            <m:rPr>
              <m:sty m:val="p"/>
            </m:rPr>
            <m:t>≠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nor/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Trường hợp 1: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&lt;</m:t>
        </m:r>
        <m:r>
          <m:t>1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Xét dấu: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</w:p>
        </w:tc>
      </w:tr>
    </w:tbl>
    <w:p>
      <w:pPr>
        <w:pStyle w:val="BodyText"/>
      </w:pPr>
      <w:r>
        <w:t xml:space="preserve">Vậy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khi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BodyText"/>
      </w:pPr>
      <w:r>
        <w:rPr>
          <w:b/>
          <w:bCs/>
        </w:rPr>
        <w:t xml:space="preserve">Trường hợp 2: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  <m:e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  <m:e>
              <m:f>
                <m:fPr>
                  <m:type m:val="bar"/>
                </m:fPr>
                <m:num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Xét dấu: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</w:p>
        </w:tc>
      </w:tr>
    </w:tbl>
    <w:p>
      <w:pPr>
        <w:pStyle w:val="BodyText"/>
      </w:pPr>
      <w:r>
        <w:t xml:space="preserve">Vậy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khi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bookmarkEnd w:id="12"/>
    <w:bookmarkStart w:id="13" w:name="bước-5-giao-hai-điều-kiện"/>
    <w:p>
      <w:pPr>
        <w:pStyle w:val="Heading2"/>
      </w:pPr>
      <w:r>
        <w:t xml:space="preserve">Bước 5: Giao hai điều kiện</w:t>
      </w:r>
    </w:p>
    <w:p>
      <w:pPr>
        <w:pStyle w:val="FirstParagraph"/>
      </w:pPr>
      <w:r>
        <w:t xml:space="preserve">Điều kiện hội tụ tuyệt đối là giao của hai trường hợp: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∪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e>
                  </m:d>
                </m:e>
              </m:d>
              <m:r>
                <m:rPr>
                  <m:sty m:val="p"/>
                </m:rPr>
                <m:t>∩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∪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e>
                  </m:d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∪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e>
          </m:eqArr>
        </m:oMath>
      </m:oMathPara>
    </w:p>
    <w:bookmarkEnd w:id="13"/>
    <w:bookmarkStart w:id="14" w:name="kết-luận"/>
    <w:p>
      <w:pPr>
        <w:pStyle w:val="Heading2"/>
      </w:pPr>
      <w:r>
        <w:t xml:space="preserve">Kết luận:</w:t>
      </w:r>
    </w:p>
    <w:p>
      <w:pPr>
        <w:pStyle w:val="FirstParagraph"/>
      </w:pPr>
      <w:r>
        <w:t xml:space="preserve">Chuỗi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n</m:t>
                </m:r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n</m:t>
                    </m:r>
                  </m:sup>
                </m:sSup>
              </m:den>
            </m:f>
          </m:e>
        </m:nary>
      </m:oMath>
      <w:r>
        <w:t xml:space="preserve"> </w:t>
      </w:r>
      <w:r>
        <w:t xml:space="preserve">hội tụ tuyệt đối khi: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∪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Hay viết cách khác: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 </m:t>
              </m:r>
              <m:r>
                <m:rPr>
                  <m:nor/>
                  <m:sty m:val="p"/>
                </m:rPr>
                <m:t>hoặc</m:t>
              </m:r>
              <m:r>
                <m:t> 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borderBox>
        </m:oMath>
      </m:oMathPara>
    </w:p>
    <w:bookmarkEnd w:id="14"/>
    <w:bookmarkStart w:id="15" w:name="bảng-tóm-tắt-kết-quả-câu-8"/>
    <w:p>
      <w:pPr>
        <w:pStyle w:val="Heading2"/>
      </w:pPr>
      <w:r>
        <w:t xml:space="preserve">Bảng tóm tắt kết quả Câu 8: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hạng tổng quát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</m:num>
                        <m:den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Tiêu chuẩn sử dụng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Tiêu chuẩn Cauchy (căn bậc</w:t>
            </w:r>
            <w:r>
              <w:rPr>
                <w:b/>
                <w:bCs/>
              </w:rPr>
              <w:t xml:space="preserve"> </w:t>
            </w:r>
            <m:oMath>
              <m:r>
                <m:t>n</m:t>
              </m:r>
            </m:oMath>
            <w:r>
              <w:rPr>
                <w:b/>
                <w:b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Tính</w:t>
            </w:r>
            <w:r>
              <w:t xml:space="preserve"> </w:t>
            </w:r>
            <m:oMath>
              <m:rad>
                <m:deg>
                  <m:r>
                    <m:t>n</m:t>
                  </m:r>
                </m:deg>
                <m:e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m:oMath>
              <m:rad>
                <m:deg>
                  <m:r>
                    <m:t>n</m:t>
                  </m:r>
                </m:deg>
                <m:e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e>
              </m:rad>
              <m:r>
                <m:rPr>
                  <m:sty m:val="p"/>
                </m:rPr>
                <m:t>=</m:t>
              </m:r>
              <m:rad>
                <m:deg>
                  <m:r>
                    <m:t>n</m:t>
                  </m:r>
                </m:deg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rad>
              <m:r>
                <m:rPr>
                  <m:sty m:val="p"/>
                </m:rPr>
                <m:t>⋅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Giới hạn phụ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ad>
                <m:deg>
                  <m:r>
                    <m:t>n</m:t>
                  </m:r>
                </m:deg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rad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Giới hạn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Điều kiện hội tụ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⇔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Kết quả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x</m:t>
              </m:r>
              <m:r>
                <m:rPr>
                  <m:sty m:val="b"/>
                </m:rPr>
                <m:t>&lt;</m:t>
              </m:r>
              <m:r>
                <m:rPr>
                  <m:sty m:val="b"/>
                </m:rPr>
                <m:t>−</m:t>
              </m:r>
              <m:r>
                <m:rPr>
                  <m:sty m:val="b"/>
                </m:rPr>
                <m:t>1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hoặc</w:t>
            </w:r>
            <w:r>
              <w:t xml:space="preserve"> </w:t>
            </w:r>
            <m:oMath>
              <m:r>
                <m:rPr>
                  <m:sty m:val="b"/>
                </m:rPr>
                <m:t>x</m:t>
              </m:r>
              <m:r>
                <m:rPr>
                  <m:sty m:val="b"/>
                </m:rPr>
                <m:t>&gt;</m:t>
              </m:r>
              <m:r>
                <m:rPr>
                  <m:sty m:val="b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b"/>
                    </m:rPr>
                    <m:t>1</m:t>
                  </m:r>
                </m:num>
                <m:den>
                  <m:r>
                    <m:rPr>
                      <m:sty m:val="b"/>
                    </m:rPr>
                    <m:t>3</m:t>
                  </m:r>
                </m:den>
              </m:f>
            </m:oMath>
          </w:p>
        </w:tc>
      </w:tr>
    </w:tbl>
    <w:p>
      <w:pPr>
        <w:pStyle w:val="BodyText"/>
      </w:pPr>
      <w:r>
        <w:rPr>
          <w:b/>
          <w:bCs/>
        </w:rPr>
        <w:t xml:space="preserve">Nhận xét:</w:t>
      </w:r>
    </w:p>
    <w:p>
      <w:pPr>
        <w:numPr>
          <w:ilvl w:val="0"/>
          <w:numId w:val="1003"/>
        </w:numPr>
      </w:pPr>
      <w:r>
        <w:t xml:space="preserve">Chuỗi không xác định tại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(mẫu số bằng 0).</w:t>
      </w:r>
    </w:p>
    <w:p>
      <w:pPr>
        <w:numPr>
          <w:ilvl w:val="0"/>
          <w:numId w:val="1003"/>
        </w:numPr>
      </w:pPr>
      <w:r>
        <w:t xml:space="preserve">Miền hội tụ tuyệt đối là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Tại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, ta có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cần xét riêng bằng phương pháp khác.</w:t>
      </w:r>
    </w:p>
    <w:p>
      <w:pPr>
        <w:numPr>
          <w:ilvl w:val="0"/>
          <w:numId w:val="1003"/>
        </w:numPr>
      </w:pPr>
      <w:r>
        <w:t xml:space="preserve">Miền phân kỳ là</w:t>
      </w:r>
      <w:r>
        <w:t xml:space="preserve"> </w:t>
      </w:r>
      <m:oMath>
        <m:d>
          <m:dPr>
            <m:begChr m:val="[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Tiêu chuẩn Cauchy đặc biệt hiệu quả khi số hạng có dạng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như trong bài này.</w:t>
      </w:r>
    </w:p>
    <w:p>
      <w:pPr>
        <w:pStyle w:val="FirstParagraph"/>
      </w:pPr>
      <w:r>
        <w:rPr>
          <w:b/>
          <w:bCs/>
        </w:rPr>
        <w:t xml:space="preserve">So sánh tiêu chuẩn Cauchy và tiêu chuẩn tỉ số: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Đặc điểm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Tiêu chuẩn Cauchy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Tiêu chuẩn tỉ số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Công thức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ad>
                <m:deg>
                  <m:r>
                    <m:t>n</m:t>
                  </m:r>
                </m:deg>
                <m:e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den>
                  </m:f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Ưu điểm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Tốt cho dạng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Tốt cho dạng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, tích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Kết quả bài này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oMath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 GIẢI TÍCH</dc:title>
  <dc:creator>Họ và tên: .............................</dc:creator>
  <cp:keywords/>
  <dcterms:created xsi:type="dcterms:W3CDTF">2025-12-09T08:25:17Z</dcterms:created>
  <dcterms:modified xsi:type="dcterms:W3CDTF">2025-12-09T08:25:17Z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2025-12-09</vt:lpwstr>
  </property>
</Properties>
</file>