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Changement sur CLS, quel impact sur lighthouse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https://www.abondance.com/20230216-51627-la-metrique-cls-core-web-vitals-desormais-modifiee-pas-si-simple.html</w:t>
      </w:r>
    </w:p>
    <w:p w:rsidR="00000000" w:rsidDel="00000000" w:rsidP="00000000" w:rsidRDefault="00000000" w:rsidRPr="00000000" w14:paraId="0000000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02/2023</w:t>
      </w:r>
    </w:p>
    <w:p w:rsidR="00000000" w:rsidDel="00000000" w:rsidP="00000000" w:rsidRDefault="00000000" w:rsidRPr="00000000" w14:paraId="0000000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CLS, lighthouse, optimisation, mise à jour, performance</w:t>
      </w:r>
    </w:p>
    <w:p w:rsidR="00000000" w:rsidDel="00000000" w:rsidP="00000000" w:rsidRDefault="00000000" w:rsidRPr="00000000" w14:paraId="0000000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traite des changements récents apportés à la métrique CLS (Cumulative Layout Shift), l'un des indicateurs clés des Web Core Vitals, qui mesurent la qualité de l'expérience utilisateur sur les sites web. La métrique CLS mesure le degré de stabilité visuelle d'une page web, en évaluant le nombre et la taille des changements de positionnement des éléments de la page pendant le chargement.</w:t>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principal changement apporté à la métrique CLS est la façon dont elle mesure les changements de positionnement. Auparavant, la métrique prenait en compte tous les changements de positionnement, même ceux qui étaient causés par des interactions de l'utilisateur, tels que le défilement ou le clic sur un bouton. Cela pouvait entraîner des résultats erronés, car ces changements ne reflétaient pas toujours un problème de stabilité de la page.</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Avec les nouvelles modifications, la métrique ne prendra plus en compte les changements de positionnement causés par des interactions de l'utilisateur. Cela devrait permettre une meilleure évaluation de la stabilité visuelle de la page. Toutefois, cette modification pourrait avoir un impact sur les sites qui ont beaucoup d'interactions utilisateur, et qui pourraient donc être pénalisés injustement.</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pPr>
      <w:r w:rsidDel="00000000" w:rsidR="00000000" w:rsidRPr="00000000">
        <w:rPr>
          <w:rFonts w:ascii="Arial" w:cs="Arial" w:eastAsia="Arial" w:hAnsi="Arial"/>
          <w:rtl w:val="0"/>
        </w:rPr>
        <w:t xml:space="preserve">Un changement sur la façon dont les outils de défi mesure la performance de site web peut parfois avoir un lourd impact notamment lorsque ces derniers servent de référence, notamment pour une vente client. Il est donc considérable de les prendre en compte, afin de s’adapter et d'offrir le meilleur service possible.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