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CECF8" w14:textId="77740265" w:rsidR="003D04EC" w:rsidRPr="003A1678" w:rsidRDefault="003A1678">
      <w:pPr>
        <w:rPr>
          <w:u w:val="single"/>
        </w:rPr>
      </w:pPr>
      <w:r>
        <w:t xml:space="preserve">Para medir el </w:t>
      </w:r>
      <w:proofErr w:type="spellStart"/>
      <w:r>
        <w:t>accuracy</w:t>
      </w:r>
      <w:proofErr w:type="spellEnd"/>
      <w:r>
        <w:t xml:space="preserve"> del modelo se utilizó el coeficiente de R</w:t>
      </w:r>
      <w:r>
        <w:rPr>
          <w:vertAlign w:val="superscript"/>
        </w:rPr>
        <w:t>2</w:t>
      </w:r>
      <w:r>
        <w:t xml:space="preserve"> el cual varía dependiendo del fragmento del </w:t>
      </w:r>
      <w:proofErr w:type="spellStart"/>
      <w:r>
        <w:t>dataset</w:t>
      </w:r>
      <w:proofErr w:type="spellEnd"/>
      <w:r>
        <w:t xml:space="preserve"> que se utiliza, por lo tanto al utilizar variables que cuenten con un nivel alto de correlación, este será más alto</w:t>
      </w:r>
    </w:p>
    <w:sectPr w:rsidR="003D04EC" w:rsidRPr="003A16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A2"/>
    <w:rsid w:val="003A1678"/>
    <w:rsid w:val="003D04EC"/>
    <w:rsid w:val="009A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D8445"/>
  <w15:chartTrackingRefBased/>
  <w15:docId w15:val="{A2B78CA0-C082-48A7-B0A1-E08BDB03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Acosta</dc:creator>
  <cp:keywords/>
  <dc:description/>
  <cp:lastModifiedBy>Eduardo Acosta</cp:lastModifiedBy>
  <cp:revision>2</cp:revision>
  <dcterms:created xsi:type="dcterms:W3CDTF">2022-09-05T11:10:00Z</dcterms:created>
  <dcterms:modified xsi:type="dcterms:W3CDTF">2022-09-05T11:12:00Z</dcterms:modified>
</cp:coreProperties>
</file>