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072E" w:rsidRDefault="0041072E" w:rsidP="0041072E">
      <w:r>
        <w:t>POVERTY IN INDIA: MEASUREMENT, TRENDS AND OTHER ISSUES</w:t>
      </w:r>
    </w:p>
    <w:p w:rsidR="0041072E" w:rsidRDefault="0041072E" w:rsidP="00A01D41">
      <w:pPr>
        <w:spacing w:after="0"/>
      </w:pPr>
      <w:r>
        <w:t xml:space="preserve">Growth is not the sole objective of economic policy. It is necessary to ensure that the </w:t>
      </w:r>
    </w:p>
    <w:p w:rsidR="004E2DA7" w:rsidRDefault="0041072E" w:rsidP="00A01D41">
      <w:pPr>
        <w:spacing w:after="0"/>
      </w:pPr>
      <w:r>
        <w:t>benefits of growth accrue to all sections of the society.</w:t>
      </w:r>
    </w:p>
    <w:p w:rsidR="004E2DA7" w:rsidRPr="004E2DA7" w:rsidRDefault="004E2DA7" w:rsidP="004E2DA7">
      <w:r w:rsidRPr="004E2DA7">
        <w:t xml:space="preserve">Human beings need a certain minimum consumption of food and non-food items to survive. However, the perception regarding what constitutes poverty varies over time and across countries. </w:t>
      </w:r>
      <w:r>
        <w:t xml:space="preserve">There is </w:t>
      </w:r>
      <w:r w:rsidR="007D52B2">
        <w:t xml:space="preserve">a </w:t>
      </w:r>
      <w:r>
        <w:t>need for a measure of poverty.</w:t>
      </w:r>
    </w:p>
    <w:p w:rsidR="006D7B83" w:rsidRDefault="004E2DA7" w:rsidP="00E12E79">
      <w:r>
        <w:t xml:space="preserve"> There are many</w:t>
      </w:r>
      <w:r w:rsidR="0041072E">
        <w:t xml:space="preserve"> approaches for measuring poverty. </w:t>
      </w:r>
    </w:p>
    <w:p w:rsidR="0041072E" w:rsidRDefault="004E2DA7" w:rsidP="00A01D41">
      <w:pPr>
        <w:spacing w:after="0"/>
      </w:pPr>
      <w:r>
        <w:t>One</w:t>
      </w:r>
      <w:r w:rsidR="0041072E">
        <w:t xml:space="preserve"> approach is look at it in terms of certain minimum consumption expenditure </w:t>
      </w:r>
    </w:p>
    <w:p w:rsidR="0041072E" w:rsidRDefault="0041072E" w:rsidP="00A01D41">
      <w:pPr>
        <w:spacing w:after="0"/>
      </w:pPr>
      <w:r>
        <w:t xml:space="preserve">per person or preferably per household. Any household failing to meet this level of </w:t>
      </w:r>
    </w:p>
    <w:p w:rsidR="0041072E" w:rsidRDefault="0041072E" w:rsidP="00A01D41">
      <w:pPr>
        <w:spacing w:after="0"/>
      </w:pPr>
      <w:r>
        <w:t xml:space="preserve">consumption expenditure can be treated as a poor household. This minimum level of </w:t>
      </w:r>
    </w:p>
    <w:p w:rsidR="0041072E" w:rsidRDefault="0041072E" w:rsidP="00A01D41">
      <w:pPr>
        <w:spacing w:after="0"/>
      </w:pPr>
      <w:r>
        <w:t xml:space="preserve">consumption expenditure can be derived, in turn, in terms of minimum expenditure </w:t>
      </w:r>
    </w:p>
    <w:p w:rsidR="007D52B2" w:rsidRPr="007D52B2" w:rsidRDefault="0041072E" w:rsidP="007D52B2">
      <w:pPr>
        <w:spacing w:after="0"/>
      </w:pPr>
      <w:r>
        <w:t>on food and non-food items.</w:t>
      </w:r>
      <w:r w:rsidR="007D52B2">
        <w:t xml:space="preserve"> The</w:t>
      </w:r>
      <w:r w:rsidR="007D52B2" w:rsidRPr="007D52B2">
        <w:t xml:space="preserve"> </w:t>
      </w:r>
      <w:r w:rsidR="007D52B2">
        <w:t xml:space="preserve">minimum level of </w:t>
      </w:r>
      <w:r w:rsidR="007D52B2" w:rsidRPr="007D52B2">
        <w:t>per capita consumption expenditure</w:t>
      </w:r>
      <w:r w:rsidR="00C510F9">
        <w:t xml:space="preserve"> per capita</w:t>
      </w:r>
      <w:r w:rsidR="007D52B2" w:rsidRPr="007D52B2">
        <w:t xml:space="preserve"> over a month.</w:t>
      </w:r>
      <w:r w:rsidR="007D52B2">
        <w:t xml:space="preserve"> </w:t>
      </w:r>
      <w:r w:rsidR="007D52B2" w:rsidRPr="007D52B2">
        <w:t xml:space="preserve"> </w:t>
      </w:r>
      <w:r w:rsidR="007D52B2">
        <w:t>is called ‘</w:t>
      </w:r>
      <w:r w:rsidR="007D52B2" w:rsidRPr="007D52B2">
        <w:t>poverty line</w:t>
      </w:r>
      <w:r w:rsidR="007D52B2">
        <w:t>’.</w:t>
      </w:r>
      <w:r w:rsidR="007D52B2" w:rsidRPr="007D52B2">
        <w:t xml:space="preserve"> </w:t>
      </w:r>
    </w:p>
    <w:p w:rsidR="0041072E" w:rsidRDefault="0041072E" w:rsidP="00A01D41">
      <w:pPr>
        <w:spacing w:after="0"/>
      </w:pPr>
      <w:r>
        <w:t xml:space="preserve"> The poverty ratio, which is the ratio of number of </w:t>
      </w:r>
      <w:r w:rsidR="007D52B2">
        <w:t>persons below the poverty line</w:t>
      </w:r>
      <w:r>
        <w:t xml:space="preserve"> to the total population is expressed as perce</w:t>
      </w:r>
      <w:r w:rsidR="004E2DA7">
        <w:t>ntage. It is also known as H</w:t>
      </w:r>
      <w:r>
        <w:t>ead</w:t>
      </w:r>
      <w:r w:rsidR="004E2DA7">
        <w:t xml:space="preserve"> Count R</w:t>
      </w:r>
      <w:r>
        <w:t>atio</w:t>
      </w:r>
      <w:r w:rsidR="004E2DA7">
        <w:t>(HCR</w:t>
      </w:r>
      <w:r>
        <w:t>). The poverty ratio is measured from an exogenously determined poverty line quantified in terms of per capita consumption expenditure over a month</w:t>
      </w:r>
      <w:r w:rsidR="004E2DA7">
        <w:t>.</w:t>
      </w:r>
      <w:r>
        <w:t xml:space="preserve"> </w:t>
      </w:r>
    </w:p>
    <w:p w:rsidR="00FA614E" w:rsidRDefault="0041072E" w:rsidP="006D7B83">
      <w:r>
        <w:t>In India, we have had a long history of st</w:t>
      </w:r>
      <w:r w:rsidR="004E2DA7">
        <w:t>udies on measurement of poverty.</w:t>
      </w:r>
      <w:r w:rsidR="00FA614E" w:rsidRPr="00FA614E">
        <w:t xml:space="preserve"> The Planning Commissio</w:t>
      </w:r>
      <w:r w:rsidR="007D52B2">
        <w:t xml:space="preserve">n is the nodal </w:t>
      </w:r>
      <w:r w:rsidR="00C510F9">
        <w:t xml:space="preserve">agency </w:t>
      </w:r>
      <w:r w:rsidR="00C510F9" w:rsidRPr="00FA614E">
        <w:t>for</w:t>
      </w:r>
      <w:r w:rsidR="00FA614E" w:rsidRPr="00FA614E">
        <w:t xml:space="preserve"> estimation of poverty</w:t>
      </w:r>
      <w:r w:rsidR="007D52B2">
        <w:t xml:space="preserve"> line</w:t>
      </w:r>
      <w:r w:rsidR="00FA614E">
        <w:t xml:space="preserve"> and revisits the issues from time to time </w:t>
      </w:r>
      <w:r>
        <w:t xml:space="preserve">so as to make the </w:t>
      </w:r>
      <w:r w:rsidR="00FA614E">
        <w:t xml:space="preserve">estimates more relevant to the </w:t>
      </w:r>
      <w:r>
        <w:t>contemporary economic situation.</w:t>
      </w:r>
    </w:p>
    <w:p w:rsidR="006D7B83" w:rsidRDefault="000C7DBE" w:rsidP="00A01D41">
      <w:pPr>
        <w:spacing w:after="0"/>
      </w:pPr>
      <w:r>
        <w:t>E</w:t>
      </w:r>
      <w:r w:rsidR="00FA614E">
        <w:t xml:space="preserve">stimation of </w:t>
      </w:r>
      <w:r w:rsidR="00C510F9">
        <w:t>poverty line</w:t>
      </w:r>
      <w:bookmarkStart w:id="0" w:name="_GoBack"/>
      <w:bookmarkEnd w:id="0"/>
      <w:r w:rsidR="00FA614E">
        <w:t xml:space="preserve"> by Planning </w:t>
      </w:r>
      <w:r w:rsidR="0041072E">
        <w:t xml:space="preserve">Commission </w:t>
      </w:r>
      <w:r w:rsidR="00FA614E">
        <w:t>was</w:t>
      </w:r>
      <w:r w:rsidR="00273115">
        <w:t xml:space="preserve"> in 1962 for </w:t>
      </w:r>
      <w:r w:rsidR="00A01D41">
        <w:t>the first</w:t>
      </w:r>
      <w:r w:rsidR="00273115">
        <w:t xml:space="preserve"> time.</w:t>
      </w:r>
      <w:r w:rsidR="0041072E">
        <w:t xml:space="preserve"> </w:t>
      </w:r>
    </w:p>
    <w:p w:rsidR="00291385" w:rsidRDefault="00FA614E" w:rsidP="00A01D41">
      <w:pPr>
        <w:spacing w:after="0"/>
      </w:pPr>
      <w:r>
        <w:t xml:space="preserve">Then in 1977 </w:t>
      </w:r>
      <w:r w:rsidR="0041072E">
        <w:t xml:space="preserve">under the chairmanship of Y.K. </w:t>
      </w:r>
      <w:proofErr w:type="spellStart"/>
      <w:r w:rsidR="0041072E">
        <w:t>Alagh</w:t>
      </w:r>
      <w:proofErr w:type="spellEnd"/>
      <w:r>
        <w:t xml:space="preserve">; </w:t>
      </w:r>
      <w:r w:rsidR="0041072E">
        <w:t xml:space="preserve"> </w:t>
      </w:r>
    </w:p>
    <w:p w:rsidR="00291385" w:rsidRDefault="00291385" w:rsidP="00A01D41">
      <w:pPr>
        <w:spacing w:after="0"/>
      </w:pPr>
      <w:r>
        <w:t>I</w:t>
      </w:r>
      <w:r w:rsidR="00FA614E" w:rsidRPr="00FA614E">
        <w:t xml:space="preserve">n </w:t>
      </w:r>
      <w:r w:rsidR="002C5D8E" w:rsidRPr="00FA614E">
        <w:t xml:space="preserve">1989 </w:t>
      </w:r>
      <w:r w:rsidR="002C5D8E">
        <w:t>under</w:t>
      </w:r>
      <w:r w:rsidR="00FA614E">
        <w:t xml:space="preserve"> the </w:t>
      </w:r>
      <w:r w:rsidR="00DB29BD">
        <w:t xml:space="preserve">chairmanship of D.T. </w:t>
      </w:r>
      <w:proofErr w:type="spellStart"/>
      <w:r w:rsidR="00DB29BD">
        <w:t>L</w:t>
      </w:r>
      <w:r w:rsidR="0041072E">
        <w:t>akdawala</w:t>
      </w:r>
      <w:proofErr w:type="spellEnd"/>
      <w:r w:rsidR="0041072E">
        <w:t xml:space="preserve"> </w:t>
      </w:r>
    </w:p>
    <w:p w:rsidR="00291385" w:rsidRDefault="00291385" w:rsidP="00A01D41">
      <w:pPr>
        <w:spacing w:after="0"/>
      </w:pPr>
      <w:r>
        <w:t>A</w:t>
      </w:r>
      <w:r w:rsidR="0041072E">
        <w:t xml:space="preserve">nd </w:t>
      </w:r>
      <w:r w:rsidR="00FA614E">
        <w:t xml:space="preserve">in 2005 under </w:t>
      </w:r>
      <w:r w:rsidR="00FA614E" w:rsidRPr="00FA614E">
        <w:t>S.D. Tendulkar</w:t>
      </w:r>
      <w:r w:rsidR="00FA614E">
        <w:t>.</w:t>
      </w:r>
    </w:p>
    <w:p w:rsidR="0041072E" w:rsidRDefault="0041072E" w:rsidP="006D7B83">
      <w:r>
        <w:t>In June 2012, the Government of India (</w:t>
      </w:r>
      <w:proofErr w:type="spellStart"/>
      <w:r w:rsidR="00FA614E">
        <w:t>GoI</w:t>
      </w:r>
      <w:proofErr w:type="spellEnd"/>
      <w:r w:rsidR="00FA614E">
        <w:t xml:space="preserve">) appointed an Expert Group under the Chairmanship of C. </w:t>
      </w:r>
      <w:proofErr w:type="spellStart"/>
      <w:r>
        <w:t>Rangarajan</w:t>
      </w:r>
      <w:proofErr w:type="spellEnd"/>
      <w:r>
        <w:t xml:space="preserve"> to take a fresh l</w:t>
      </w:r>
      <w:r w:rsidR="00291385">
        <w:t xml:space="preserve">ook at the methodology for the </w:t>
      </w:r>
      <w:r>
        <w:t xml:space="preserve">measurement of poverty. </w:t>
      </w:r>
    </w:p>
    <w:p w:rsidR="0041072E" w:rsidRDefault="008601C1" w:rsidP="00A01D41">
      <w:pPr>
        <w:spacing w:after="0"/>
      </w:pPr>
      <w:r w:rsidRPr="008601C1">
        <w:rPr>
          <w:b/>
        </w:rPr>
        <w:t>Methodology of 1962</w:t>
      </w:r>
      <w:r w:rsidR="0041072E" w:rsidRPr="008601C1">
        <w:rPr>
          <w:b/>
        </w:rPr>
        <w:t xml:space="preserve"> </w:t>
      </w:r>
      <w:r w:rsidR="0041072E">
        <w:t xml:space="preserve">recommended that the national minimum consumption </w:t>
      </w:r>
    </w:p>
    <w:p w:rsidR="0041072E" w:rsidRDefault="0041072E" w:rsidP="00A01D41">
      <w:pPr>
        <w:spacing w:after="0"/>
      </w:pPr>
      <w:r>
        <w:t xml:space="preserve">expenditure for a household of five persons (four adult consumption units) should not </w:t>
      </w:r>
    </w:p>
    <w:p w:rsidR="0041072E" w:rsidRDefault="00A01D41" w:rsidP="00A01D41">
      <w:pPr>
        <w:spacing w:after="0"/>
      </w:pPr>
      <w:r>
        <w:t>be less than Rs.100 per month or Rs.</w:t>
      </w:r>
      <w:r w:rsidR="0041072E">
        <w:t xml:space="preserve">20 per capita per month in terms of 1960-61 prices. </w:t>
      </w:r>
    </w:p>
    <w:p w:rsidR="00DC5384" w:rsidRDefault="00DC5384" w:rsidP="00A01D41">
      <w:pPr>
        <w:spacing w:after="0"/>
      </w:pPr>
      <w:r>
        <w:t>There were differences between urban and rural areas. This was considered as the poverty line.</w:t>
      </w:r>
    </w:p>
    <w:p w:rsidR="00731BBE" w:rsidRDefault="00DC5384" w:rsidP="00A01D41">
      <w:pPr>
        <w:spacing w:after="0"/>
      </w:pPr>
      <w:r>
        <w:t>This</w:t>
      </w:r>
      <w:r w:rsidR="0041072E">
        <w:t xml:space="preserve"> poverty line excl</w:t>
      </w:r>
      <w:r>
        <w:t xml:space="preserve">uded expenditure on health and </w:t>
      </w:r>
      <w:r w:rsidR="00731BBE">
        <w:t xml:space="preserve">education, both of which, it was assumed, were to be provided by the State. </w:t>
      </w:r>
      <w:r>
        <w:t>This poverty line has</w:t>
      </w:r>
      <w:r w:rsidR="00731BBE">
        <w:t xml:space="preserve"> taken into account the recommendation of </w:t>
      </w:r>
    </w:p>
    <w:p w:rsidR="00731BBE" w:rsidRDefault="00731BBE" w:rsidP="00A01D41">
      <w:pPr>
        <w:spacing w:after="0"/>
      </w:pPr>
      <w:r>
        <w:t xml:space="preserve">balanced diet made by the Nutrition Advisory Group of the Indian Council of Medical </w:t>
      </w:r>
    </w:p>
    <w:p w:rsidR="00731BBE" w:rsidRDefault="00731BBE" w:rsidP="00A01D41">
      <w:pPr>
        <w:spacing w:after="0"/>
      </w:pPr>
      <w:r>
        <w:t xml:space="preserve">Research (ICMR) in 1958. This poverty line was widely used in the 1960s and 1970s </w:t>
      </w:r>
    </w:p>
    <w:p w:rsidR="00731BBE" w:rsidRDefault="00731BBE" w:rsidP="00A01D41">
      <w:pPr>
        <w:spacing w:after="0"/>
      </w:pPr>
      <w:r>
        <w:t xml:space="preserve">to estimate the poverty ratio at national and state level. </w:t>
      </w:r>
    </w:p>
    <w:p w:rsidR="009578EA" w:rsidRDefault="009578EA" w:rsidP="00A01D41">
      <w:pPr>
        <w:spacing w:after="0"/>
        <w:rPr>
          <w:b/>
        </w:rPr>
      </w:pPr>
    </w:p>
    <w:p w:rsidR="00731BBE" w:rsidRDefault="008601C1" w:rsidP="00A01D41">
      <w:pPr>
        <w:spacing w:after="0"/>
      </w:pPr>
      <w:r w:rsidRPr="00CA1092">
        <w:rPr>
          <w:b/>
        </w:rPr>
        <w:t>In</w:t>
      </w:r>
      <w:r w:rsidR="00731BBE" w:rsidRPr="00CA1092">
        <w:rPr>
          <w:b/>
        </w:rPr>
        <w:t xml:space="preserve"> </w:t>
      </w:r>
      <w:r w:rsidRPr="00CA1092">
        <w:rPr>
          <w:b/>
        </w:rPr>
        <w:t xml:space="preserve">1979, under the chairmanship of Y.K. </w:t>
      </w:r>
      <w:proofErr w:type="spellStart"/>
      <w:r w:rsidRPr="00CA1092">
        <w:rPr>
          <w:b/>
        </w:rPr>
        <w:t>Alagh</w:t>
      </w:r>
      <w:proofErr w:type="spellEnd"/>
      <w:r w:rsidRPr="008601C1">
        <w:t xml:space="preserve"> </w:t>
      </w:r>
      <w:r>
        <w:t>estimated</w:t>
      </w:r>
      <w:r w:rsidR="00731BBE">
        <w:t xml:space="preserve"> average calorie requirements and </w:t>
      </w:r>
    </w:p>
    <w:p w:rsidR="00731BBE" w:rsidRDefault="00731BBE" w:rsidP="00A01D41">
      <w:pPr>
        <w:spacing w:after="0"/>
      </w:pPr>
      <w:r>
        <w:t>the p</w:t>
      </w:r>
      <w:r w:rsidR="008601C1">
        <w:t>overty line corresponding to this</w:t>
      </w:r>
      <w:r>
        <w:t xml:space="preserve"> calorie requirement. The estimated calorie </w:t>
      </w:r>
    </w:p>
    <w:p w:rsidR="00731BBE" w:rsidRDefault="00731BBE" w:rsidP="00A01D41">
      <w:pPr>
        <w:spacing w:after="0"/>
      </w:pPr>
      <w:r>
        <w:t xml:space="preserve">norm was 2400 kcal per capita per day in rural areas and 2100 kcal per capita per </w:t>
      </w:r>
    </w:p>
    <w:p w:rsidR="00A91EDE" w:rsidRDefault="00731BBE" w:rsidP="00A01D41">
      <w:pPr>
        <w:spacing w:after="0"/>
      </w:pPr>
      <w:r>
        <w:t xml:space="preserve">day in urban areas. </w:t>
      </w:r>
    </w:p>
    <w:p w:rsidR="00731BBE" w:rsidRDefault="00CA1092" w:rsidP="002964C4">
      <w:r w:rsidRPr="009706BE">
        <w:rPr>
          <w:b/>
        </w:rPr>
        <w:t xml:space="preserve">In 1989 </w:t>
      </w:r>
      <w:r w:rsidR="00731BBE" w:rsidRPr="009706BE">
        <w:rPr>
          <w:b/>
        </w:rPr>
        <w:t xml:space="preserve">Expert Group </w:t>
      </w:r>
      <w:r w:rsidRPr="009706BE">
        <w:rPr>
          <w:b/>
        </w:rPr>
        <w:t xml:space="preserve">under </w:t>
      </w:r>
      <w:r w:rsidR="00A01D41">
        <w:rPr>
          <w:b/>
        </w:rPr>
        <w:t>(</w:t>
      </w:r>
      <w:proofErr w:type="spellStart"/>
      <w:r w:rsidR="00823306" w:rsidRPr="009706BE">
        <w:rPr>
          <w:b/>
        </w:rPr>
        <w:t>Lakdawala</w:t>
      </w:r>
      <w:proofErr w:type="spellEnd"/>
      <w:r w:rsidR="00823306" w:rsidRPr="009706BE">
        <w:rPr>
          <w:b/>
        </w:rPr>
        <w:t>)</w:t>
      </w:r>
      <w:r w:rsidR="00823306">
        <w:t xml:space="preserve"> disaggregated</w:t>
      </w:r>
      <w:r w:rsidR="009578EA">
        <w:t xml:space="preserve"> the</w:t>
      </w:r>
      <w:r w:rsidR="009706BE">
        <w:t xml:space="preserve"> national poverty lines </w:t>
      </w:r>
      <w:r w:rsidR="00731BBE">
        <w:t>in</w:t>
      </w:r>
      <w:r w:rsidR="002964C4">
        <w:t>to state-specific poverty lines.</w:t>
      </w:r>
      <w:r w:rsidR="009706BE">
        <w:t xml:space="preserve"> </w:t>
      </w:r>
    </w:p>
    <w:p w:rsidR="00731BBE" w:rsidRPr="00A01D41" w:rsidRDefault="00AD46E6" w:rsidP="00731BBE">
      <w:pPr>
        <w:rPr>
          <w:b/>
        </w:rPr>
      </w:pPr>
      <w:r>
        <w:rPr>
          <w:b/>
        </w:rPr>
        <w:lastRenderedPageBreak/>
        <w:t xml:space="preserve">Expert Group  of </w:t>
      </w:r>
      <w:proofErr w:type="spellStart"/>
      <w:r>
        <w:rPr>
          <w:b/>
        </w:rPr>
        <w:t>Rangarajan</w:t>
      </w:r>
      <w:proofErr w:type="spellEnd"/>
    </w:p>
    <w:p w:rsidR="00A559E9" w:rsidRDefault="00A559E9" w:rsidP="00A01D41">
      <w:pPr>
        <w:spacing w:after="0"/>
      </w:pPr>
      <w:r>
        <w:t xml:space="preserve">As a first step towards defining the food component of the poverty line basket, the </w:t>
      </w:r>
    </w:p>
    <w:p w:rsidR="00A559E9" w:rsidRDefault="00A559E9" w:rsidP="00A01D41">
      <w:pPr>
        <w:spacing w:after="0"/>
      </w:pPr>
      <w:r>
        <w:t>Expert Group (</w:t>
      </w:r>
      <w:proofErr w:type="spellStart"/>
      <w:r>
        <w:t>Rangarajan</w:t>
      </w:r>
      <w:proofErr w:type="spellEnd"/>
      <w:r>
        <w:t xml:space="preserve">) has recomputed the average requirements of calories, </w:t>
      </w:r>
    </w:p>
    <w:p w:rsidR="00A559E9" w:rsidRDefault="00A559E9" w:rsidP="00A01D41">
      <w:pPr>
        <w:spacing w:after="0"/>
      </w:pPr>
      <w:r>
        <w:t xml:space="preserve">proteins and fats, per-capita per-day at the all-India level for 2011-12, separately for </w:t>
      </w:r>
    </w:p>
    <w:p w:rsidR="00A559E9" w:rsidRDefault="00A559E9" w:rsidP="00A01D41">
      <w:pPr>
        <w:spacing w:after="0"/>
      </w:pPr>
      <w:r>
        <w:t xml:space="preserve">the rural and the urban populations. This is based on ICMR norms differentiated by </w:t>
      </w:r>
    </w:p>
    <w:p w:rsidR="00A559E9" w:rsidRDefault="00A559E9" w:rsidP="00A01D41">
      <w:pPr>
        <w:spacing w:after="0"/>
      </w:pPr>
      <w:r>
        <w:t xml:space="preserve">age, gender and activity for all-India rural and urban regions to derive the normative </w:t>
      </w:r>
    </w:p>
    <w:p w:rsidR="00A559E9" w:rsidRDefault="00A559E9" w:rsidP="00A01D41">
      <w:pPr>
        <w:spacing w:after="0"/>
      </w:pPr>
      <w:r>
        <w:t xml:space="preserve">levels of nourishment. Accordingly, the energy requirement works out to 2,155 kcal </w:t>
      </w:r>
    </w:p>
    <w:p w:rsidR="00A559E9" w:rsidRDefault="00A559E9" w:rsidP="00A01D41">
      <w:pPr>
        <w:spacing w:after="0"/>
      </w:pPr>
      <w:r>
        <w:t xml:space="preserve">per person per day in rural areas and 2,090 kcal per person per day in urban areas. </w:t>
      </w:r>
    </w:p>
    <w:p w:rsidR="00221AE4" w:rsidRDefault="00221AE4" w:rsidP="00A01D41">
      <w:pPr>
        <w:spacing w:after="0"/>
      </w:pPr>
    </w:p>
    <w:p w:rsidR="00F57928" w:rsidRDefault="00221AE4" w:rsidP="00221AE4">
      <w:pPr>
        <w:spacing w:after="0"/>
      </w:pPr>
      <w:r w:rsidRPr="00221AE4">
        <w:t xml:space="preserve">Poverty Line Basket: The basket of goods and services necessary to satisfy basic human needs is the Poverty Line Basket (PLB). </w:t>
      </w:r>
    </w:p>
    <w:p w:rsidR="00C92EC5" w:rsidRDefault="00A559E9" w:rsidP="00A559E9">
      <w:r>
        <w:t>The non-food component of the PLB has bot</w:t>
      </w:r>
      <w:r w:rsidR="00A01D41">
        <w:t xml:space="preserve">h a normative component and, a </w:t>
      </w:r>
      <w:r>
        <w:t xml:space="preserve">component given by the observed consumption pattern of households in the </w:t>
      </w:r>
      <w:proofErr w:type="spellStart"/>
      <w:r>
        <w:t>fractile</w:t>
      </w:r>
      <w:proofErr w:type="spellEnd"/>
      <w:r w:rsidR="00C92EC5">
        <w:t xml:space="preserve"> </w:t>
      </w:r>
      <w:r>
        <w:t>group in which the food– component of the</w:t>
      </w:r>
      <w:r w:rsidR="002A6203">
        <w:t xml:space="preserve"> PLB is located. </w:t>
      </w:r>
    </w:p>
    <w:p w:rsidR="002A6203" w:rsidRDefault="00A559E9" w:rsidP="00A559E9">
      <w:r>
        <w:t>The MPCE (monthly per capita consumption expe</w:t>
      </w:r>
      <w:r w:rsidR="00A01D41">
        <w:t xml:space="preserve">nditure) </w:t>
      </w:r>
      <w:r w:rsidR="00C92EC5">
        <w:t>of Rs.</w:t>
      </w:r>
      <w:r w:rsidR="009578EA">
        <w:t xml:space="preserve">972 </w:t>
      </w:r>
      <w:r w:rsidR="00C92EC5">
        <w:t xml:space="preserve"> in rural areas and Rs.</w:t>
      </w:r>
      <w:r w:rsidR="009578EA">
        <w:t xml:space="preserve">1,407 </w:t>
      </w:r>
      <w:r>
        <w:t xml:space="preserve"> in urban areas constitute the new poverty lines at the all-India level as per the recommendation of the Expert Group (</w:t>
      </w:r>
      <w:proofErr w:type="spellStart"/>
      <w:r>
        <w:t>Rangarajan</w:t>
      </w:r>
      <w:proofErr w:type="spellEnd"/>
      <w:r>
        <w:t xml:space="preserve">). </w:t>
      </w:r>
    </w:p>
    <w:p w:rsidR="00A559E9" w:rsidRDefault="00477B0F" w:rsidP="00723AAC">
      <w:pPr>
        <w:spacing w:after="0"/>
      </w:pPr>
      <w:proofErr w:type="spellStart"/>
      <w:proofErr w:type="gramStart"/>
      <w:r>
        <w:t>Accrdingly,t</w:t>
      </w:r>
      <w:r w:rsidR="00A559E9">
        <w:t>he</w:t>
      </w:r>
      <w:proofErr w:type="spellEnd"/>
      <w:proofErr w:type="gramEnd"/>
      <w:r w:rsidR="00A559E9">
        <w:t xml:space="preserve"> Expert Group (</w:t>
      </w:r>
      <w:proofErr w:type="spellStart"/>
      <w:r w:rsidR="00A559E9">
        <w:t>Rangarajan</w:t>
      </w:r>
      <w:proofErr w:type="spellEnd"/>
      <w:r w:rsidR="00A559E9">
        <w:t xml:space="preserve">) estimates that the 30.9 per cent of the rural </w:t>
      </w:r>
    </w:p>
    <w:p w:rsidR="00A559E9" w:rsidRDefault="00A559E9" w:rsidP="00723AAC">
      <w:pPr>
        <w:spacing w:after="0"/>
      </w:pPr>
      <w:r>
        <w:t xml:space="preserve">population and 26.4 per cent of the urban population was below the poverty line in </w:t>
      </w:r>
    </w:p>
    <w:p w:rsidR="00A559E9" w:rsidRDefault="00A559E9" w:rsidP="00723AAC">
      <w:pPr>
        <w:spacing w:after="0"/>
      </w:pPr>
      <w:r>
        <w:t xml:space="preserve">2011-12. The all-India ratio was 29.5 per cent. In rural India, 260.5 million individuals </w:t>
      </w:r>
    </w:p>
    <w:p w:rsidR="00A559E9" w:rsidRDefault="00A559E9" w:rsidP="00723AAC">
      <w:pPr>
        <w:spacing w:after="0"/>
      </w:pPr>
      <w:r>
        <w:t xml:space="preserve">were below poverty and in urban India 102.5 million were under poverty. Totally, 363 </w:t>
      </w:r>
    </w:p>
    <w:p w:rsidR="002A6203" w:rsidRDefault="00A559E9" w:rsidP="00723AAC">
      <w:pPr>
        <w:spacing w:after="0"/>
      </w:pPr>
      <w:r>
        <w:t xml:space="preserve">million were below poverty in 2011-12. </w:t>
      </w:r>
    </w:p>
    <w:p w:rsidR="00845C45" w:rsidRDefault="00845C45" w:rsidP="00723AAC">
      <w:pPr>
        <w:spacing w:after="0"/>
      </w:pPr>
      <w:r>
        <w:t xml:space="preserve">A World Bank report (2015) on poverty brings out poverty ratios across countries </w:t>
      </w:r>
    </w:p>
    <w:p w:rsidR="00845C45" w:rsidRDefault="00845C45" w:rsidP="00723AAC">
      <w:pPr>
        <w:spacing w:after="0"/>
      </w:pPr>
      <w:r>
        <w:t xml:space="preserve">including India. According to these estimates, India’s poverty ratio was 21.2 per </w:t>
      </w:r>
    </w:p>
    <w:p w:rsidR="00DB2748" w:rsidRDefault="00845C45" w:rsidP="00DB2748">
      <w:pPr>
        <w:spacing w:after="0"/>
      </w:pPr>
      <w:r>
        <w:t xml:space="preserve">cent in 2011-12. The poverty line is $1.90 per capita per day. </w:t>
      </w:r>
    </w:p>
    <w:p w:rsidR="00DB2748" w:rsidRDefault="00DB2748" w:rsidP="00723AAC">
      <w:pPr>
        <w:spacing w:after="0"/>
      </w:pPr>
    </w:p>
    <w:p w:rsidR="00845C45" w:rsidRDefault="00845C45" w:rsidP="00845C45">
      <w:r>
        <w:t>Comparison among States</w:t>
      </w:r>
    </w:p>
    <w:p w:rsidR="00595A96" w:rsidRDefault="00477B0F" w:rsidP="00723AAC">
      <w:pPr>
        <w:spacing w:after="0"/>
      </w:pPr>
      <w:r>
        <w:t xml:space="preserve"> Look</w:t>
      </w:r>
      <w:r w:rsidR="00845C45">
        <w:t xml:space="preserve"> at the poverty ratios for two relatively poorer states Bihar and Orissa and two developed states Tamil Nadu and</w:t>
      </w:r>
      <w:r>
        <w:t xml:space="preserve"> Gujarat</w:t>
      </w:r>
      <w:r w:rsidR="00595A96">
        <w:t xml:space="preserve">. It provides interesting results. In the case of Bihar and Orissa, the </w:t>
      </w:r>
    </w:p>
    <w:p w:rsidR="00595A96" w:rsidRDefault="00595A96" w:rsidP="00477B0F">
      <w:pPr>
        <w:spacing w:after="0"/>
      </w:pPr>
      <w:r>
        <w:t xml:space="preserve">rate of decline in poverty is lower for raised poverty </w:t>
      </w:r>
      <w:proofErr w:type="gramStart"/>
      <w:r>
        <w:t xml:space="preserve">lines </w:t>
      </w:r>
      <w:r w:rsidR="00477B0F">
        <w:t>.</w:t>
      </w:r>
      <w:proofErr w:type="gramEnd"/>
      <w:r>
        <w:t xml:space="preserve"> The decline is </w:t>
      </w:r>
    </w:p>
    <w:p w:rsidR="00595A96" w:rsidRDefault="00595A96" w:rsidP="00723AAC">
      <w:pPr>
        <w:spacing w:after="0"/>
      </w:pPr>
      <w:r>
        <w:t xml:space="preserve">even much faster for these two states at lower cut-offs if we take into account the </w:t>
      </w:r>
    </w:p>
    <w:p w:rsidR="00595A96" w:rsidRDefault="00595A96" w:rsidP="00723AAC">
      <w:pPr>
        <w:spacing w:after="0"/>
      </w:pPr>
      <w:r>
        <w:t xml:space="preserve">base poverty ratio. </w:t>
      </w:r>
    </w:p>
    <w:p w:rsidR="00477B0F" w:rsidRDefault="00477B0F" w:rsidP="007965FA"/>
    <w:p w:rsidR="007965FA" w:rsidRDefault="007965FA" w:rsidP="007965FA">
      <w:r>
        <w:t>Trends in Poverty</w:t>
      </w:r>
    </w:p>
    <w:p w:rsidR="007965FA" w:rsidRDefault="007965FA" w:rsidP="00723AAC">
      <w:pPr>
        <w:spacing w:after="0"/>
      </w:pPr>
      <w:r>
        <w:t xml:space="preserve">There are two conclusions on the trends in poverty. First one is that a World Bank </w:t>
      </w:r>
    </w:p>
    <w:p w:rsidR="007965FA" w:rsidRDefault="007965FA" w:rsidP="00723AAC">
      <w:pPr>
        <w:spacing w:after="0"/>
      </w:pPr>
      <w:r>
        <w:t xml:space="preserve">study (2016) shows that poverty declined by 1.36% points per annum in </w:t>
      </w:r>
    </w:p>
    <w:p w:rsidR="007965FA" w:rsidRDefault="007965FA" w:rsidP="00477B0F">
      <w:pPr>
        <w:spacing w:after="0"/>
      </w:pPr>
      <w:r>
        <w:t xml:space="preserve">post-1991 compared to that of 0.44% points per annum prior to 1991. </w:t>
      </w:r>
    </w:p>
    <w:p w:rsidR="007965FA" w:rsidRDefault="007965FA" w:rsidP="00723AAC">
      <w:pPr>
        <w:spacing w:after="0"/>
      </w:pPr>
      <w:r>
        <w:t xml:space="preserve">Second conclusion is that within post-reform period, poverty declined faster in 2000s </w:t>
      </w:r>
    </w:p>
    <w:p w:rsidR="007965FA" w:rsidRDefault="007965FA" w:rsidP="00723AAC">
      <w:pPr>
        <w:spacing w:after="0"/>
      </w:pPr>
      <w:r>
        <w:t xml:space="preserve">than in 1990s. The official estimates based on Tendulkar poverty lines show that </w:t>
      </w:r>
    </w:p>
    <w:p w:rsidR="007965FA" w:rsidRDefault="007965FA" w:rsidP="00723AAC">
      <w:pPr>
        <w:spacing w:after="0"/>
      </w:pPr>
      <w:r>
        <w:t xml:space="preserve">poverty declined only 0.74 percentage per annum during 1993-94 to 2004-05. </w:t>
      </w:r>
    </w:p>
    <w:p w:rsidR="007965FA" w:rsidRDefault="007965FA" w:rsidP="00723AAC">
      <w:pPr>
        <w:spacing w:after="0"/>
      </w:pPr>
      <w:r>
        <w:t>But, poverty declined by 2.2 percentage points per annum during 2004-05 to 2011-</w:t>
      </w:r>
    </w:p>
    <w:p w:rsidR="007965FA" w:rsidRDefault="007965FA" w:rsidP="00723AAC">
      <w:pPr>
        <w:spacing w:after="0"/>
      </w:pPr>
      <w:r>
        <w:lastRenderedPageBreak/>
        <w:t xml:space="preserve">12. Around 135 million people were lifted above the poverty line in the post-reform </w:t>
      </w:r>
    </w:p>
    <w:p w:rsidR="007965FA" w:rsidRDefault="007965FA" w:rsidP="00723AAC">
      <w:pPr>
        <w:spacing w:after="0"/>
      </w:pPr>
      <w:r>
        <w:t xml:space="preserve">period. The all-India poverty ratio </w:t>
      </w:r>
      <w:r w:rsidR="00624394">
        <w:t xml:space="preserve">fell from 38.2% to </w:t>
      </w:r>
      <w:r>
        <w:t xml:space="preserve">29.5%. Totally, 91.6 million individuals were lifted out of poverty during this period. </w:t>
      </w:r>
    </w:p>
    <w:p w:rsidR="00BB64F9" w:rsidRDefault="00BB64F9" w:rsidP="00723AAC">
      <w:pPr>
        <w:spacing w:after="0"/>
      </w:pPr>
    </w:p>
    <w:p w:rsidR="00BB64F9" w:rsidRDefault="00BB64F9" w:rsidP="00723AAC">
      <w:pPr>
        <w:spacing w:after="0"/>
      </w:pPr>
      <w:r>
        <w:t>Poverty and inequality</w:t>
      </w:r>
    </w:p>
    <w:p w:rsidR="007965FA" w:rsidRDefault="007965FA" w:rsidP="00723AAC">
      <w:pPr>
        <w:spacing w:after="0"/>
      </w:pPr>
      <w:r>
        <w:t>Even if the Gini Coefficient remains the same or picks up, poverty ratio can be steadily declinin</w:t>
      </w:r>
      <w:r w:rsidR="005D4E21">
        <w:t xml:space="preserve">g. </w:t>
      </w:r>
      <w:r>
        <w:t xml:space="preserve">This has been true of India. The decline in poverty is much higher particularly in the recent period 2004-05 to 2011-12 </w:t>
      </w:r>
      <w:r w:rsidR="005D4E21">
        <w:t>in spite</w:t>
      </w:r>
      <w:r>
        <w:t xml:space="preserve"> of rise in inequality. Even if inequality increases, higher growth can lead to</w:t>
      </w:r>
      <w:r w:rsidR="00BB64F9">
        <w:t xml:space="preserve"> </w:t>
      </w:r>
      <w:r>
        <w:t xml:space="preserve">reduction in poverty. Thus the </w:t>
      </w:r>
      <w:proofErr w:type="spellStart"/>
      <w:r>
        <w:t>behaviour</w:t>
      </w:r>
      <w:proofErr w:type="spellEnd"/>
      <w:r>
        <w:t xml:space="preserve"> of poverty ratio is equally important indicator to monitor.</w:t>
      </w:r>
    </w:p>
    <w:sectPr w:rsidR="007965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72E"/>
    <w:rsid w:val="000C2EA5"/>
    <w:rsid w:val="000C7DBE"/>
    <w:rsid w:val="00221AE4"/>
    <w:rsid w:val="00273115"/>
    <w:rsid w:val="00291385"/>
    <w:rsid w:val="002964C4"/>
    <w:rsid w:val="002A6203"/>
    <w:rsid w:val="002C5D8E"/>
    <w:rsid w:val="003C7D8C"/>
    <w:rsid w:val="0041072E"/>
    <w:rsid w:val="00466F54"/>
    <w:rsid w:val="00477B0F"/>
    <w:rsid w:val="004E2DA7"/>
    <w:rsid w:val="00595A96"/>
    <w:rsid w:val="005D4E21"/>
    <w:rsid w:val="006237C6"/>
    <w:rsid w:val="00624394"/>
    <w:rsid w:val="006D7B83"/>
    <w:rsid w:val="00723AAC"/>
    <w:rsid w:val="00731BBE"/>
    <w:rsid w:val="00771CA5"/>
    <w:rsid w:val="007965FA"/>
    <w:rsid w:val="007D52B2"/>
    <w:rsid w:val="00823306"/>
    <w:rsid w:val="00845C45"/>
    <w:rsid w:val="008601C1"/>
    <w:rsid w:val="00932D09"/>
    <w:rsid w:val="009578EA"/>
    <w:rsid w:val="009706BE"/>
    <w:rsid w:val="00A01D41"/>
    <w:rsid w:val="00A559E9"/>
    <w:rsid w:val="00A91EDE"/>
    <w:rsid w:val="00AD46E6"/>
    <w:rsid w:val="00B7123B"/>
    <w:rsid w:val="00BB64F9"/>
    <w:rsid w:val="00BF41A4"/>
    <w:rsid w:val="00C510F9"/>
    <w:rsid w:val="00C92EC5"/>
    <w:rsid w:val="00CA1092"/>
    <w:rsid w:val="00D53C04"/>
    <w:rsid w:val="00DB2748"/>
    <w:rsid w:val="00DB29BD"/>
    <w:rsid w:val="00DC5384"/>
    <w:rsid w:val="00DD47C8"/>
    <w:rsid w:val="00E04A35"/>
    <w:rsid w:val="00E07EEB"/>
    <w:rsid w:val="00E12E79"/>
    <w:rsid w:val="00E60EC5"/>
    <w:rsid w:val="00E87EE9"/>
    <w:rsid w:val="00F57928"/>
    <w:rsid w:val="00FA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0C3D8"/>
  <w15:chartTrackingRefBased/>
  <w15:docId w15:val="{3AD4BD89-0687-436A-A2F0-855A77208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978</Words>
  <Characters>5577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33</cp:revision>
  <dcterms:created xsi:type="dcterms:W3CDTF">2023-09-17T00:24:00Z</dcterms:created>
  <dcterms:modified xsi:type="dcterms:W3CDTF">2023-11-01T19:42:00Z</dcterms:modified>
</cp:coreProperties>
</file>