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24HU114 - WEB TECHNOLOGY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>
          <w:sz w:val="32"/>
          <w:szCs w:val="32"/>
          <w:u w:val="single"/>
          <w:vertAlign w:val="baseline"/>
        </w:rPr>
      </w:pPr>
      <w:r w:rsidDel="00000000" w:rsidR="00000000" w:rsidRPr="00000000">
        <w:rPr>
          <w:sz w:val="32"/>
          <w:szCs w:val="32"/>
          <w:u w:val="single"/>
          <w:vertAlign w:val="baseline"/>
          <w:rtl w:val="0"/>
        </w:rPr>
        <w:t xml:space="preserve">UNIT-WISE QUESTION BANK</w:t>
      </w:r>
    </w:p>
    <w:p w:rsidR="00000000" w:rsidDel="00000000" w:rsidP="00000000" w:rsidRDefault="00000000" w:rsidRPr="00000000" w14:paraId="00000003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9013"/>
        <w:tblGridChange w:id="0">
          <w:tblGrid>
            <w:gridCol w:w="817"/>
            <w:gridCol w:w="901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Unit-1: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Fundamentals of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Discuss the Genesis / History / Origins of Internet.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Is the Internet? What are IP addresses?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Describe a fully qualified domain name with Domain name conversion diagram.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Discuss the Genesis / History / Origins of WWW.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Distinguish between the Web and the Internet.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are Web Browsers? Give examples.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are Web Servers? Give examples.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Briefly explain the Web Servers operations and its general characteristics.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Distinguish between IIS and Apache Web Servers.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With general form and examples, explain Uniform Resource Locators.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is the purpose of a MIME type specification in a request-response transaction between a browser and a server?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Describe HTTP. With general form and examples, explain the Request and Response Phases of HTTP.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Elaborate on the status line/status code of HTTP Response Phase.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Describe the purposes of the two most commonly used HTTP methods.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Enlist the need for Security.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Illustrate the security issues w.r.t online transactions.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Summarise the essential Web Programmer’s Toolbox pertaining to client-side Programming and Scripting Languages.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Refer the following sections from prescribed textbook: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Review Questions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Exercises</w:t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97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9"/>
        <w:gridCol w:w="9018"/>
        <w:tblGridChange w:id="0">
          <w:tblGrid>
            <w:gridCol w:w="959"/>
            <w:gridCol w:w="9018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Unit-2: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Introduction to HTML/XHTML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Discuss the Genesis / History / Origins and Evolution of HTML and XHTML.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Distinguish between HTML and XHTML documents.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Brief about the basic syntax of HTML tags.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Describe the skeletal document that illustrates the basic structure of standard HTML documents.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Describe how the text content of an HTML document body can be formatted with HTML tags with suitable HTML code.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Mention uses of &lt;meta&gt; element.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Develop an HTML code to include images into document.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How to validate a XHTML syntax of a document.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are Hyperlinks (text/image)? With suitable code, describe the scope for Hyper content in HTML document.</w:t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Describe the ways to make documents effective with Unordered, Ordered, and Definition lists. Write HTML codes for the same.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With suitable codes, discuss the effective way of presenting many kinds of information using &lt;table&gt; element.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are the purposes of the rowspan and colspan attributes of the &lt;th&gt; element.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most common way for a user to communicate information from a Web browser to the server is through a form. How to model it on HTML documents? Discuss in detail.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are the usages of input element’s type attributes (text, passwords, checkboxes, radio buttons, plain buttons, ranges of numbers, URLs, electronic mail addresses, reset, submit, and image) with codes?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Mention the necessity of &lt;select&gt; and &lt;textarea&gt; elements with codes.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is the difference in behaviour between a group of checkbox buttons and a group of radio buttons? Under what circumstances is a menu used instead of a radio button group?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Develop an HTML document to demonstrate a complete form.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Refer the following sections from prescribed textbook: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Review Questions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Exercises</w:t>
            </w:r>
          </w:p>
        </w:tc>
      </w:tr>
    </w:tbl>
    <w:p w:rsidR="00000000" w:rsidDel="00000000" w:rsidP="00000000" w:rsidRDefault="00000000" w:rsidRPr="00000000" w14:paraId="00000058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9013"/>
        <w:tblGridChange w:id="0">
          <w:tblGrid>
            <w:gridCol w:w="817"/>
            <w:gridCol w:w="901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Unit-3: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Cascading Style Sheets (CSS)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- to be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concept of style sheets and describes how they are used to override the default styles of the elements of HTML documents.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is the advantage of document-level style sheets over inline style sheets?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three levels of style sheets and the format of style specifications with examples.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is the purpose of external style sheets and what attributes are required in a link to an external style sheet?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Write the format and examples of the following: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60" w:before="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inline style sheet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60" w:before="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document-level style sheet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after="60" w:before="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external style sheet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If there are two conflicting specifications in a document-level style sheet, which of the two has precedence?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is the format of a document-level style sheet, and where does the sheet appear?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What are selector forms? Give examples for each.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Specific properties for fonts, lists, colors, background images, and text alignment.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box model of document elements along with borders and the associated padding and margin properties.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8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Refer the following sections from prescribed textbook: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Review Questions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Exercises</w:t>
            </w:r>
          </w:p>
        </w:tc>
      </w:tr>
    </w:tbl>
    <w:p w:rsidR="00000000" w:rsidDel="00000000" w:rsidP="00000000" w:rsidRDefault="00000000" w:rsidRPr="00000000" w14:paraId="00000078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9013"/>
        <w:tblGridChange w:id="0">
          <w:tblGrid>
            <w:gridCol w:w="817"/>
            <w:gridCol w:w="901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Unit-4: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Basics of JavaScript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- to be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Importance of Java Script in developing web applications; Java Script vs. Java with their advantages and disadvantages.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Two ways of embedding JS in HTML documents with their advantages and disadvantages; JS reserve words and their uses/purposes.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Applications of JS from the point of client/client-side perspective.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JS Primitives, Operators and Expressions; Java Script primitives and Objects; Relational/Logical Operators in JS.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properties and methods associated with Number &amp; String objects, String Concatenation Operations.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Control statements and Boolean type in JS; Java Scripts pertaining to ‘if’…’else’, ’switch’, ‘for’, ‘while’ and ‘do’…’while’ statements.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Windows objects related to Keyboard Input and Screen Output.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Refer the following sections from prescribed textbook: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Review Questions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Exercises</w:t>
            </w:r>
          </w:p>
        </w:tc>
      </w:tr>
    </w:tbl>
    <w:p w:rsidR="00000000" w:rsidDel="00000000" w:rsidP="00000000" w:rsidRDefault="00000000" w:rsidRPr="00000000" w14:paraId="0000008E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9013"/>
        <w:tblGridChange w:id="0">
          <w:tblGrid>
            <w:gridCol w:w="817"/>
            <w:gridCol w:w="901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Unit-5: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JavaScript and HTML Documents -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to be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Various ways in which an event handler can be associated with an event generated by a specific HTML element in DOM 0 event model. Give examples.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DOM and its binding to JS with necessary examples.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The DOM 0 addressing of forms elements namely checkboxes and radio buttons in an HTML document with examples.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Design HTML document which consists of a group of checkboxes and write a JS to access one of the checkboxes and to display its value using alert() window method.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Design an HTML document which contains a paragraph tag with the contents “MYSORE” and write a JS to access the paragraph tag of the HTML document and change its contents to “MYSURU”.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About Event, list of  and Event-handling. 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Explain Events and Event related tag attributes that the browsers implement and JS deals with it.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6"/>
              </w:tabs>
              <w:spacing w:after="60" w:before="6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Explain different ways of registering event handler to an event with examples.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Different methods of addressing HTML elements by JS with their advantages and disadvantages. Give examples for each of them.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tabs>
                <w:tab w:val="left" w:leader="none" w:pos="516"/>
              </w:tabs>
              <w:spacing w:after="60" w:before="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Refer the following sections from prescribed textbook: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Review Questions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Exercises</w:t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567" w:top="2807" w:left="1134" w:right="9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>
        <w:b w:val="0"/>
        <w:bCs w:val="0"/>
        <w:color w:val="404040"/>
        <w:sz w:val="18"/>
        <w:szCs w:val="18"/>
        <w:vertAlign w:val="baseline"/>
      </w:rPr>
    </w:pPr>
    <w:r w:rsidDel="00000000" w:rsidR="00000000" w:rsidRPr="00000000">
      <w:rPr>
        <w:b w:val="1"/>
        <w:bCs w:val="1"/>
        <w:color w:val="404040"/>
        <w:sz w:val="18"/>
        <w:szCs w:val="18"/>
        <w:vertAlign w:val="baseline"/>
        <w:rtl w:val="0"/>
      </w:rPr>
      <w:t xml:space="preserve">JSS MAHAVIDYAPEETHA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>
        <w:b w:val="0"/>
        <w:bCs w:val="0"/>
        <w:color w:val="404040"/>
        <w:vertAlign w:val="baseline"/>
      </w:rPr>
    </w:pPr>
    <w:r w:rsidDel="00000000" w:rsidR="00000000" w:rsidRPr="00000000">
      <w:rPr>
        <w:b w:val="1"/>
        <w:bCs w:val="1"/>
        <w:color w:val="404040"/>
        <w:vertAlign w:val="baseline"/>
        <w:rtl w:val="0"/>
      </w:rPr>
      <w:t xml:space="preserve">JSS SCIENCE AND TECHNOLOGY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tabs>
        <w:tab w:val="left" w:leader="none" w:pos="3937"/>
      </w:tabs>
      <w:rPr>
        <w:rFonts w:ascii="Cambria Math" w:cs="Cambria Math" w:eastAsia="Cambria Math" w:hAnsi="Cambria Math"/>
        <w:b w:val="0"/>
        <w:bCs w:val="0"/>
        <w:sz w:val="12"/>
        <w:szCs w:val="12"/>
        <w:vertAlign w:val="baseline"/>
      </w:rPr>
    </w:pPr>
    <w:r w:rsidDel="00000000" w:rsidR="00000000" w:rsidRPr="00000000">
      <w:rPr>
        <w:rFonts w:ascii="Cambria Math" w:cs="Cambria Math" w:eastAsia="Cambria Math" w:hAnsi="Cambria Math"/>
        <w:b w:val="1"/>
        <w:bCs w:val="1"/>
        <w:sz w:val="32"/>
        <w:szCs w:val="32"/>
        <w:vertAlign w:val="baseline"/>
        <w:rtl w:val="0"/>
      </w:rPr>
      <w:t xml:space="preserve">SRI JAYACHAMARAJENDRA COLLEGE OF ENGINEERING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5143500</wp:posOffset>
              </wp:positionH>
              <wp:positionV relativeFrom="paragraph">
                <wp:posOffset>63500</wp:posOffset>
              </wp:positionV>
              <wp:extent cx="1012190" cy="7188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44668" y="3425353"/>
                        <a:ext cx="1002665" cy="709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5143500</wp:posOffset>
              </wp:positionH>
              <wp:positionV relativeFrom="paragraph">
                <wp:posOffset>63500</wp:posOffset>
              </wp:positionV>
              <wp:extent cx="1012190" cy="7188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2190" cy="718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5575935</wp:posOffset>
          </wp:positionH>
          <wp:positionV relativeFrom="paragraph">
            <wp:posOffset>30480</wp:posOffset>
          </wp:positionV>
          <wp:extent cx="1010920" cy="79057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0920" cy="790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2127" w:right="0" w:hanging="180"/>
      <w:jc w:val="left"/>
      <w:rPr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</w:rPr>
    </w:pPr>
    <w:r w:rsidDel="00000000" w:rsidR="00000000" w:rsidRPr="00000000">
      <w:rPr>
        <w:rFonts w:ascii="Liberation Sans" w:cs="Liberation Sans" w:eastAsia="Liberation Sans" w:hAnsi="Liberation Sa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Constituent College of JSS Science and Technology University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-99694</wp:posOffset>
          </wp:positionH>
          <wp:positionV relativeFrom="paragraph">
            <wp:posOffset>48895</wp:posOffset>
          </wp:positionV>
          <wp:extent cx="1266825" cy="5715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6825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2127" w:right="0" w:hanging="186.9999999999999"/>
      <w:jc w:val="left"/>
      <w:rPr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</w:rPr>
    </w:pPr>
    <w:r w:rsidDel="00000000" w:rsidR="00000000" w:rsidRPr="00000000">
      <w:rPr>
        <w:rFonts w:ascii="Liberation Sans" w:cs="Liberation Sans" w:eastAsia="Liberation Sans" w:hAnsi="Liberation Sa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Approved by A.I.C.T.E </w:t>
      <w:tab/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2127" w:right="0" w:hanging="186.9999999999999"/>
      <w:jc w:val="left"/>
      <w:rPr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</w:rPr>
    </w:pPr>
    <w:r w:rsidDel="00000000" w:rsidR="00000000" w:rsidRPr="00000000">
      <w:rPr>
        <w:rFonts w:ascii="Liberation Sans" w:cs="Liberation Sans" w:eastAsia="Liberation Sans" w:hAnsi="Liberation Sa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Governed by the Grant-in-Aid Rules of Government of Karnataka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2127" w:right="0" w:hanging="186.9999999999999"/>
      <w:jc w:val="left"/>
      <w:rPr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</w:rPr>
    </w:pPr>
    <w:r w:rsidDel="00000000" w:rsidR="00000000" w:rsidRPr="00000000">
      <w:rPr>
        <w:rFonts w:ascii="Liberation Sans" w:cs="Liberation Sans" w:eastAsia="Liberation Sans" w:hAnsi="Liberation Sa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Identified as lead institution for World Bank Assistance under TEQIP Scheme</w:t>
    </w:r>
    <w:r w:rsidDel="00000000" w:rsidR="00000000" w:rsidRPr="00000000">
      <w:rPr>
        <w:rFonts w:ascii="Cambria Math" w:cs="Cambria Math" w:eastAsia="Cambria Math" w:hAnsi="Cambria Math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246396</wp:posOffset>
              </wp:positionV>
              <wp:extent cx="653034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80830" y="3780000"/>
                        <a:ext cx="653034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246396</wp:posOffset>
              </wp:positionV>
              <wp:extent cx="653034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303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0">
    <w:pPr>
      <w:jc w:val="center"/>
      <w:rPr>
        <w:b w:val="0"/>
        <w:bCs w:val="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7030a0"/>
        <w:sz w:val="32"/>
        <w:szCs w:val="32"/>
        <w:u w:val="none"/>
        <w:shd w:fill="auto" w:val="clear"/>
        <w:vertAlign w:val="baseline"/>
        <w:rtl w:val="0"/>
      </w:rPr>
      <w:t xml:space="preserve">DEPARTMENT OF COMPUTER SCIENCE AND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