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D39BE" w14:textId="310DC7E8" w:rsidR="00275651" w:rsidRDefault="003F53CB">
      <w:pPr>
        <w:rPr>
          <w:rFonts w:ascii="inherit" w:eastAsiaTheme="majorEastAsia" w:hAnsi="inherit" w:cs="Open Sans"/>
          <w:b/>
          <w:bCs/>
          <w:color w:val="000000"/>
          <w:sz w:val="28"/>
          <w:szCs w:val="28"/>
          <w:bdr w:val="none" w:sz="0" w:space="0" w:color="auto" w:frame="1"/>
        </w:rPr>
      </w:pPr>
      <w:r>
        <w:rPr>
          <w:rFonts w:asciiTheme="majorHAnsi" w:hAnsiTheme="majorHAnsi" w:cstheme="majorBidi"/>
          <w:color w:val="0F4761" w:themeColor="accent1" w:themeShade="BF"/>
          <w:sz w:val="40"/>
          <w:szCs w:val="40"/>
          <w:bdr w:val="none" w:sz="0" w:space="0" w:color="auto" w:frame="1"/>
        </w:rPr>
        <w:t>Comprensión Lectora</w:t>
      </w:r>
    </w:p>
    <w:p w14:paraId="0B11D3EA" w14:textId="7D554A97" w:rsidR="00E85EFE" w:rsidRDefault="00E85EFE">
      <w:pPr>
        <w:rPr>
          <w:lang w:val="es-ES_tradnl"/>
        </w:rPr>
      </w:pPr>
    </w:p>
    <w:p w14:paraId="4D3D673B" w14:textId="5084250F" w:rsidR="003F53CB" w:rsidRDefault="003F53CB" w:rsidP="003F53CB">
      <w:pPr>
        <w:pStyle w:val="Ttulo1"/>
        <w:shd w:val="clear" w:color="auto" w:fill="F8F8F8"/>
        <w:spacing w:before="0" w:after="0"/>
        <w:rPr>
          <w:rFonts w:ascii="inherit" w:hAnsi="inherit" w:cs="Open Sans"/>
          <w:color w:val="000000"/>
          <w:sz w:val="28"/>
          <w:szCs w:val="28"/>
        </w:rPr>
      </w:pPr>
      <w:r>
        <w:rPr>
          <w:rFonts w:ascii="inherit" w:hAnsi="inherit" w:cs="Open Sans"/>
          <w:b/>
          <w:bCs/>
          <w:color w:val="000000"/>
          <w:sz w:val="28"/>
          <w:szCs w:val="28"/>
          <w:bdr w:val="none" w:sz="0" w:space="0" w:color="auto" w:frame="1"/>
        </w:rPr>
        <w:t>E</w:t>
      </w:r>
      <w:r>
        <w:rPr>
          <w:rFonts w:ascii="inherit" w:hAnsi="inherit" w:cs="Open Sans"/>
          <w:b/>
          <w:bCs/>
          <w:color w:val="000000"/>
          <w:sz w:val="28"/>
          <w:szCs w:val="28"/>
          <w:bdr w:val="none" w:sz="0" w:space="0" w:color="auto" w:frame="1"/>
        </w:rPr>
        <w:t xml:space="preserve">xamen de </w:t>
      </w:r>
      <w:r>
        <w:rPr>
          <w:rFonts w:ascii="inherit" w:hAnsi="inherit" w:cs="Open Sans"/>
          <w:b/>
          <w:bCs/>
          <w:color w:val="000000"/>
          <w:sz w:val="28"/>
          <w:szCs w:val="28"/>
          <w:bdr w:val="none" w:sz="0" w:space="0" w:color="auto" w:frame="1"/>
        </w:rPr>
        <w:t>P</w:t>
      </w:r>
      <w:r>
        <w:rPr>
          <w:rFonts w:ascii="inherit" w:hAnsi="inherit" w:cs="Open Sans"/>
          <w:b/>
          <w:bCs/>
          <w:color w:val="000000"/>
          <w:sz w:val="28"/>
          <w:szCs w:val="28"/>
          <w:bdr w:val="none" w:sz="0" w:space="0" w:color="auto" w:frame="1"/>
        </w:rPr>
        <w:t xml:space="preserve">reparación para el </w:t>
      </w:r>
      <w:r>
        <w:rPr>
          <w:rFonts w:ascii="inherit" w:hAnsi="inherit" w:cs="Open Sans"/>
          <w:b/>
          <w:bCs/>
          <w:color w:val="000000"/>
          <w:sz w:val="28"/>
          <w:szCs w:val="28"/>
          <w:bdr w:val="none" w:sz="0" w:space="0" w:color="auto" w:frame="1"/>
        </w:rPr>
        <w:t>E</w:t>
      </w:r>
      <w:r>
        <w:rPr>
          <w:rFonts w:ascii="inherit" w:hAnsi="inherit" w:cs="Open Sans"/>
          <w:b/>
          <w:bCs/>
          <w:color w:val="000000"/>
          <w:sz w:val="28"/>
          <w:szCs w:val="28"/>
          <w:bdr w:val="none" w:sz="0" w:space="0" w:color="auto" w:frame="1"/>
        </w:rPr>
        <w:t>greso -</w:t>
      </w:r>
      <w:r>
        <w:rPr>
          <w:rFonts w:ascii="inherit" w:hAnsi="inherit" w:cs="Open Sans"/>
          <w:b/>
          <w:bCs/>
          <w:color w:val="000000"/>
          <w:sz w:val="28"/>
          <w:szCs w:val="28"/>
          <w:bdr w:val="none" w:sz="0" w:space="0" w:color="auto" w:frame="1"/>
        </w:rPr>
        <w:t xml:space="preserve"> Comprensión lectora</w:t>
      </w:r>
    </w:p>
    <w:p w14:paraId="47AE28EF" w14:textId="77777777" w:rsidR="003F53CB" w:rsidRDefault="003F53CB" w:rsidP="003F53CB">
      <w:pPr>
        <w:shd w:val="clear" w:color="auto" w:fill="F8F8F8"/>
        <w:rPr>
          <w:rFonts w:ascii="Open Sans" w:hAnsi="Open Sans" w:cs="Open Sans"/>
          <w:color w:val="333333"/>
          <w:sz w:val="19"/>
          <w:szCs w:val="19"/>
        </w:rPr>
      </w:pPr>
      <w:r>
        <w:rPr>
          <w:rFonts w:ascii="Open Sans" w:hAnsi="Open Sans" w:cs="Open Sans"/>
          <w:color w:val="333333"/>
          <w:sz w:val="19"/>
          <w:szCs w:val="19"/>
        </w:rPr>
        <w:t> </w:t>
      </w:r>
    </w:p>
    <w:tbl>
      <w:tblPr>
        <w:tblW w:w="0" w:type="auto"/>
        <w:tblInd w:w="135" w:type="dxa"/>
        <w:tblCellMar>
          <w:top w:w="15" w:type="dxa"/>
          <w:left w:w="15" w:type="dxa"/>
          <w:bottom w:w="15" w:type="dxa"/>
          <w:right w:w="15" w:type="dxa"/>
        </w:tblCellMar>
        <w:tblLook w:val="04A0" w:firstRow="1" w:lastRow="0" w:firstColumn="1" w:lastColumn="0" w:noHBand="0" w:noVBand="1"/>
        <w:tblDescription w:val=""/>
      </w:tblPr>
      <w:tblGrid>
        <w:gridCol w:w="1830"/>
        <w:gridCol w:w="6842"/>
      </w:tblGrid>
      <w:tr w:rsidR="003F53CB" w14:paraId="4A4F7DD9" w14:textId="77777777">
        <w:tc>
          <w:tcPr>
            <w:tcW w:w="0" w:type="auto"/>
            <w:tcBorders>
              <w:top w:val="dotted" w:sz="6" w:space="0" w:color="CCCCCC"/>
              <w:bottom w:val="nil"/>
            </w:tcBorders>
            <w:tcMar>
              <w:top w:w="30" w:type="dxa"/>
              <w:left w:w="0" w:type="dxa"/>
              <w:bottom w:w="30" w:type="dxa"/>
              <w:right w:w="30" w:type="dxa"/>
            </w:tcMar>
            <w:hideMark/>
          </w:tcPr>
          <w:p w14:paraId="6E357CAE" w14:textId="77777777" w:rsidR="003F53CB" w:rsidRDefault="003F53CB">
            <w:pPr>
              <w:rPr>
                <w:rFonts w:ascii="inherit" w:hAnsi="inherit"/>
                <w:color w:val="555555"/>
                <w:sz w:val="19"/>
                <w:szCs w:val="19"/>
              </w:rPr>
            </w:pPr>
            <w:r>
              <w:rPr>
                <w:rStyle w:val="label"/>
                <w:rFonts w:ascii="inherit" w:eastAsiaTheme="majorEastAsia" w:hAnsi="inherit"/>
                <w:color w:val="555555"/>
                <w:sz w:val="19"/>
                <w:szCs w:val="19"/>
                <w:bdr w:val="none" w:sz="0" w:space="0" w:color="auto" w:frame="1"/>
              </w:rPr>
              <w:t>Resultados mostrados</w:t>
            </w:r>
          </w:p>
        </w:tc>
        <w:tc>
          <w:tcPr>
            <w:tcW w:w="0" w:type="auto"/>
            <w:tcBorders>
              <w:top w:val="dotted" w:sz="6" w:space="0" w:color="CCCCCC"/>
              <w:bottom w:val="nil"/>
            </w:tcBorders>
            <w:tcMar>
              <w:top w:w="30" w:type="dxa"/>
              <w:left w:w="0" w:type="dxa"/>
              <w:bottom w:w="30" w:type="dxa"/>
              <w:right w:w="30" w:type="dxa"/>
            </w:tcMar>
            <w:hideMark/>
          </w:tcPr>
          <w:p w14:paraId="14FD0903" w14:textId="77777777" w:rsidR="003F53CB" w:rsidRDefault="003F53CB">
            <w:pPr>
              <w:rPr>
                <w:rFonts w:ascii="inherit" w:hAnsi="inherit"/>
                <w:sz w:val="19"/>
                <w:szCs w:val="19"/>
              </w:rPr>
            </w:pPr>
            <w:r>
              <w:rPr>
                <w:rFonts w:ascii="inherit" w:hAnsi="inherit"/>
                <w:sz w:val="19"/>
                <w:szCs w:val="19"/>
              </w:rPr>
              <w:t>Respuestas enviadas, Respuestas correctas, Preguntas respondidas incorrectamente</w:t>
            </w:r>
          </w:p>
        </w:tc>
      </w:tr>
    </w:tbl>
    <w:p w14:paraId="669BCBCA"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w:t>
      </w:r>
    </w:p>
    <w:p w14:paraId="01E5FC0C"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6AE6E26A" w14:textId="77777777">
        <w:tc>
          <w:tcPr>
            <w:tcW w:w="0" w:type="auto"/>
            <w:noWrap/>
            <w:vAlign w:val="center"/>
            <w:hideMark/>
          </w:tcPr>
          <w:p w14:paraId="6F030EE8"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635FBD1D" w14:textId="77777777" w:rsidR="003F53CB" w:rsidRDefault="003F53CB">
            <w:pPr>
              <w:rPr>
                <w:sz w:val="20"/>
                <w:szCs w:val="20"/>
              </w:rPr>
            </w:pPr>
          </w:p>
        </w:tc>
      </w:tr>
      <w:tr w:rsidR="003F53CB" w14:paraId="678B860C" w14:textId="77777777">
        <w:tc>
          <w:tcPr>
            <w:tcW w:w="0" w:type="auto"/>
            <w:vMerge w:val="restart"/>
            <w:hideMark/>
          </w:tcPr>
          <w:p w14:paraId="3688F764" w14:textId="1A880E4C"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3029597" wp14:editId="28067375">
                  <wp:extent cx="427990" cy="427990"/>
                  <wp:effectExtent l="0" t="0" r="3810" b="3810"/>
                  <wp:docPr id="627834157" name="Imagen 525"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F878CF9"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la siguiente reseña y contesta la pregunta que se encuentra al final del texto.</w:t>
            </w:r>
          </w:p>
          <w:p w14:paraId="4E37F789"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Reseña de la película Coco</w:t>
            </w:r>
            <w:r>
              <w:rPr>
                <w:rFonts w:ascii="Open Sans" w:hAnsi="Open Sans" w:cs="Open Sans"/>
                <w:sz w:val="20"/>
                <w:szCs w:val="20"/>
              </w:rPr>
              <w:br/>
              <w:t>Guarneros, F.  (2007)</w:t>
            </w:r>
          </w:p>
          <w:p w14:paraId="54201CC2"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Coco puede gustar o no, pero lo que es indiscutible es que se ha vuelto, con mérito propio, un tema dominante de conversación al que no es ajeno el análisis político.</w:t>
            </w:r>
          </w:p>
          <w:p w14:paraId="6EFC1E15"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Si usted, amigo lector, no ha visto la nueva película de Disney-Pixar, pero ya la odia después de leer las miles de reacciones en Twitter o Facebook de quienes la vieron una o más veces y lloran al final de la proyección, puede asomarse tranquilamente a esta columna, que promete no adelantar aspectos sustanciales de la trama.</w:t>
            </w:r>
          </w:p>
          <w:p w14:paraId="591B0323"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Opino no sólo como oaxaqueña (por derecho de sangre) amante de mis tradiciones, sino como periodista y, como todos los de mi clan, suelo tener mis dosis de escepticismo. Soy crítica, en particular, de cierta predisposición de mis compatriotas a recibir con entusiasmo desenfrenado los guiños que nos lanza la industria hollywoodense, al grado de adoptar su mirada cuando cotidianamente solemos despreciar la nuestra. ¿O acaso tendríamos un desfile de Día de Muertos si no hubiera existido James Bond?.</w:t>
            </w:r>
          </w:p>
          <w:p w14:paraId="7C544B20"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Pero el caso de Coco obliga a una lectura que vaya más allá (valga la metáfora). La reacción mayoritaria en las salas y en las redes sociales documenta que Disney-Pixar hizo muy bien su trabajo previo de investigación sociológica y conoció profundamente el grado de vinculación que tenemos los mexicanos con nuestras tradiciones más arraigadas. Y no me refiero a la obvia.</w:t>
            </w:r>
          </w:p>
          <w:p w14:paraId="48D2FCAA"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En la parte emocional, Coco es un melodrama perfectamente conectado con una de nuestras auténticas y reales telenovelas nacionales: la de clanes familiares marcados por historias de abandono, de madres que dijeron adiós al príncipe azul para criar hijos solas en los que se corta de tajo todo aquello que recordara a aquel que huyó —o que se fue por los cigarros—. Un trauma que se prolonga por generaciones y que, me atrevo a decir, es uno de los factores que explica el llanto que muchos espectadores son incapaces de contener en la sala.</w:t>
            </w:r>
          </w:p>
          <w:p w14:paraId="6133F121"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 xml:space="preserve">Por eso importa menos qué tan fiel es la recreación animada del Día de Muertos —que desde mi punto de vista es buenísima—, cuando lo que está perfectamente retratada es la chancla como instrumento del poder ejercido por las abuelas y madres jefas de familia para mantener cohesionada a la tribu (mascotas incluidas), y la obediencia que implica regresarle la chancla. Misma autoridad que, desde una </w:t>
            </w:r>
            <w:r>
              <w:rPr>
                <w:rFonts w:ascii="Open Sans" w:hAnsi="Open Sans" w:cs="Open Sans"/>
                <w:sz w:val="20"/>
                <w:szCs w:val="20"/>
              </w:rPr>
              <w:lastRenderedPageBreak/>
              <w:t>óptica más amable, se refleja en la obsesión de creer que la salud de los niños es directamente proporcional al número de tamales que coman.</w:t>
            </w:r>
          </w:p>
          <w:p w14:paraId="20B663FE"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Quien quiera encontrar clichés los hallará. Por ahí se verá alguna máscara de luchador sin venir mucho a cuento. También se retrata nuestro fervor por la música de banda, el charro mexicano y el ídolo aquél que hizo miles de películas en los años 50, sí, Pedro Infante. Y verán las pinceladas de Frida Kahlo y Diego Rivera… Pero a la par de eso, los realizadores de Disney-Pixar encontraron cómo está anclada la economía de su vecino a formas de subsistencia artesanal como la fabricación de zapatos, un destino de vida que no entusiasma al niño protagonista de la historia. Este último en realidad está atraído por la música, esa otra vocación que se abraza en los pueblos y pequeñas ciudades mexicanas como una esperanza para no caer en las garras del crimen organizado y para no optar por la migración, otro factor que cercena núcleos familiares.</w:t>
            </w:r>
          </w:p>
          <w:p w14:paraId="1026DB6C"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Y este tema, el de la migración, es abordado de manera inevitable y jocosa, pues la visita temporal de los muertos cada 2 de noviembre al terreno de los vivos es una metáfora de quienes en la vida real se fueron al otro barrio, léase Estados Unidos. Llama la atención el grado de sofisticación de la “mejor vida” a la que ya pasaron nuestros ancestros que precisan ser recordados, incluidos los outsiders que tratan de burlar el filtro aduanal para recorrer el puente de cempasúchil que por unas horas los llevará a reencontrarse con los alimentos físicos y emocionales de los suyos (algo así como cuando nuestros paisanos del otro lado de la frontera nos visitan para las fiestas de Navidad).</w:t>
            </w:r>
          </w:p>
          <w:p w14:paraId="3DBC7109"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Y más allá de las anécdotas propias de la cinta, no hay que dejar fuera el involuntario, pero oportuno, timing de su estreno. Es valorable el gesto de que una industria liberal como la cinematográfica dé un reclamo artístico al presidente Donald Trump por haber alimentado un odio irracional contra los mexicanos con fines electorales. Máxime si tomamos en cuenta que Estados Unidos tradicionalmente busca exportar su cultura para que el resto del mundo la adopte, no reivindicar la de otros países a las que, en el mejor de los casos, ha visto bajo la óptica del turista asombrado. Aquí hay puentes de cempasúchil, no muros.</w:t>
            </w:r>
          </w:p>
          <w:p w14:paraId="014945F5"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Pero también creo que Coco es una lección para nuestros propios talibanes ideológicos, que en redes han buscado desacreditarla recordando la desafortunada decisión inicial de Disney de registrarla como propiedad privada, sin mencionar que fue revertida en su momento y por la cual los realizadores de la película han reiterado sus disculpas.</w:t>
            </w:r>
          </w:p>
          <w:p w14:paraId="730D79C1"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Y entiendo que no se trata de rendirse acríticamente a los productos de un emporio mediático global del tamaño de Disney. Pero, ciertamente, no está muy arraigada en México la tradición de debatir con argumentos, como sí lo está la de atacar con prejuicios. </w:t>
            </w:r>
            <w:r>
              <w:rPr>
                <w:rFonts w:ascii="Open Sans" w:hAnsi="Open Sans" w:cs="Open Sans"/>
                <w:sz w:val="20"/>
                <w:szCs w:val="20"/>
              </w:rPr>
              <w:br/>
              <w:t xml:space="preserve">Por cierto, leo que también, gracias a la “presión” de las redes sociales, empresas exhibidoras de cine decidieron retirar un cortometraje de Frozen que se presentaba antes de la película Coco, alegando que se les hizo muy largo y les aburrió. ¡Ah, la intolerancia, esa también tan venerada tradición mexicana! Quizá </w:t>
            </w:r>
            <w:r>
              <w:rPr>
                <w:rFonts w:ascii="Open Sans" w:hAnsi="Open Sans" w:cs="Open Sans"/>
                <w:sz w:val="20"/>
                <w:szCs w:val="20"/>
              </w:rPr>
              <w:lastRenderedPageBreak/>
              <w:t>en otros países sí aprecien la promoción de ver dos películas por una, y no quiero imaginar qué pensarán cuando se den cuenta de la piel tan sensible que tenemos para unos temas y lo fácil que se espantan ciertas marcas frente a las turbas cibernéticas de inconformes. De pena ajena, porque ni siquiera entendieron la lógica del corto de Frozen, cuyos personajes se dedican a buscar e identificar sus propias tradiciones, como la nuestra. Se trata del preámbulo para que el público de otros países entendiera que en México siguen muy vivas nuestras tradiciones. Morirse de la vergüenza debería ser otro atributo mexicano.</w:t>
            </w:r>
          </w:p>
          <w:p w14:paraId="6704D254"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¿Cuál es el comentario crítico de la autora con respecto al público mexicano en la reseña?</w:t>
            </w:r>
          </w:p>
        </w:tc>
        <w:tc>
          <w:tcPr>
            <w:tcW w:w="0" w:type="auto"/>
            <w:vAlign w:val="center"/>
            <w:hideMark/>
          </w:tcPr>
          <w:p w14:paraId="3F05D76D" w14:textId="77777777" w:rsidR="003F53CB" w:rsidRDefault="003F53CB">
            <w:pPr>
              <w:rPr>
                <w:sz w:val="20"/>
                <w:szCs w:val="20"/>
              </w:rPr>
            </w:pPr>
          </w:p>
        </w:tc>
        <w:tc>
          <w:tcPr>
            <w:tcW w:w="0" w:type="auto"/>
            <w:vAlign w:val="center"/>
            <w:hideMark/>
          </w:tcPr>
          <w:p w14:paraId="5E26548D" w14:textId="77777777" w:rsidR="003F53CB" w:rsidRDefault="003F53CB">
            <w:pPr>
              <w:rPr>
                <w:sz w:val="20"/>
                <w:szCs w:val="20"/>
              </w:rPr>
            </w:pPr>
          </w:p>
        </w:tc>
        <w:tc>
          <w:tcPr>
            <w:tcW w:w="0" w:type="auto"/>
            <w:vAlign w:val="center"/>
            <w:hideMark/>
          </w:tcPr>
          <w:p w14:paraId="7F868AE6" w14:textId="77777777" w:rsidR="003F53CB" w:rsidRDefault="003F53CB">
            <w:pPr>
              <w:rPr>
                <w:sz w:val="20"/>
                <w:szCs w:val="20"/>
              </w:rPr>
            </w:pPr>
          </w:p>
        </w:tc>
      </w:tr>
      <w:tr w:rsidR="003F53CB" w14:paraId="6B08D2A0" w14:textId="77777777">
        <w:tc>
          <w:tcPr>
            <w:tcW w:w="0" w:type="auto"/>
            <w:vMerge/>
            <w:vAlign w:val="center"/>
            <w:hideMark/>
          </w:tcPr>
          <w:p w14:paraId="6EA27B29"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21510937" w14:textId="77777777">
              <w:tc>
                <w:tcPr>
                  <w:tcW w:w="0" w:type="auto"/>
                  <w:hideMark/>
                </w:tcPr>
                <w:p w14:paraId="6A5BB6F3"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B86670F" w14:textId="6EA74738"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531BD7D" wp14:editId="39759378">
                        <wp:extent cx="173355" cy="173355"/>
                        <wp:effectExtent l="0" t="0" r="4445" b="4445"/>
                        <wp:docPr id="130124280" name="Imagen 524"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E2CA209"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se centra en el tema de la migración, a partir de la visita de los muertos cada año al plano terrenal, haciendo alusión a los que migraron a otro país. Es una crítica a Trump y su gobierno, ya que los puentes que vemos son de flor y no hay muros</w:t>
                  </w:r>
                </w:p>
              </w:tc>
            </w:tr>
            <w:tr w:rsidR="003F53CB" w14:paraId="689A875E" w14:textId="77777777">
              <w:tc>
                <w:tcPr>
                  <w:tcW w:w="0" w:type="auto"/>
                  <w:hideMark/>
                </w:tcPr>
                <w:p w14:paraId="3CDB4392"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2BC018B" w14:textId="5A962060"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03F3E8D" wp14:editId="176A0D8A">
                        <wp:extent cx="173355" cy="173355"/>
                        <wp:effectExtent l="0" t="0" r="4445" b="4445"/>
                        <wp:docPr id="713569529" name="Imagen 52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194129A"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 lógica del corto Coco, cuyos personajes se dedican a buscar e identificar sus propias tradiciones. También nos hace tomar conciencia del poder que tiene la familia y de lo importante que es sentirse identificado y vinculado hacia los nuestros</w:t>
                  </w:r>
                </w:p>
              </w:tc>
            </w:tr>
          </w:tbl>
          <w:p w14:paraId="0B4810CC" w14:textId="77777777" w:rsidR="003F53CB" w:rsidRDefault="003F53CB">
            <w:pPr>
              <w:rPr>
                <w:rFonts w:ascii="inherit" w:hAnsi="inherit"/>
                <w:sz w:val="19"/>
                <w:szCs w:val="19"/>
              </w:rPr>
            </w:pPr>
          </w:p>
        </w:tc>
        <w:tc>
          <w:tcPr>
            <w:tcW w:w="0" w:type="auto"/>
            <w:vAlign w:val="center"/>
            <w:hideMark/>
          </w:tcPr>
          <w:p w14:paraId="66B907F2" w14:textId="77777777" w:rsidR="003F53CB" w:rsidRDefault="003F53CB">
            <w:pPr>
              <w:rPr>
                <w:sz w:val="20"/>
                <w:szCs w:val="20"/>
              </w:rPr>
            </w:pPr>
          </w:p>
        </w:tc>
        <w:tc>
          <w:tcPr>
            <w:tcW w:w="0" w:type="auto"/>
            <w:vAlign w:val="center"/>
            <w:hideMark/>
          </w:tcPr>
          <w:p w14:paraId="6372C4B3" w14:textId="77777777" w:rsidR="003F53CB" w:rsidRDefault="003F53CB">
            <w:pPr>
              <w:rPr>
                <w:sz w:val="20"/>
                <w:szCs w:val="20"/>
              </w:rPr>
            </w:pPr>
          </w:p>
        </w:tc>
        <w:tc>
          <w:tcPr>
            <w:tcW w:w="0" w:type="auto"/>
            <w:vAlign w:val="center"/>
            <w:hideMark/>
          </w:tcPr>
          <w:p w14:paraId="44F0F58C" w14:textId="77777777" w:rsidR="003F53CB" w:rsidRDefault="003F53CB">
            <w:pPr>
              <w:rPr>
                <w:sz w:val="20"/>
                <w:szCs w:val="20"/>
              </w:rPr>
            </w:pPr>
          </w:p>
        </w:tc>
      </w:tr>
    </w:tbl>
    <w:p w14:paraId="4C852B00"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w:t>
      </w:r>
    </w:p>
    <w:p w14:paraId="2BCF87FA"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0F0ED8C3" w14:textId="77777777">
        <w:tc>
          <w:tcPr>
            <w:tcW w:w="0" w:type="auto"/>
            <w:noWrap/>
            <w:vAlign w:val="center"/>
            <w:hideMark/>
          </w:tcPr>
          <w:p w14:paraId="53A047A7"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46E9B699" w14:textId="77777777" w:rsidR="003F53CB" w:rsidRDefault="003F53CB">
            <w:pPr>
              <w:rPr>
                <w:sz w:val="20"/>
                <w:szCs w:val="20"/>
              </w:rPr>
            </w:pPr>
          </w:p>
        </w:tc>
      </w:tr>
      <w:tr w:rsidR="003F53CB" w14:paraId="3F1855B1" w14:textId="77777777">
        <w:tc>
          <w:tcPr>
            <w:tcW w:w="0" w:type="auto"/>
            <w:vMerge w:val="restart"/>
            <w:hideMark/>
          </w:tcPr>
          <w:p w14:paraId="479E67C3" w14:textId="4A91EF82"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54F6E68" wp14:editId="12971F21">
                  <wp:extent cx="427990" cy="427990"/>
                  <wp:effectExtent l="0" t="0" r="3810" b="3810"/>
                  <wp:docPr id="753149529" name="Imagen 522"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2FF8327"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Viruela símica (fragmento)</w:t>
            </w:r>
            <w:r>
              <w:rPr>
                <w:rFonts w:ascii="Open Sans" w:hAnsi="Open Sans" w:cs="Open Sans"/>
                <w:sz w:val="20"/>
                <w:szCs w:val="20"/>
              </w:rPr>
              <w:br/>
              <w:t>La viruela símica es una zoonosis vírica (enfermedad provocada por virus transmitido de los animales a las personas) que produce síntomas parecidos a los que se observaban en los pacientes de viruela en el pasado, aunque menos graves. Con la erradicación de la viruela en 1980 y el posterior cese de la vacunación contra la viruela, la viruela símica se ha convertido en el ortopoxvirus más importante para la salud pública. La viruela símica se presenta principalmente en África central y occidental, a menudo cerca de selvas tropicales, aunque su presencia está aumentando en las zonas urbanas. Entre los hospedadores animales se incluyen una variedad de roedores y primates no humanos.</w:t>
            </w:r>
            <w:r>
              <w:rPr>
                <w:rFonts w:ascii="Open Sans" w:hAnsi="Open Sans" w:cs="Open Sans"/>
                <w:sz w:val="20"/>
                <w:szCs w:val="20"/>
              </w:rPr>
              <w:br/>
              <w:t>El virus de la viruela símica es un virus de ADN bicatenario con envoltura que pertenece al género Orthopoxvirus de la familia Poxviridae...</w:t>
            </w:r>
            <w:r>
              <w:rPr>
                <w:rFonts w:ascii="Open Sans" w:hAnsi="Open Sans" w:cs="Open Sans"/>
                <w:sz w:val="20"/>
                <w:szCs w:val="20"/>
              </w:rPr>
              <w:br/>
              <w:t>Se han identificado varias especies animales susceptibles al virus de la viruela símica, como ardillas listadas, ardillas arborícolas, ratas de Gambia, lirones enanos africanos, primates no humanos y otras especies. Aún hay dudas en cuanto a la evolución natural de la viruela símica, y se necesitan más estudios para identificar el reservorio exacto del virus y la forma en que se mantiene en circulación en la naturaleza.</w:t>
            </w:r>
            <w:r>
              <w:rPr>
                <w:rFonts w:ascii="Open Sans" w:hAnsi="Open Sans" w:cs="Open Sans"/>
                <w:sz w:val="20"/>
                <w:szCs w:val="20"/>
              </w:rPr>
              <w:br/>
              <w:t xml:space="preserve">La viruela símica se detectó por primera vez en los seres humanos en 1970 en la República Democrática del Congo en un niño de nueve años, en una región en la </w:t>
            </w:r>
            <w:r>
              <w:rPr>
                <w:rFonts w:ascii="Open Sans" w:hAnsi="Open Sans" w:cs="Open Sans"/>
                <w:sz w:val="20"/>
                <w:szCs w:val="20"/>
              </w:rPr>
              <w:lastRenderedPageBreak/>
              <w:t>que la viruela se había erradicado en 1968. Desde entonces, la mayoría de los casos se han notificado en regiones rurales de bosques tropicales de la cuenca del Congo, sobre todo en la República Democrática del Congo, y se han notificado cada vez más casos humanos en toda África central y occidental.</w:t>
            </w:r>
            <w:r>
              <w:rPr>
                <w:rFonts w:ascii="Open Sans" w:hAnsi="Open Sans" w:cs="Open Sans"/>
                <w:sz w:val="20"/>
                <w:szCs w:val="20"/>
              </w:rPr>
              <w:br/>
              <w:t>Desde 1970 se han notificado casos humanos de viruela símica en 11 países africanos: Benin, Camerún, República Centroafricana, República Democrática del Congo, Gabón, Côte d'Ivoire, Liberia, Nigeria, República del Congo, Sierra Leona y Sudán del Sur. Se desconoce la verdadera carga de esta enfermedad… </w:t>
            </w:r>
            <w:r>
              <w:rPr>
                <w:rFonts w:ascii="Open Sans" w:hAnsi="Open Sans" w:cs="Open Sans"/>
                <w:sz w:val="20"/>
                <w:szCs w:val="20"/>
              </w:rPr>
              <w:br/>
              <w:t>La viruela símica es una enfermedad importante para la salud pública mundial, ya que no solo afecta a los países de África occidental y central, sino también al resto del mundo. En 2003, el primer brote de viruela símica fuera de África se produjo en los Estados Unidos de América (EE.UU.) y se relacionó con el contacto con perros de las praderas infectados. Estas mascotas habían sido alojadas con ratas de Gambia y lirones enanos africanos que habían sido importados desde Ghana. Este brote causó en los EE. UU. más de 70 casos de viruela símica, enfermedad que también se ha notificado en personas que viajaron de Nigeria a Israel en septiembre de 2018, al Reino Unido en septiembre de 2018, diciembre de 2019, mayo de 2021 y mayo de 2022, a Singapur en mayo de 2019 y a los EE.UU. en julio y noviembre de 2021. En mayo de 2022, se identificaron múltiples casos de viruela símica en varios países no endémicos. Actualmente, se están llevando a cabo estudios para comprender mejor la epidemiología, las fuentes de infección y las características de la transmisión.</w:t>
            </w:r>
            <w:r>
              <w:rPr>
                <w:rFonts w:ascii="Open Sans" w:hAnsi="Open Sans" w:cs="Open Sans"/>
                <w:sz w:val="20"/>
                <w:szCs w:val="20"/>
              </w:rPr>
              <w:br/>
              <w:t> La transmisión de animales a humanos (zoonosis) se produce por contacto directo con la sangre, los líquidos corporales o las lesiones de la piel o las mucosas de animales infectados. En África, se han hallado indicios de infección por el virus de la viruela símica en muchos animales, incluidos ardillas listadas, ardillas arborícolas, ratas de Gambia, lirones enanos africanos, diferentes especies de simios y otros. Aunque aún no se ha identificado el reservorio natural de la viruela símica, los roedores son la opción más probable. Comer carne y otros productos animales poco cocinados de animales infectados es un posible factor de riesgo. Las personas que viven en zonas boscosas o cerca de ellas posiblemente experimenten una exposición indirecta o de bajo nivel a animales infectados.</w:t>
            </w:r>
            <w:r>
              <w:rPr>
                <w:rFonts w:ascii="Open Sans" w:hAnsi="Open Sans" w:cs="Open Sans"/>
                <w:sz w:val="20"/>
                <w:szCs w:val="20"/>
              </w:rPr>
              <w:br/>
              <w:t xml:space="preserve">La transmisión de persona a persona puede producirse por contacto estrecho con secreciones de las vías respiratorias o lesiones cutáneas de una persona infectada, o con objetos contaminados recientemente. La transmisión a través de gotículas respiratorias suele requerir un contacto cara a cara prolongado, lo que aumenta el riesgo para los profesionales de la salud, los miembros del hogar y otros contactos estrechos de casos activos. Sin embargo, la cadena de transmisión documentada más larga en una comunidad ha aumentado en los últimos años de seis a nueve infecciones sucesivas de persona a persona. Esto puede ser un reflejo de la disminución de la inmunidad en todas las comunidades debido al cese de la vacunación contra la viruela. La transmisión también puede producirse a través de la placenta de la madre al feto (lo que puede generar casos de viruela símica congénita) o por contacto estrecho durante y después del nacimiento. Si bien el contacto físico estrecho es un factor de riesgo bien conocido para la transmisión, no está claro en este momento si la viruela símica puede transmitirse específicamente a través de las vías de transmisión sexual. Se necesitan estudios </w:t>
            </w:r>
            <w:r>
              <w:rPr>
                <w:rFonts w:ascii="Open Sans" w:hAnsi="Open Sans" w:cs="Open Sans"/>
                <w:sz w:val="20"/>
                <w:szCs w:val="20"/>
              </w:rPr>
              <w:lastRenderedPageBreak/>
              <w:t>para comprender mejor este riesgo.</w:t>
            </w:r>
            <w:r>
              <w:rPr>
                <w:rFonts w:ascii="Open Sans" w:hAnsi="Open Sans" w:cs="Open Sans"/>
                <w:sz w:val="20"/>
                <w:szCs w:val="20"/>
              </w:rPr>
              <w:br/>
              <w:t>¿Cuál es el orthopoxvirus más importante para la salud pública actualmente?</w:t>
            </w:r>
          </w:p>
        </w:tc>
        <w:tc>
          <w:tcPr>
            <w:tcW w:w="0" w:type="auto"/>
            <w:vAlign w:val="center"/>
            <w:hideMark/>
          </w:tcPr>
          <w:p w14:paraId="3F572471" w14:textId="77777777" w:rsidR="003F53CB" w:rsidRDefault="003F53CB">
            <w:pPr>
              <w:rPr>
                <w:sz w:val="20"/>
                <w:szCs w:val="20"/>
              </w:rPr>
            </w:pPr>
          </w:p>
        </w:tc>
        <w:tc>
          <w:tcPr>
            <w:tcW w:w="0" w:type="auto"/>
            <w:vAlign w:val="center"/>
            <w:hideMark/>
          </w:tcPr>
          <w:p w14:paraId="0D1DE283" w14:textId="77777777" w:rsidR="003F53CB" w:rsidRDefault="003F53CB">
            <w:pPr>
              <w:rPr>
                <w:sz w:val="20"/>
                <w:szCs w:val="20"/>
              </w:rPr>
            </w:pPr>
          </w:p>
        </w:tc>
        <w:tc>
          <w:tcPr>
            <w:tcW w:w="0" w:type="auto"/>
            <w:vAlign w:val="center"/>
            <w:hideMark/>
          </w:tcPr>
          <w:p w14:paraId="4E877ECD" w14:textId="77777777" w:rsidR="003F53CB" w:rsidRDefault="003F53CB">
            <w:pPr>
              <w:rPr>
                <w:sz w:val="20"/>
                <w:szCs w:val="20"/>
              </w:rPr>
            </w:pPr>
          </w:p>
        </w:tc>
      </w:tr>
      <w:tr w:rsidR="003F53CB" w14:paraId="7F5BACFD" w14:textId="77777777">
        <w:tc>
          <w:tcPr>
            <w:tcW w:w="0" w:type="auto"/>
            <w:vMerge/>
            <w:vAlign w:val="center"/>
            <w:hideMark/>
          </w:tcPr>
          <w:p w14:paraId="239C2B43"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18255158" w14:textId="77777777">
              <w:tc>
                <w:tcPr>
                  <w:tcW w:w="0" w:type="auto"/>
                  <w:hideMark/>
                </w:tcPr>
                <w:p w14:paraId="39347984"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2D267E11" w14:textId="08AD2326"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34B54B0" wp14:editId="08498CD9">
                        <wp:extent cx="173355" cy="173355"/>
                        <wp:effectExtent l="0" t="0" r="4445" b="4445"/>
                        <wp:docPr id="413163920" name="Imagen 521"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8BF2619"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viruela</w:t>
                  </w:r>
                </w:p>
              </w:tc>
            </w:tr>
            <w:tr w:rsidR="003F53CB" w14:paraId="61D3FF19" w14:textId="77777777">
              <w:tc>
                <w:tcPr>
                  <w:tcW w:w="0" w:type="auto"/>
                  <w:hideMark/>
                </w:tcPr>
                <w:p w14:paraId="6AAE62A6"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3F0B77A9" w14:textId="324B9551"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BFCB3A9" wp14:editId="150D1782">
                        <wp:extent cx="173355" cy="173355"/>
                        <wp:effectExtent l="0" t="0" r="4445" b="4445"/>
                        <wp:docPr id="2119849591" name="Imagen 52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5FA63D0"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viruela símica</w:t>
                  </w:r>
                </w:p>
              </w:tc>
            </w:tr>
          </w:tbl>
          <w:p w14:paraId="1CEE4870" w14:textId="77777777" w:rsidR="003F53CB" w:rsidRDefault="003F53CB">
            <w:pPr>
              <w:rPr>
                <w:rFonts w:ascii="inherit" w:hAnsi="inherit"/>
                <w:sz w:val="19"/>
                <w:szCs w:val="19"/>
              </w:rPr>
            </w:pPr>
          </w:p>
        </w:tc>
        <w:tc>
          <w:tcPr>
            <w:tcW w:w="0" w:type="auto"/>
            <w:vAlign w:val="center"/>
            <w:hideMark/>
          </w:tcPr>
          <w:p w14:paraId="7C5DA8CE" w14:textId="77777777" w:rsidR="003F53CB" w:rsidRDefault="003F53CB">
            <w:pPr>
              <w:rPr>
                <w:sz w:val="20"/>
                <w:szCs w:val="20"/>
              </w:rPr>
            </w:pPr>
          </w:p>
        </w:tc>
        <w:tc>
          <w:tcPr>
            <w:tcW w:w="0" w:type="auto"/>
            <w:vAlign w:val="center"/>
            <w:hideMark/>
          </w:tcPr>
          <w:p w14:paraId="3021E8EA" w14:textId="77777777" w:rsidR="003F53CB" w:rsidRDefault="003F53CB">
            <w:pPr>
              <w:rPr>
                <w:sz w:val="20"/>
                <w:szCs w:val="20"/>
              </w:rPr>
            </w:pPr>
          </w:p>
        </w:tc>
        <w:tc>
          <w:tcPr>
            <w:tcW w:w="0" w:type="auto"/>
            <w:vAlign w:val="center"/>
            <w:hideMark/>
          </w:tcPr>
          <w:p w14:paraId="1FF11913" w14:textId="77777777" w:rsidR="003F53CB" w:rsidRDefault="003F53CB">
            <w:pPr>
              <w:rPr>
                <w:sz w:val="20"/>
                <w:szCs w:val="20"/>
              </w:rPr>
            </w:pPr>
          </w:p>
        </w:tc>
      </w:tr>
    </w:tbl>
    <w:p w14:paraId="7B0863DD"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w:t>
      </w:r>
    </w:p>
    <w:p w14:paraId="0BEBFC2A"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281ED466" w14:textId="77777777">
        <w:tc>
          <w:tcPr>
            <w:tcW w:w="0" w:type="auto"/>
            <w:noWrap/>
            <w:vAlign w:val="center"/>
            <w:hideMark/>
          </w:tcPr>
          <w:p w14:paraId="773599DE"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5E5CC5D8" w14:textId="77777777" w:rsidR="003F53CB" w:rsidRDefault="003F53CB">
            <w:pPr>
              <w:rPr>
                <w:sz w:val="20"/>
                <w:szCs w:val="20"/>
              </w:rPr>
            </w:pPr>
          </w:p>
        </w:tc>
      </w:tr>
      <w:tr w:rsidR="003F53CB" w14:paraId="466DE130" w14:textId="77777777">
        <w:tc>
          <w:tcPr>
            <w:tcW w:w="0" w:type="auto"/>
            <w:vMerge w:val="restart"/>
            <w:hideMark/>
          </w:tcPr>
          <w:p w14:paraId="41C71A3B" w14:textId="6ED3E069"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8853E6C" wp14:editId="067C6FA6">
                  <wp:extent cx="427990" cy="427990"/>
                  <wp:effectExtent l="0" t="0" r="3810" b="3810"/>
                  <wp:docPr id="1479151336" name="Imagen 51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0E4626B9"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con atención el siguiente fragmento de una nota informativa publicada por el periódico Milenio e identifica la opción que presenta la idea principal del texto. </w:t>
            </w:r>
          </w:p>
          <w:p w14:paraId="34484027"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México, tierra de osos negros ¿pueden cambiar de color y hacer su propia cama?</w:t>
            </w:r>
            <w:r>
              <w:rPr>
                <w:rFonts w:ascii="Open Sans" w:hAnsi="Open Sans" w:cs="Open Sans"/>
                <w:sz w:val="20"/>
                <w:szCs w:val="20"/>
              </w:rPr>
              <w:br/>
              <w:t>Por: Lizeth Hernández</w:t>
            </w:r>
            <w:r>
              <w:rPr>
                <w:rFonts w:ascii="Open Sans" w:hAnsi="Open Sans" w:cs="Open Sans"/>
                <w:sz w:val="20"/>
                <w:szCs w:val="20"/>
              </w:rPr>
              <w:br/>
              <w:t>Ciudad de México / 01.10.2023 14:02:00</w:t>
            </w:r>
          </w:p>
          <w:p w14:paraId="52D1F3CE"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“Los osos negros que viven en México han generado debate entre expertos, ya que, a diferencia de otras especies, no se tiene claro si tienen una verdadera hibernación o no, ya que durante las épocas más frías del año tanto la temperatura de su cuerpo como su metabolismo disminuyen muy poco.</w:t>
            </w:r>
            <w:r>
              <w:rPr>
                <w:rFonts w:ascii="Open Sans" w:hAnsi="Open Sans" w:cs="Open Sans"/>
                <w:sz w:val="20"/>
                <w:szCs w:val="20"/>
              </w:rPr>
              <w:br/>
              <w:t>“Existen factores como el clima, la duración del día, la cobertura vegetal y la disponibilidad de alimentos que determinan el tiempo de hibernación”, señala un artículo publicado en la Revista de Divulgación Científico y Tecnológica de la Universidad Autónoma de Nuevo León.</w:t>
            </w:r>
            <w:r>
              <w:rPr>
                <w:rFonts w:ascii="Open Sans" w:hAnsi="Open Sans" w:cs="Open Sans"/>
                <w:sz w:val="20"/>
                <w:szCs w:val="20"/>
              </w:rPr>
              <w:br/>
              <w:t>Al respecto, especialistas explican que, en ocasiones, aquellos osos que habitan en las montañas más altas, en donde las condiciones son mucho más extremas, los osos hibernan todo el invierno”</w:t>
            </w:r>
            <w:r>
              <w:rPr>
                <w:rFonts w:ascii="Open Sans" w:hAnsi="Open Sans" w:cs="Open Sans"/>
                <w:sz w:val="20"/>
                <w:szCs w:val="20"/>
              </w:rPr>
              <w:br/>
              <w:t>Por otro lado, aquellos que viven en zonas más bajas y en donde la temperatura es más alta, suelen no hibernar y en caso de hacerlo es durante periodos muy cortos.”</w:t>
            </w:r>
          </w:p>
        </w:tc>
        <w:tc>
          <w:tcPr>
            <w:tcW w:w="0" w:type="auto"/>
            <w:vAlign w:val="center"/>
            <w:hideMark/>
          </w:tcPr>
          <w:p w14:paraId="5B83054B" w14:textId="77777777" w:rsidR="003F53CB" w:rsidRDefault="003F53CB">
            <w:pPr>
              <w:rPr>
                <w:sz w:val="20"/>
                <w:szCs w:val="20"/>
              </w:rPr>
            </w:pPr>
          </w:p>
        </w:tc>
        <w:tc>
          <w:tcPr>
            <w:tcW w:w="0" w:type="auto"/>
            <w:vAlign w:val="center"/>
            <w:hideMark/>
          </w:tcPr>
          <w:p w14:paraId="4C6EF7D2" w14:textId="77777777" w:rsidR="003F53CB" w:rsidRDefault="003F53CB">
            <w:pPr>
              <w:rPr>
                <w:sz w:val="20"/>
                <w:szCs w:val="20"/>
              </w:rPr>
            </w:pPr>
          </w:p>
        </w:tc>
        <w:tc>
          <w:tcPr>
            <w:tcW w:w="0" w:type="auto"/>
            <w:vAlign w:val="center"/>
            <w:hideMark/>
          </w:tcPr>
          <w:p w14:paraId="58260A81" w14:textId="77777777" w:rsidR="003F53CB" w:rsidRDefault="003F53CB">
            <w:pPr>
              <w:rPr>
                <w:sz w:val="20"/>
                <w:szCs w:val="20"/>
              </w:rPr>
            </w:pPr>
          </w:p>
        </w:tc>
      </w:tr>
      <w:tr w:rsidR="003F53CB" w14:paraId="7D97F53C" w14:textId="77777777">
        <w:tc>
          <w:tcPr>
            <w:tcW w:w="0" w:type="auto"/>
            <w:vMerge/>
            <w:vAlign w:val="center"/>
            <w:hideMark/>
          </w:tcPr>
          <w:p w14:paraId="0064BE9D"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7EABC23A" w14:textId="77777777">
              <w:tc>
                <w:tcPr>
                  <w:tcW w:w="0" w:type="auto"/>
                  <w:hideMark/>
                </w:tcPr>
                <w:p w14:paraId="33F14E26"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4B4FDBBA" w14:textId="60D1D7D4"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AB8A1E1" wp14:editId="3F775A59">
                        <wp:extent cx="173355" cy="173355"/>
                        <wp:effectExtent l="0" t="0" r="4445" b="4445"/>
                        <wp:docPr id="800496635" name="Imagen 51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1AD4137"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los expertos no tienen claro si los osos tienen una verdadera hibernación o no, ya que hay evidencias que presentan datos controversiales</w:t>
                  </w:r>
                </w:p>
              </w:tc>
            </w:tr>
            <w:tr w:rsidR="003F53CB" w14:paraId="64406D15" w14:textId="77777777">
              <w:tc>
                <w:tcPr>
                  <w:tcW w:w="0" w:type="auto"/>
                  <w:hideMark/>
                </w:tcPr>
                <w:p w14:paraId="1E4736D0"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D0E9A43" w14:textId="288B0144"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8271D1C" wp14:editId="0D95026E">
                        <wp:extent cx="173355" cy="173355"/>
                        <wp:effectExtent l="0" t="0" r="4445" b="4445"/>
                        <wp:docPr id="1275252066" name="Imagen 51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440C7DF"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los expertos no tienen claro si los osos tienen una verdadera hibernación o no, ya que hay evidencias que presentan datos controversiales</w:t>
                  </w:r>
                </w:p>
              </w:tc>
            </w:tr>
          </w:tbl>
          <w:p w14:paraId="16A5ABE1" w14:textId="77777777" w:rsidR="003F53CB" w:rsidRDefault="003F53CB">
            <w:pPr>
              <w:rPr>
                <w:rFonts w:ascii="inherit" w:hAnsi="inherit"/>
                <w:sz w:val="19"/>
                <w:szCs w:val="19"/>
              </w:rPr>
            </w:pPr>
          </w:p>
        </w:tc>
        <w:tc>
          <w:tcPr>
            <w:tcW w:w="0" w:type="auto"/>
            <w:vAlign w:val="center"/>
            <w:hideMark/>
          </w:tcPr>
          <w:p w14:paraId="6CBF83C5" w14:textId="77777777" w:rsidR="003F53CB" w:rsidRDefault="003F53CB">
            <w:pPr>
              <w:rPr>
                <w:sz w:val="20"/>
                <w:szCs w:val="20"/>
              </w:rPr>
            </w:pPr>
          </w:p>
        </w:tc>
        <w:tc>
          <w:tcPr>
            <w:tcW w:w="0" w:type="auto"/>
            <w:vAlign w:val="center"/>
            <w:hideMark/>
          </w:tcPr>
          <w:p w14:paraId="0A2EFCC7" w14:textId="77777777" w:rsidR="003F53CB" w:rsidRDefault="003F53CB">
            <w:pPr>
              <w:rPr>
                <w:sz w:val="20"/>
                <w:szCs w:val="20"/>
              </w:rPr>
            </w:pPr>
          </w:p>
        </w:tc>
        <w:tc>
          <w:tcPr>
            <w:tcW w:w="0" w:type="auto"/>
            <w:vAlign w:val="center"/>
            <w:hideMark/>
          </w:tcPr>
          <w:p w14:paraId="47A41A76" w14:textId="77777777" w:rsidR="003F53CB" w:rsidRDefault="003F53CB">
            <w:pPr>
              <w:rPr>
                <w:sz w:val="20"/>
                <w:szCs w:val="20"/>
              </w:rPr>
            </w:pPr>
          </w:p>
        </w:tc>
      </w:tr>
    </w:tbl>
    <w:p w14:paraId="49A7ECDE"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w:t>
      </w:r>
    </w:p>
    <w:p w14:paraId="4A36D40B"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7955369A" w14:textId="77777777">
        <w:tc>
          <w:tcPr>
            <w:tcW w:w="0" w:type="auto"/>
            <w:noWrap/>
            <w:vAlign w:val="center"/>
            <w:hideMark/>
          </w:tcPr>
          <w:p w14:paraId="34718A34"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02CFCF6D" w14:textId="77777777" w:rsidR="003F53CB" w:rsidRDefault="003F53CB">
            <w:pPr>
              <w:rPr>
                <w:sz w:val="20"/>
                <w:szCs w:val="20"/>
              </w:rPr>
            </w:pPr>
          </w:p>
        </w:tc>
      </w:tr>
      <w:tr w:rsidR="003F53CB" w14:paraId="79CBD11B" w14:textId="77777777">
        <w:tc>
          <w:tcPr>
            <w:tcW w:w="0" w:type="auto"/>
            <w:vMerge w:val="restart"/>
            <w:hideMark/>
          </w:tcPr>
          <w:p w14:paraId="551CA004" w14:textId="7B6C8134" w:rsidR="003F53CB" w:rsidRDefault="003F53CB">
            <w:pPr>
              <w:jc w:val="center"/>
              <w:rPr>
                <w:rFonts w:ascii="inherit" w:hAnsi="inherit"/>
                <w:sz w:val="19"/>
                <w:szCs w:val="19"/>
              </w:rPr>
            </w:pPr>
            <w:r>
              <w:rPr>
                <w:rFonts w:ascii="inherit" w:hAnsi="inherit"/>
                <w:sz w:val="19"/>
                <w:szCs w:val="19"/>
              </w:rPr>
              <w:lastRenderedPageBreak/>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0F94BC5A" wp14:editId="6840077F">
                  <wp:extent cx="427990" cy="427990"/>
                  <wp:effectExtent l="0" t="0" r="3810" b="3810"/>
                  <wp:docPr id="121297135" name="Imagen 51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633A3C7"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Ensayo la «La llama doble» (Fragmento) </w:t>
            </w:r>
            <w:r>
              <w:rPr>
                <w:rFonts w:ascii="Open Sans" w:hAnsi="Open Sans" w:cs="Open Sans"/>
                <w:sz w:val="20"/>
                <w:szCs w:val="20"/>
              </w:rPr>
              <w:br/>
              <w:t>Las mujeres más exactamente: las patricias ocupan un lugar destacado en la historia de Roma, lo mismo bajo la República que durante el Imperio. Madres, esposas, hermanas, hijas, amantes: no hay episodio de la historia romana en que no participe alguna mujer al lado del orador, el guerrero, el político o el emperador. Unas fueron heroicas, otras virtuosas y otras infames. </w:t>
            </w:r>
            <w:r>
              <w:rPr>
                <w:rFonts w:ascii="Open Sans" w:hAnsi="Open Sans" w:cs="Open Sans"/>
                <w:sz w:val="20"/>
                <w:szCs w:val="20"/>
              </w:rPr>
              <w:br/>
              <w:t>En los años finales de la República aparece otra categoría social: la cortesana. No tardó en convertirse en uno de los ejes de la vida mundana y en el objeto de la crónica escandalosa. Unas y otras, las patricias y las cortesanas son mujeres libres en los diversos sentidos de la palabra: por su nacimiento, por sus medios y por sus costumbres. Libres, sobre todo, porque en una medida desconocida hasta entonces tienen albedrío para aceptar o rechazar a sus amantes. Son dueñas de su cuerpo y de su alma. Las heroínas de los poemas eróticos y amorosos provienen de las dos clases. </w:t>
            </w:r>
            <w:r>
              <w:rPr>
                <w:rFonts w:ascii="Open Sans" w:hAnsi="Open Sans" w:cs="Open Sans"/>
                <w:sz w:val="20"/>
                <w:szCs w:val="20"/>
              </w:rPr>
              <w:br/>
              <w:t>A su vez, como en Alejandría, los poetas jóvenes forman grupos que conquistan la notoriedad tanto por sus obras como por sus opiniones, sus costumbres y sus amores. Catulo fue uno de ellos. Sus querellas literarias y sus sátiras no fueron menos sonadas que sus poemas de amor. Murió joven y sus mejores poemas son la confesión de su amor por Lesbia, nombre poético que ocultaba a una patricia célebre por su hermosura, su posición y su vida disoluta (Clodia). Una historia de amor alternativamente feliz y desdichada, ingenua y cínica. La unión de los opuestos el deseo y el despecho, la sensualidad y el odio, el paraíso entrevisto y el infierno vivido se resuelve en breves poemas de concentrada intensidad. Los modelos de Catulo fueron los poetas alejandrinos, sobre todo Clímaco famoso en la Antigüedad, pero del que no sobreviven sino fragmentos y Safo. La poesía de Catulo tiene un lugar único en la historia del amor por la concisa y punzante economía con que expresa lo más complejo: la presencia simultánea en la misma conciencia del odio y el amor, el deseo y el desprecio. </w:t>
            </w:r>
            <w:r>
              <w:rPr>
                <w:rFonts w:ascii="Open Sans" w:hAnsi="Open Sans" w:cs="Open Sans"/>
                <w:sz w:val="20"/>
                <w:szCs w:val="20"/>
              </w:rPr>
              <w:br/>
              <w:t>¿Quiénes fueron los modelos poetas de Catulo?</w:t>
            </w:r>
          </w:p>
        </w:tc>
        <w:tc>
          <w:tcPr>
            <w:tcW w:w="0" w:type="auto"/>
            <w:vAlign w:val="center"/>
            <w:hideMark/>
          </w:tcPr>
          <w:p w14:paraId="461ED977" w14:textId="77777777" w:rsidR="003F53CB" w:rsidRDefault="003F53CB">
            <w:pPr>
              <w:rPr>
                <w:sz w:val="20"/>
                <w:szCs w:val="20"/>
              </w:rPr>
            </w:pPr>
          </w:p>
        </w:tc>
        <w:tc>
          <w:tcPr>
            <w:tcW w:w="0" w:type="auto"/>
            <w:vAlign w:val="center"/>
            <w:hideMark/>
          </w:tcPr>
          <w:p w14:paraId="288991B5" w14:textId="77777777" w:rsidR="003F53CB" w:rsidRDefault="003F53CB">
            <w:pPr>
              <w:rPr>
                <w:sz w:val="20"/>
                <w:szCs w:val="20"/>
              </w:rPr>
            </w:pPr>
          </w:p>
        </w:tc>
        <w:tc>
          <w:tcPr>
            <w:tcW w:w="0" w:type="auto"/>
            <w:vAlign w:val="center"/>
            <w:hideMark/>
          </w:tcPr>
          <w:p w14:paraId="40A7A0AD" w14:textId="77777777" w:rsidR="003F53CB" w:rsidRDefault="003F53CB">
            <w:pPr>
              <w:rPr>
                <w:sz w:val="20"/>
                <w:szCs w:val="20"/>
              </w:rPr>
            </w:pPr>
          </w:p>
        </w:tc>
      </w:tr>
      <w:tr w:rsidR="003F53CB" w14:paraId="32E4DB26" w14:textId="77777777">
        <w:tc>
          <w:tcPr>
            <w:tcW w:w="0" w:type="auto"/>
            <w:vMerge/>
            <w:vAlign w:val="center"/>
            <w:hideMark/>
          </w:tcPr>
          <w:p w14:paraId="1B21E4DC"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651E80E3" w14:textId="77777777">
              <w:tc>
                <w:tcPr>
                  <w:tcW w:w="0" w:type="auto"/>
                  <w:hideMark/>
                </w:tcPr>
                <w:p w14:paraId="7E557C8C"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09802A4" w14:textId="28615DB3"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80A81DD" wp14:editId="18D7C305">
                        <wp:extent cx="173355" cy="173355"/>
                        <wp:effectExtent l="0" t="0" r="4445" b="4445"/>
                        <wp:docPr id="108179513" name="Imagen 51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2AA2A1D"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Clímaco y Safo</w:t>
                  </w:r>
                </w:p>
              </w:tc>
            </w:tr>
            <w:tr w:rsidR="003F53CB" w14:paraId="7DF06FB1" w14:textId="77777777">
              <w:tc>
                <w:tcPr>
                  <w:tcW w:w="0" w:type="auto"/>
                  <w:hideMark/>
                </w:tcPr>
                <w:p w14:paraId="5E4362F3"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5A37DFFD" w14:textId="05CAC4EA"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624EBD4" wp14:editId="29CBAD79">
                        <wp:extent cx="173355" cy="173355"/>
                        <wp:effectExtent l="0" t="0" r="4445" b="4445"/>
                        <wp:docPr id="1587561432" name="Imagen 51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C98D357"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Clímaco y Safo</w:t>
                  </w:r>
                </w:p>
              </w:tc>
            </w:tr>
          </w:tbl>
          <w:p w14:paraId="0BF9D742" w14:textId="77777777" w:rsidR="003F53CB" w:rsidRDefault="003F53CB">
            <w:pPr>
              <w:rPr>
                <w:rFonts w:ascii="inherit" w:hAnsi="inherit"/>
                <w:sz w:val="19"/>
                <w:szCs w:val="19"/>
              </w:rPr>
            </w:pPr>
          </w:p>
        </w:tc>
        <w:tc>
          <w:tcPr>
            <w:tcW w:w="0" w:type="auto"/>
            <w:vAlign w:val="center"/>
            <w:hideMark/>
          </w:tcPr>
          <w:p w14:paraId="0AC3BF7E" w14:textId="77777777" w:rsidR="003F53CB" w:rsidRDefault="003F53CB">
            <w:pPr>
              <w:rPr>
                <w:sz w:val="20"/>
                <w:szCs w:val="20"/>
              </w:rPr>
            </w:pPr>
          </w:p>
        </w:tc>
        <w:tc>
          <w:tcPr>
            <w:tcW w:w="0" w:type="auto"/>
            <w:vAlign w:val="center"/>
            <w:hideMark/>
          </w:tcPr>
          <w:p w14:paraId="12960750" w14:textId="77777777" w:rsidR="003F53CB" w:rsidRDefault="003F53CB">
            <w:pPr>
              <w:rPr>
                <w:sz w:val="20"/>
                <w:szCs w:val="20"/>
              </w:rPr>
            </w:pPr>
          </w:p>
        </w:tc>
        <w:tc>
          <w:tcPr>
            <w:tcW w:w="0" w:type="auto"/>
            <w:vAlign w:val="center"/>
            <w:hideMark/>
          </w:tcPr>
          <w:p w14:paraId="20A346EE" w14:textId="77777777" w:rsidR="003F53CB" w:rsidRDefault="003F53CB">
            <w:pPr>
              <w:rPr>
                <w:sz w:val="20"/>
                <w:szCs w:val="20"/>
              </w:rPr>
            </w:pPr>
          </w:p>
        </w:tc>
      </w:tr>
    </w:tbl>
    <w:p w14:paraId="10B80D9C"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5</w:t>
      </w:r>
    </w:p>
    <w:p w14:paraId="7FEED41D"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772AF011" w14:textId="77777777">
        <w:tc>
          <w:tcPr>
            <w:tcW w:w="0" w:type="auto"/>
            <w:noWrap/>
            <w:vAlign w:val="center"/>
            <w:hideMark/>
          </w:tcPr>
          <w:p w14:paraId="084C5074"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72B7259D" w14:textId="77777777" w:rsidR="003F53CB" w:rsidRDefault="003F53CB">
            <w:pPr>
              <w:rPr>
                <w:sz w:val="20"/>
                <w:szCs w:val="20"/>
              </w:rPr>
            </w:pPr>
          </w:p>
        </w:tc>
      </w:tr>
      <w:tr w:rsidR="003F53CB" w14:paraId="6B32DCBC" w14:textId="77777777">
        <w:tc>
          <w:tcPr>
            <w:tcW w:w="0" w:type="auto"/>
            <w:vMerge w:val="restart"/>
            <w:hideMark/>
          </w:tcPr>
          <w:p w14:paraId="4548BBEE" w14:textId="059A1D1F"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177F71C" wp14:editId="2ACFEBE9">
                  <wp:extent cx="427990" cy="427990"/>
                  <wp:effectExtent l="0" t="0" r="3810" b="3810"/>
                  <wp:docPr id="1889179173" name="Imagen 51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25E67C4"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Consecuencias De La Nomofobia En Adolescentes: Una Revisión Sistemática (Fragmento).</w:t>
            </w:r>
            <w:r>
              <w:rPr>
                <w:rFonts w:ascii="Open Sans" w:hAnsi="Open Sans" w:cs="Open Sans"/>
                <w:sz w:val="20"/>
                <w:szCs w:val="20"/>
              </w:rPr>
              <w:br/>
              <w:t xml:space="preserve">El avance de la tecnología nos hace escapar de la rutina y entrar a un nuevo mundo virtual donde muchos adolescentes y adultos pueden expresarse a través de redes sociales con diferentes usuarios del mundo. Sin embargo, estas formas de expresarse en muchas ocasiones generan dependencia y adicción, lo que se </w:t>
            </w:r>
            <w:r>
              <w:rPr>
                <w:rFonts w:ascii="Open Sans" w:hAnsi="Open Sans" w:cs="Open Sans"/>
                <w:sz w:val="20"/>
                <w:szCs w:val="20"/>
              </w:rPr>
              <w:lastRenderedPageBreak/>
              <w:t>denomina nomofobia, que significa miedo de estar sin el celular. Debido al avance tecnológico, redes sociales y la presencia del internet en todos los teléfonos celulares, la sociedad los ha convertido en una necesidad para el ser humano, ya que te simplifican la vida. Pero al mismo tiempo crean una dependencia patológica en la mayoría de los casos, desarrolla conductas desadaptadas de uso. </w:t>
            </w:r>
            <w:r>
              <w:rPr>
                <w:rFonts w:ascii="Open Sans" w:hAnsi="Open Sans" w:cs="Open Sans"/>
                <w:sz w:val="20"/>
                <w:szCs w:val="20"/>
              </w:rPr>
              <w:br/>
              <w:t>Es por ello por lo que se busca analizar las consecuencias de la nomofobia en la adolescencia, esta dependencia al celular puede manifestarse mediante conductas patológicas como depresión, ansiedad, distracción o comportamientos agresivos (Barrios-Borjas, et al., 2017). </w:t>
            </w:r>
            <w:r>
              <w:rPr>
                <w:rFonts w:ascii="Open Sans" w:hAnsi="Open Sans" w:cs="Open Sans"/>
                <w:sz w:val="20"/>
                <w:szCs w:val="20"/>
              </w:rPr>
              <w:br/>
              <w:t>Cabe destacar que el uso frecuente de celulares ocasiona problemas en muchas áreas de la vida del ser humano. Es por ello por lo que los adolescentes presentan problemas tanto psicológicos como físicos y conductuales, y están sobre expuestos a la desinformación e incluso a contactos inapropiados o riesgosos, comprometiendo tanto su privacidad como la confidencialidad de sus datos personales (Cerisola, 2017) la exposición a pantallas electrónicas se ha asociado a un menor nivel de desarrollo cognitivo y del lenguaje. Asimismo, a mediano plazo, se ha relacionado con mayor riesgo de sobrepeso, déficit de atención, y el riesgo de adoptar una actitud pasiva frente al mundo. En la edad escolar y en la adolescencia, el uso de estos instrumentos tecnológicos puede brindar oportunidades positivas para los aprendizajes y para la socialización. Sin embargo, más frecuentemente se observa un uso excesivo de estos dispositivos electrónicos, que repercute sobre la capacidad de concentración, el rendimiento escolar y sobre la cantidad y calidad del sueño nocturno. Algunos adolescentes que utilizan demasiado las redes sociales presentan síntomas de depresión, de déficit de sueño, sobrepeso, aislamiento social (afectados por el ciber-bullying).</w:t>
            </w:r>
            <w:r>
              <w:rPr>
                <w:rFonts w:ascii="Open Sans" w:hAnsi="Open Sans" w:cs="Open Sans"/>
                <w:sz w:val="20"/>
                <w:szCs w:val="20"/>
              </w:rPr>
              <w:br/>
              <w:t>¿Cuál situación ejemplifica lo mencionado en el artículo?</w:t>
            </w:r>
          </w:p>
        </w:tc>
        <w:tc>
          <w:tcPr>
            <w:tcW w:w="0" w:type="auto"/>
            <w:vAlign w:val="center"/>
            <w:hideMark/>
          </w:tcPr>
          <w:p w14:paraId="4ABF768F" w14:textId="77777777" w:rsidR="003F53CB" w:rsidRDefault="003F53CB">
            <w:pPr>
              <w:rPr>
                <w:sz w:val="20"/>
                <w:szCs w:val="20"/>
              </w:rPr>
            </w:pPr>
          </w:p>
        </w:tc>
        <w:tc>
          <w:tcPr>
            <w:tcW w:w="0" w:type="auto"/>
            <w:vAlign w:val="center"/>
            <w:hideMark/>
          </w:tcPr>
          <w:p w14:paraId="2E343A2C" w14:textId="77777777" w:rsidR="003F53CB" w:rsidRDefault="003F53CB">
            <w:pPr>
              <w:rPr>
                <w:sz w:val="20"/>
                <w:szCs w:val="20"/>
              </w:rPr>
            </w:pPr>
          </w:p>
        </w:tc>
        <w:tc>
          <w:tcPr>
            <w:tcW w:w="0" w:type="auto"/>
            <w:vAlign w:val="center"/>
            <w:hideMark/>
          </w:tcPr>
          <w:p w14:paraId="24A864E1" w14:textId="77777777" w:rsidR="003F53CB" w:rsidRDefault="003F53CB">
            <w:pPr>
              <w:rPr>
                <w:sz w:val="20"/>
                <w:szCs w:val="20"/>
              </w:rPr>
            </w:pPr>
          </w:p>
        </w:tc>
      </w:tr>
      <w:tr w:rsidR="003F53CB" w14:paraId="4CCEF84B" w14:textId="77777777">
        <w:tc>
          <w:tcPr>
            <w:tcW w:w="0" w:type="auto"/>
            <w:vMerge/>
            <w:vAlign w:val="center"/>
            <w:hideMark/>
          </w:tcPr>
          <w:p w14:paraId="194AFFB3"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3B885810" w14:textId="77777777">
              <w:tc>
                <w:tcPr>
                  <w:tcW w:w="0" w:type="auto"/>
                  <w:hideMark/>
                </w:tcPr>
                <w:p w14:paraId="6D4042FA"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5565F90" w14:textId="6B11E242"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24FD7DF" wp14:editId="22C49842">
                        <wp:extent cx="173355" cy="173355"/>
                        <wp:effectExtent l="0" t="0" r="4445" b="4445"/>
                        <wp:docPr id="1670677029" name="Imagen 51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D9D02FB"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Marcos un joven de 14 años es derivado a valoración psicológica por reprobación de 5 asignaturas que se atribuyen al uso abusivo del smartphone</w:t>
                  </w:r>
                </w:p>
              </w:tc>
            </w:tr>
            <w:tr w:rsidR="003F53CB" w14:paraId="37540DD8" w14:textId="77777777">
              <w:tc>
                <w:tcPr>
                  <w:tcW w:w="0" w:type="auto"/>
                  <w:hideMark/>
                </w:tcPr>
                <w:p w14:paraId="78A72178"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3EBBF99F" w14:textId="344AD552"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C1952A9" wp14:editId="57961906">
                        <wp:extent cx="173355" cy="173355"/>
                        <wp:effectExtent l="0" t="0" r="4445" b="4445"/>
                        <wp:docPr id="449943887" name="Imagen 51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C641A5C"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Marcos un joven de 14 años es derivado a valoración psicológica por reprobación de 5 asignaturas que se atribuyen al uso abusivo del smartphone</w:t>
                  </w:r>
                </w:p>
              </w:tc>
            </w:tr>
          </w:tbl>
          <w:p w14:paraId="2EA3E9D1" w14:textId="77777777" w:rsidR="003F53CB" w:rsidRDefault="003F53CB">
            <w:pPr>
              <w:rPr>
                <w:rFonts w:ascii="inherit" w:hAnsi="inherit"/>
                <w:sz w:val="19"/>
                <w:szCs w:val="19"/>
              </w:rPr>
            </w:pPr>
          </w:p>
        </w:tc>
        <w:tc>
          <w:tcPr>
            <w:tcW w:w="0" w:type="auto"/>
            <w:vAlign w:val="center"/>
            <w:hideMark/>
          </w:tcPr>
          <w:p w14:paraId="614DC24D" w14:textId="77777777" w:rsidR="003F53CB" w:rsidRDefault="003F53CB">
            <w:pPr>
              <w:rPr>
                <w:sz w:val="20"/>
                <w:szCs w:val="20"/>
              </w:rPr>
            </w:pPr>
          </w:p>
        </w:tc>
        <w:tc>
          <w:tcPr>
            <w:tcW w:w="0" w:type="auto"/>
            <w:vAlign w:val="center"/>
            <w:hideMark/>
          </w:tcPr>
          <w:p w14:paraId="7F23F9D5" w14:textId="77777777" w:rsidR="003F53CB" w:rsidRDefault="003F53CB">
            <w:pPr>
              <w:rPr>
                <w:sz w:val="20"/>
                <w:szCs w:val="20"/>
              </w:rPr>
            </w:pPr>
          </w:p>
        </w:tc>
        <w:tc>
          <w:tcPr>
            <w:tcW w:w="0" w:type="auto"/>
            <w:vAlign w:val="center"/>
            <w:hideMark/>
          </w:tcPr>
          <w:p w14:paraId="223455DE" w14:textId="77777777" w:rsidR="003F53CB" w:rsidRDefault="003F53CB">
            <w:pPr>
              <w:rPr>
                <w:sz w:val="20"/>
                <w:szCs w:val="20"/>
              </w:rPr>
            </w:pPr>
          </w:p>
        </w:tc>
      </w:tr>
    </w:tbl>
    <w:p w14:paraId="3B183C7F"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6</w:t>
      </w:r>
    </w:p>
    <w:p w14:paraId="2BD5B984"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3A3B30B6" w14:textId="77777777">
        <w:tc>
          <w:tcPr>
            <w:tcW w:w="0" w:type="auto"/>
            <w:noWrap/>
            <w:vAlign w:val="center"/>
            <w:hideMark/>
          </w:tcPr>
          <w:p w14:paraId="413ACD94"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07ED6B54" w14:textId="77777777" w:rsidR="003F53CB" w:rsidRDefault="003F53CB">
            <w:pPr>
              <w:rPr>
                <w:sz w:val="20"/>
                <w:szCs w:val="20"/>
              </w:rPr>
            </w:pPr>
          </w:p>
        </w:tc>
      </w:tr>
      <w:tr w:rsidR="003F53CB" w14:paraId="3A316DAB" w14:textId="77777777">
        <w:tc>
          <w:tcPr>
            <w:tcW w:w="0" w:type="auto"/>
            <w:vMerge w:val="restart"/>
            <w:hideMark/>
          </w:tcPr>
          <w:p w14:paraId="0BC87CA1" w14:textId="3174B65C"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28516A1" wp14:editId="6BEE5661">
                  <wp:extent cx="427990" cy="427990"/>
                  <wp:effectExtent l="0" t="0" r="3810" b="3810"/>
                  <wp:docPr id="1161267520" name="Imagen 510"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561DD0B"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con atención el siguiente texto y contesta al cuestionamiento que se encuentra la final de este.</w:t>
            </w:r>
          </w:p>
          <w:p w14:paraId="3669BD72"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Historia verídica</w:t>
            </w:r>
            <w:r>
              <w:rPr>
                <w:rFonts w:ascii="Open Sans" w:hAnsi="Open Sans" w:cs="Open Sans"/>
                <w:sz w:val="20"/>
                <w:szCs w:val="20"/>
              </w:rPr>
              <w:br/>
              <w:t>Julio Cortázar</w:t>
            </w:r>
          </w:p>
          <w:p w14:paraId="11959F13"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 xml:space="preserve">A un señor se le caen al suelo los anteojos, que hacen un ruido terrible al chocar con las baldosas. El señor se agacha afligido porque los cristales de anteojos </w:t>
            </w:r>
            <w:r>
              <w:rPr>
                <w:rFonts w:ascii="Open Sans" w:hAnsi="Open Sans" w:cs="Open Sans"/>
                <w:sz w:val="20"/>
                <w:szCs w:val="20"/>
              </w:rPr>
              <w:lastRenderedPageBreak/>
              <w:t>cuestan muy caros, pero descubre con asombro que, por milagro, no se le han roto. Ahora este señor se siente profundamente agradecido, y comprende que lo ocurrido vale por una advertencia amistosa, de modo que se encamina a una casa de óptica y adquiere enseguida un estuche de cuero almohadillado de doble protección, a fin de curarse en salud. Una hora más tarde se le cae el estuche, y al agacharse sin mayor inquietud descubre que los anteojos se han hecho polvo. A este señor le lleva un rato comprender que los designios de la Providencia son inescrutables, y que en realidad el milagro ha ocurrido ahora. </w:t>
            </w:r>
          </w:p>
          <w:p w14:paraId="34045B84"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¿A qué se refiere el autor cuando dice “A este señor le lleva un rato comprender que los designios de la Providencia son inescrutables, y que en realidad el milagro ha ocurrido ahora”.?</w:t>
            </w:r>
          </w:p>
        </w:tc>
        <w:tc>
          <w:tcPr>
            <w:tcW w:w="0" w:type="auto"/>
            <w:vAlign w:val="center"/>
            <w:hideMark/>
          </w:tcPr>
          <w:p w14:paraId="2637B8F6" w14:textId="77777777" w:rsidR="003F53CB" w:rsidRDefault="003F53CB">
            <w:pPr>
              <w:rPr>
                <w:sz w:val="20"/>
                <w:szCs w:val="20"/>
              </w:rPr>
            </w:pPr>
          </w:p>
        </w:tc>
        <w:tc>
          <w:tcPr>
            <w:tcW w:w="0" w:type="auto"/>
            <w:vAlign w:val="center"/>
            <w:hideMark/>
          </w:tcPr>
          <w:p w14:paraId="42BF7F52" w14:textId="77777777" w:rsidR="003F53CB" w:rsidRDefault="003F53CB">
            <w:pPr>
              <w:rPr>
                <w:sz w:val="20"/>
                <w:szCs w:val="20"/>
              </w:rPr>
            </w:pPr>
          </w:p>
        </w:tc>
        <w:tc>
          <w:tcPr>
            <w:tcW w:w="0" w:type="auto"/>
            <w:vAlign w:val="center"/>
            <w:hideMark/>
          </w:tcPr>
          <w:p w14:paraId="47845158" w14:textId="77777777" w:rsidR="003F53CB" w:rsidRDefault="003F53CB">
            <w:pPr>
              <w:rPr>
                <w:sz w:val="20"/>
                <w:szCs w:val="20"/>
              </w:rPr>
            </w:pPr>
          </w:p>
        </w:tc>
      </w:tr>
      <w:tr w:rsidR="003F53CB" w14:paraId="71396805" w14:textId="77777777">
        <w:tc>
          <w:tcPr>
            <w:tcW w:w="0" w:type="auto"/>
            <w:vMerge/>
            <w:vAlign w:val="center"/>
            <w:hideMark/>
          </w:tcPr>
          <w:p w14:paraId="154904A7"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5F5D140E" w14:textId="77777777">
              <w:tc>
                <w:tcPr>
                  <w:tcW w:w="0" w:type="auto"/>
                  <w:hideMark/>
                </w:tcPr>
                <w:p w14:paraId="2D4431BE"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2C350CE8" w14:textId="4161102D"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6C1F447" wp14:editId="7132B545">
                        <wp:extent cx="173355" cy="173355"/>
                        <wp:effectExtent l="0" t="0" r="4445" b="4445"/>
                        <wp:docPr id="700369072" name="Imagen 509"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A3CF3AE"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los milagros existen en cualquier momento y en cualquier situación, depende de nosotros poner atención para encontrarlos. Fue un milagro el que los lentes se rompieran cuando estaban protegidos, a pesar de que las probabilidades de eso fueran pocas</w:t>
                  </w:r>
                </w:p>
              </w:tc>
            </w:tr>
            <w:tr w:rsidR="003F53CB" w14:paraId="2D35CDC0" w14:textId="77777777">
              <w:tc>
                <w:tcPr>
                  <w:tcW w:w="0" w:type="auto"/>
                  <w:hideMark/>
                </w:tcPr>
                <w:p w14:paraId="10D73F9F"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CB064C5" w14:textId="0303800F"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9C5472C" wp14:editId="186C04DE">
                        <wp:extent cx="173355" cy="173355"/>
                        <wp:effectExtent l="0" t="0" r="4445" b="4445"/>
                        <wp:docPr id="1002448892" name="Imagen 50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616A147"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las cosas pasan por algo, por algún motivo esos lentes se le rompieron cuando</w:t>
                  </w:r>
                  <w:r>
                    <w:rPr>
                      <w:rFonts w:ascii="Open Sans" w:hAnsi="Open Sans" w:cs="Open Sans"/>
                      <w:sz w:val="20"/>
                      <w:szCs w:val="20"/>
                      <w:bdr w:val="none" w:sz="0" w:space="0" w:color="auto" w:frame="1"/>
                    </w:rPr>
                    <w:br/>
                    <w:t>estaban protegidos, luego el señor después de que se le rompen los lentes comienza a pensar y se da cuenta de que lo sucedido fue porque tenía que ser así</w:t>
                  </w:r>
                </w:p>
              </w:tc>
            </w:tr>
          </w:tbl>
          <w:p w14:paraId="042317FE" w14:textId="77777777" w:rsidR="003F53CB" w:rsidRDefault="003F53CB">
            <w:pPr>
              <w:rPr>
                <w:rFonts w:ascii="inherit" w:hAnsi="inherit"/>
                <w:sz w:val="19"/>
                <w:szCs w:val="19"/>
              </w:rPr>
            </w:pPr>
          </w:p>
        </w:tc>
        <w:tc>
          <w:tcPr>
            <w:tcW w:w="0" w:type="auto"/>
            <w:vAlign w:val="center"/>
            <w:hideMark/>
          </w:tcPr>
          <w:p w14:paraId="515C2B90" w14:textId="77777777" w:rsidR="003F53CB" w:rsidRDefault="003F53CB">
            <w:pPr>
              <w:rPr>
                <w:sz w:val="20"/>
                <w:szCs w:val="20"/>
              </w:rPr>
            </w:pPr>
          </w:p>
        </w:tc>
        <w:tc>
          <w:tcPr>
            <w:tcW w:w="0" w:type="auto"/>
            <w:vAlign w:val="center"/>
            <w:hideMark/>
          </w:tcPr>
          <w:p w14:paraId="5800074E" w14:textId="77777777" w:rsidR="003F53CB" w:rsidRDefault="003F53CB">
            <w:pPr>
              <w:rPr>
                <w:sz w:val="20"/>
                <w:szCs w:val="20"/>
              </w:rPr>
            </w:pPr>
          </w:p>
        </w:tc>
        <w:tc>
          <w:tcPr>
            <w:tcW w:w="0" w:type="auto"/>
            <w:vAlign w:val="center"/>
            <w:hideMark/>
          </w:tcPr>
          <w:p w14:paraId="14252CEE" w14:textId="77777777" w:rsidR="003F53CB" w:rsidRDefault="003F53CB">
            <w:pPr>
              <w:rPr>
                <w:sz w:val="20"/>
                <w:szCs w:val="20"/>
              </w:rPr>
            </w:pPr>
          </w:p>
        </w:tc>
      </w:tr>
    </w:tbl>
    <w:p w14:paraId="4258858C"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7</w:t>
      </w:r>
    </w:p>
    <w:p w14:paraId="59081DC1"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09B99A9B" w14:textId="77777777">
        <w:tc>
          <w:tcPr>
            <w:tcW w:w="0" w:type="auto"/>
            <w:noWrap/>
            <w:vAlign w:val="center"/>
            <w:hideMark/>
          </w:tcPr>
          <w:p w14:paraId="276A6369"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37747502" w14:textId="77777777" w:rsidR="003F53CB" w:rsidRDefault="003F53CB">
            <w:pPr>
              <w:rPr>
                <w:sz w:val="20"/>
                <w:szCs w:val="20"/>
              </w:rPr>
            </w:pPr>
          </w:p>
        </w:tc>
      </w:tr>
      <w:tr w:rsidR="003F53CB" w14:paraId="64695AAF" w14:textId="77777777">
        <w:tc>
          <w:tcPr>
            <w:tcW w:w="0" w:type="auto"/>
            <w:vMerge w:val="restart"/>
            <w:hideMark/>
          </w:tcPr>
          <w:p w14:paraId="306CEDB9" w14:textId="57AC0698"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04834BB" wp14:editId="48509D36">
                  <wp:extent cx="427990" cy="427990"/>
                  <wp:effectExtent l="0" t="0" r="3810" b="3810"/>
                  <wp:docPr id="2049205177" name="Imagen 507"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DE89BA3"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Viruela símica (fragmento)</w:t>
            </w:r>
            <w:r>
              <w:rPr>
                <w:rFonts w:ascii="Open Sans" w:hAnsi="Open Sans" w:cs="Open Sans"/>
                <w:sz w:val="20"/>
                <w:szCs w:val="20"/>
              </w:rPr>
              <w:br/>
              <w:t>La viruela símica es una zoonosis vírica (enfermedad provocada por virus transmitido de los animales a las personas) que produce síntomas parecidos a los que se observaban en los pacientes de viruela en el pasado, aunque menos graves. Con la erradicación de la viruela en 1980 y el posterior cese de la vacunación contra la viruela, la viruela símica se ha convertido en el ortopoxvirus más importante para la salud pública. La viruela símica se presenta principalmente en África central y occidental, a menudo cerca de selvas tropicales, aunque su presencia está aumentando en las zonas urbanas. Entre los hospedadores animales se incluyen una variedad de roedores y primates no humanos.</w:t>
            </w:r>
            <w:r>
              <w:rPr>
                <w:rFonts w:ascii="Open Sans" w:hAnsi="Open Sans" w:cs="Open Sans"/>
                <w:sz w:val="20"/>
                <w:szCs w:val="20"/>
              </w:rPr>
              <w:br/>
              <w:t>El virus de la viruela símica es un virus de ADN bicatenario con envoltura que pertenece al género Orthopoxvirus de la familia Poxviridae...</w:t>
            </w:r>
            <w:r>
              <w:rPr>
                <w:rFonts w:ascii="Open Sans" w:hAnsi="Open Sans" w:cs="Open Sans"/>
                <w:sz w:val="20"/>
                <w:szCs w:val="20"/>
              </w:rPr>
              <w:br/>
              <w:t>Se han identificado varias especies animales susceptibles al virus de la viruela símica, como ardillas listadas, ardillas arborícolas, ratas de Gambia, lirones enanos africanos, primates no humanos y otras especies. Aún hay dudas en cuanto a la evolución natural de la viruela símica, y se necesitan más estudios para identificar el reservorio exacto del virus y la forma en que se mantiene en circulación en la naturaleza.</w:t>
            </w:r>
            <w:r>
              <w:rPr>
                <w:rFonts w:ascii="Open Sans" w:hAnsi="Open Sans" w:cs="Open Sans"/>
                <w:sz w:val="20"/>
                <w:szCs w:val="20"/>
              </w:rPr>
              <w:br/>
            </w:r>
            <w:r>
              <w:rPr>
                <w:rFonts w:ascii="Open Sans" w:hAnsi="Open Sans" w:cs="Open Sans"/>
                <w:sz w:val="20"/>
                <w:szCs w:val="20"/>
              </w:rPr>
              <w:lastRenderedPageBreak/>
              <w:t>La viruela símica se detectó por primera vez en los seres humanos en 1970 en la República Democrática del Congo en un niño de nueve años, en una región en la que la viruela se había erradicado en 1968. Desde entonces, la mayoría de los casos se han notificado en regiones rurales de bosques tropicales de la cuenca del Congo, sobre todo en la República Democrática del Congo, y se han notificado cada vez más casos humanos en toda África central y occidental.</w:t>
            </w:r>
            <w:r>
              <w:rPr>
                <w:rFonts w:ascii="Open Sans" w:hAnsi="Open Sans" w:cs="Open Sans"/>
                <w:sz w:val="20"/>
                <w:szCs w:val="20"/>
              </w:rPr>
              <w:br/>
              <w:t>Desde 1970 se han notificado casos humanos de viruela símica en 11 países africanos: Benin, Camerún, República Centroafricana, República Democrática del Congo, Gabón, Côte d'Ivoire, Liberia, Nigeria, República del Congo, Sierra Leona y Sudán del Sur. Se desconoce la verdadera carga de esta enfermedad… </w:t>
            </w:r>
            <w:r>
              <w:rPr>
                <w:rFonts w:ascii="Open Sans" w:hAnsi="Open Sans" w:cs="Open Sans"/>
                <w:sz w:val="20"/>
                <w:szCs w:val="20"/>
              </w:rPr>
              <w:br/>
              <w:t>La viruela símica es una enfermedad importante para la salud pública mundial, ya que no solo afecta a los países de África occidental y central, sino también al resto del mundo. En 2003, el primer brote de viruela símica fuera de África se produjo en los Estados Unidos de América (EE.UU.) y se relacionó con el contacto con perros de las praderas infectados. Estas mascotas habían sido alojadas con ratas de Gambia y lirones enanos africanos que habían sido importados desde Ghana. Este brote causó en los EE. UU. más de 70 casos de viruela símica, enfermedad que también se ha notificado en personas que viajaron de Nigeria a Israel en septiembre de 2018, al Reino Unido en septiembre de 2018, diciembre de 2019, mayo de 2021 y mayo de 2022, a Singapur en mayo de 2019 y a los EE.UU. en julio y noviembre de 2021. En mayo de 2022, se identificaron múltiples casos de viruela símica en varios países no endémicos. Actualmente, se están llevando a cabo estudios para comprender mejor la epidemiología, las fuentes de infección y las características de la transmisión.</w:t>
            </w:r>
            <w:r>
              <w:rPr>
                <w:rFonts w:ascii="Open Sans" w:hAnsi="Open Sans" w:cs="Open Sans"/>
                <w:sz w:val="20"/>
                <w:szCs w:val="20"/>
              </w:rPr>
              <w:br/>
              <w:t> La transmisión de animales a humanos (zoonosis) se produce por contacto directo con la sangre, los líquidos corporales o las lesiones de la piel o las mucosas de animales infectados. En África, se han hallado indicios de infección por el virus de la viruela símica en muchos animales, incluidos ardillas listadas, ardillas arborícolas, ratas de Gambia, lirones enanos africanos, diferentes especies de simios y otros. Aunque aún no se ha identificado el reservorio natural de la viruela símica, los roedores son la opción más probable. Comer carne y otros productos animales poco cocinados de animales infectados es un posible factor de riesgo. Las personas que viven en zonas boscosas o cerca de ellas posiblemente experimenten una exposición indirecta o de bajo nivel a animales infectados.</w:t>
            </w:r>
            <w:r>
              <w:rPr>
                <w:rFonts w:ascii="Open Sans" w:hAnsi="Open Sans" w:cs="Open Sans"/>
                <w:sz w:val="20"/>
                <w:szCs w:val="20"/>
              </w:rPr>
              <w:br/>
              <w:t xml:space="preserve">La transmisión de persona a persona puede producirse por contacto estrecho con secreciones de las vías respiratorias o lesiones cutáneas de una persona infectada, o con objetos contaminados recientemente. La transmisión a través de gotículas respiratorias suele requerir un contacto cara a cara prolongado, lo que aumenta el riesgo para los profesionales de la salud, los miembros del hogar y otros contactos estrechos de casos activos. Sin embargo, la cadena de transmisión documentada más larga en una comunidad ha aumentado en los últimos años de seis a nueve infecciones sucesivas de persona a persona. Esto puede ser un reflejo de la disminución de la inmunidad en todas las comunidades debido al cese de la vacunación contra la viruela. La transmisión también puede producirse a través de la placenta de la madre al feto (lo que puede generar casos de viruela símica congénita) o por contacto estrecho durante y después del nacimiento. Si bien el contacto físico estrecho es un factor de riesgo bien conocido para la transmisión, </w:t>
            </w:r>
            <w:r>
              <w:rPr>
                <w:rFonts w:ascii="Open Sans" w:hAnsi="Open Sans" w:cs="Open Sans"/>
                <w:sz w:val="20"/>
                <w:szCs w:val="20"/>
              </w:rPr>
              <w:lastRenderedPageBreak/>
              <w:t>no está claro en este momento si la viruela símica puede transmitirse específicamente a través de las vías de transmisión sexual. Se necesitan estudios para comprender mejor este riesgo.</w:t>
            </w:r>
            <w:r>
              <w:rPr>
                <w:rFonts w:ascii="Open Sans" w:hAnsi="Open Sans" w:cs="Open Sans"/>
                <w:sz w:val="20"/>
                <w:szCs w:val="20"/>
              </w:rPr>
              <w:br/>
              <w:t>¿Cuál es la vía de trasmisión del virus de persona a persona?</w:t>
            </w:r>
          </w:p>
        </w:tc>
        <w:tc>
          <w:tcPr>
            <w:tcW w:w="0" w:type="auto"/>
            <w:vAlign w:val="center"/>
            <w:hideMark/>
          </w:tcPr>
          <w:p w14:paraId="3FA7965B" w14:textId="77777777" w:rsidR="003F53CB" w:rsidRDefault="003F53CB">
            <w:pPr>
              <w:rPr>
                <w:sz w:val="20"/>
                <w:szCs w:val="20"/>
              </w:rPr>
            </w:pPr>
          </w:p>
        </w:tc>
        <w:tc>
          <w:tcPr>
            <w:tcW w:w="0" w:type="auto"/>
            <w:vAlign w:val="center"/>
            <w:hideMark/>
          </w:tcPr>
          <w:p w14:paraId="1B3FE83E" w14:textId="77777777" w:rsidR="003F53CB" w:rsidRDefault="003F53CB">
            <w:pPr>
              <w:rPr>
                <w:sz w:val="20"/>
                <w:szCs w:val="20"/>
              </w:rPr>
            </w:pPr>
          </w:p>
        </w:tc>
        <w:tc>
          <w:tcPr>
            <w:tcW w:w="0" w:type="auto"/>
            <w:vAlign w:val="center"/>
            <w:hideMark/>
          </w:tcPr>
          <w:p w14:paraId="7DBD5B6D" w14:textId="77777777" w:rsidR="003F53CB" w:rsidRDefault="003F53CB">
            <w:pPr>
              <w:rPr>
                <w:sz w:val="20"/>
                <w:szCs w:val="20"/>
              </w:rPr>
            </w:pPr>
          </w:p>
        </w:tc>
      </w:tr>
      <w:tr w:rsidR="003F53CB" w14:paraId="5EB6580F" w14:textId="77777777">
        <w:tc>
          <w:tcPr>
            <w:tcW w:w="0" w:type="auto"/>
            <w:vMerge/>
            <w:vAlign w:val="center"/>
            <w:hideMark/>
          </w:tcPr>
          <w:p w14:paraId="38C8CF9B"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1B5D8A6C" w14:textId="77777777">
              <w:tc>
                <w:tcPr>
                  <w:tcW w:w="0" w:type="auto"/>
                  <w:hideMark/>
                </w:tcPr>
                <w:p w14:paraId="0AD13398"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6B5103C" w14:textId="126C970F"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D1BCA4A" wp14:editId="2A1C155F">
                        <wp:extent cx="173355" cy="173355"/>
                        <wp:effectExtent l="0" t="0" r="4445" b="4445"/>
                        <wp:docPr id="1163319317" name="Imagen 50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B3C823F"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Contacto con secreciones de las vías respiratorias</w:t>
                  </w:r>
                </w:p>
              </w:tc>
            </w:tr>
            <w:tr w:rsidR="003F53CB" w14:paraId="74175076" w14:textId="77777777">
              <w:tc>
                <w:tcPr>
                  <w:tcW w:w="0" w:type="auto"/>
                  <w:hideMark/>
                </w:tcPr>
                <w:p w14:paraId="6E941B69"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2EC849A" w14:textId="53B2BA07"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E2C695A" wp14:editId="7F394901">
                        <wp:extent cx="173355" cy="173355"/>
                        <wp:effectExtent l="0" t="0" r="4445" b="4445"/>
                        <wp:docPr id="1527816656" name="Imagen 50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6A7F2B9"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Contacto con secreciones de las vías respiratorias</w:t>
                  </w:r>
                </w:p>
              </w:tc>
            </w:tr>
          </w:tbl>
          <w:p w14:paraId="3D76B3FB" w14:textId="77777777" w:rsidR="003F53CB" w:rsidRDefault="003F53CB">
            <w:pPr>
              <w:rPr>
                <w:rFonts w:ascii="inherit" w:hAnsi="inherit"/>
                <w:sz w:val="19"/>
                <w:szCs w:val="19"/>
              </w:rPr>
            </w:pPr>
          </w:p>
        </w:tc>
        <w:tc>
          <w:tcPr>
            <w:tcW w:w="0" w:type="auto"/>
            <w:vAlign w:val="center"/>
            <w:hideMark/>
          </w:tcPr>
          <w:p w14:paraId="0DE37A6E" w14:textId="77777777" w:rsidR="003F53CB" w:rsidRDefault="003F53CB">
            <w:pPr>
              <w:rPr>
                <w:sz w:val="20"/>
                <w:szCs w:val="20"/>
              </w:rPr>
            </w:pPr>
          </w:p>
        </w:tc>
        <w:tc>
          <w:tcPr>
            <w:tcW w:w="0" w:type="auto"/>
            <w:vAlign w:val="center"/>
            <w:hideMark/>
          </w:tcPr>
          <w:p w14:paraId="6ADC840F" w14:textId="77777777" w:rsidR="003F53CB" w:rsidRDefault="003F53CB">
            <w:pPr>
              <w:rPr>
                <w:sz w:val="20"/>
                <w:szCs w:val="20"/>
              </w:rPr>
            </w:pPr>
          </w:p>
        </w:tc>
        <w:tc>
          <w:tcPr>
            <w:tcW w:w="0" w:type="auto"/>
            <w:vAlign w:val="center"/>
            <w:hideMark/>
          </w:tcPr>
          <w:p w14:paraId="28C312D6" w14:textId="77777777" w:rsidR="003F53CB" w:rsidRDefault="003F53CB">
            <w:pPr>
              <w:rPr>
                <w:sz w:val="20"/>
                <w:szCs w:val="20"/>
              </w:rPr>
            </w:pPr>
          </w:p>
        </w:tc>
      </w:tr>
    </w:tbl>
    <w:p w14:paraId="145D19C2"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8</w:t>
      </w:r>
    </w:p>
    <w:p w14:paraId="52B1E6F1"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5D8342CF" w14:textId="77777777">
        <w:tc>
          <w:tcPr>
            <w:tcW w:w="0" w:type="auto"/>
            <w:noWrap/>
            <w:vAlign w:val="center"/>
            <w:hideMark/>
          </w:tcPr>
          <w:p w14:paraId="0DF57FA0"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1E2DC8F6" w14:textId="77777777" w:rsidR="003F53CB" w:rsidRDefault="003F53CB">
            <w:pPr>
              <w:rPr>
                <w:sz w:val="20"/>
                <w:szCs w:val="20"/>
              </w:rPr>
            </w:pPr>
          </w:p>
        </w:tc>
      </w:tr>
      <w:tr w:rsidR="003F53CB" w14:paraId="05D2E9F6" w14:textId="77777777">
        <w:tc>
          <w:tcPr>
            <w:tcW w:w="0" w:type="auto"/>
            <w:vMerge w:val="restart"/>
            <w:hideMark/>
          </w:tcPr>
          <w:p w14:paraId="0FA6D6F2" w14:textId="10B35B11"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8D26DD2" wp14:editId="40BF9491">
                  <wp:extent cx="427990" cy="427990"/>
                  <wp:effectExtent l="0" t="0" r="3810" b="3810"/>
                  <wp:docPr id="1865436332" name="Imagen 504"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0E90A9EE"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Ensayo la «La llama doble» (Fragmento) </w:t>
            </w:r>
            <w:r>
              <w:rPr>
                <w:rFonts w:ascii="Open Sans" w:hAnsi="Open Sans" w:cs="Open Sans"/>
                <w:sz w:val="20"/>
                <w:szCs w:val="20"/>
              </w:rPr>
              <w:br/>
              <w:t>Las mujeres más exactamente: las patricias ocupan un lugar destacado en la historia de Roma, lo mismo bajo la República que durante el Imperio. Madres, esposas, hermanas, hijas, amantes: no hay episodio de la historia romana en que no participe alguna mujer al lado del orador, el guerrero, el político o el emperador. Unas fueron heroicas, otras virtuosas y otras infames. </w:t>
            </w:r>
            <w:r>
              <w:rPr>
                <w:rFonts w:ascii="Open Sans" w:hAnsi="Open Sans" w:cs="Open Sans"/>
                <w:sz w:val="20"/>
                <w:szCs w:val="20"/>
              </w:rPr>
              <w:br/>
              <w:t>En los años finales de la República aparece otra categoría social: la cortesana. No tardó en convertirse en uno de los ejes de la vida mundana y en el objeto de la crónica escandalosa. Unas y otras, las patricias y las cortesanas son mujeres libres en los diversos sentidos de la palabra: por su nacimiento, por sus medios y por sus costumbres. Libres, sobre todo, porque en una medida desconocida hasta entonces tienen albedrío para aceptar o rechazar a sus amantes. Son dueñas de su cuerpo y de su alma. Las heroínas de los poemas eróticos y amorosos provienen de las dos clases. </w:t>
            </w:r>
            <w:r>
              <w:rPr>
                <w:rFonts w:ascii="Open Sans" w:hAnsi="Open Sans" w:cs="Open Sans"/>
                <w:sz w:val="20"/>
                <w:szCs w:val="20"/>
              </w:rPr>
              <w:br/>
              <w:t>A su vez, como en Alejandría, los poetas jóvenes forman grupos que conquistan la notoriedad tanto por sus obras como por sus opiniones, sus costumbres y sus amores. Catulo fue uno de ellos. Sus querellas literarias y sus sátiras no fueron menos sonadas que sus poemas de amor. Murió joven y sus mejores poemas son la confesión de su amor por Lesbia, nombre poético que ocultaba a una patricia célebre por su hermosura, su posición y su vida disoluta (Clodia). Una historia de amor alternativamente feliz y desdichada, ingenua y cínica. La unión de los opuestos el deseo y el despecho, la sensualidad y el odio, el paraíso entrevisto y el infierno vivido se resuelve en breves poemas de concentrada intensidad. Los modelos de Catulo fueron los poetas alejandrinos, sobre todo Clímaco famoso en la Antigüedad, pero del que no sobreviven sino fragmentos y Safo. La poesía de Catulo tiene un lugar único en la historia del amor por la concisa y punzante economía con que expresa lo más complejo: la presencia simultánea en la misma conciencia del odio y el amor, el deseo y el desprecio. </w:t>
            </w:r>
            <w:r>
              <w:rPr>
                <w:rFonts w:ascii="Open Sans" w:hAnsi="Open Sans" w:cs="Open Sans"/>
                <w:sz w:val="20"/>
                <w:szCs w:val="20"/>
              </w:rPr>
              <w:br/>
              <w:t>El significado de ALBEDRÍO en el texto es: </w:t>
            </w:r>
          </w:p>
        </w:tc>
        <w:tc>
          <w:tcPr>
            <w:tcW w:w="0" w:type="auto"/>
            <w:vAlign w:val="center"/>
            <w:hideMark/>
          </w:tcPr>
          <w:p w14:paraId="5ED3C2C9" w14:textId="77777777" w:rsidR="003F53CB" w:rsidRDefault="003F53CB">
            <w:pPr>
              <w:rPr>
                <w:sz w:val="20"/>
                <w:szCs w:val="20"/>
              </w:rPr>
            </w:pPr>
          </w:p>
        </w:tc>
        <w:tc>
          <w:tcPr>
            <w:tcW w:w="0" w:type="auto"/>
            <w:vAlign w:val="center"/>
            <w:hideMark/>
          </w:tcPr>
          <w:p w14:paraId="7CE4831D" w14:textId="77777777" w:rsidR="003F53CB" w:rsidRDefault="003F53CB">
            <w:pPr>
              <w:rPr>
                <w:sz w:val="20"/>
                <w:szCs w:val="20"/>
              </w:rPr>
            </w:pPr>
          </w:p>
        </w:tc>
        <w:tc>
          <w:tcPr>
            <w:tcW w:w="0" w:type="auto"/>
            <w:vAlign w:val="center"/>
            <w:hideMark/>
          </w:tcPr>
          <w:p w14:paraId="6586F787" w14:textId="77777777" w:rsidR="003F53CB" w:rsidRDefault="003F53CB">
            <w:pPr>
              <w:rPr>
                <w:sz w:val="20"/>
                <w:szCs w:val="20"/>
              </w:rPr>
            </w:pPr>
          </w:p>
        </w:tc>
      </w:tr>
      <w:tr w:rsidR="003F53CB" w14:paraId="103B6E6E" w14:textId="77777777">
        <w:tc>
          <w:tcPr>
            <w:tcW w:w="0" w:type="auto"/>
            <w:vMerge/>
            <w:vAlign w:val="center"/>
            <w:hideMark/>
          </w:tcPr>
          <w:p w14:paraId="076635C6"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2ACF54AD" w14:textId="77777777">
              <w:tc>
                <w:tcPr>
                  <w:tcW w:w="0" w:type="auto"/>
                  <w:hideMark/>
                </w:tcPr>
                <w:p w14:paraId="77299144"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0B6E195" w14:textId="272C88B9"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BCC001C" wp14:editId="628BC5B4">
                        <wp:extent cx="173355" cy="173355"/>
                        <wp:effectExtent l="0" t="0" r="4445" b="4445"/>
                        <wp:docPr id="1117037049" name="Imagen 50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2F8B89E"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lastRenderedPageBreak/>
                    <w:t>Libertad individual sobre su persona y sus elecciones</w:t>
                  </w:r>
                </w:p>
              </w:tc>
            </w:tr>
            <w:tr w:rsidR="003F53CB" w14:paraId="1A7BFB79" w14:textId="77777777">
              <w:tc>
                <w:tcPr>
                  <w:tcW w:w="0" w:type="auto"/>
                  <w:hideMark/>
                </w:tcPr>
                <w:p w14:paraId="6EF02B10"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lastRenderedPageBreak/>
                    <w:t>Respuesta correcta:</w:t>
                  </w:r>
                </w:p>
              </w:tc>
              <w:tc>
                <w:tcPr>
                  <w:tcW w:w="20344" w:type="dxa"/>
                  <w:hideMark/>
                </w:tcPr>
                <w:p w14:paraId="0EB10A30" w14:textId="709C72C0"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C2CFE72" wp14:editId="174FEF4F">
                        <wp:extent cx="173355" cy="173355"/>
                        <wp:effectExtent l="0" t="0" r="4445" b="4445"/>
                        <wp:docPr id="98335868" name="Imagen 50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8E09334"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Libertad individual sobre su persona y sus elecciones</w:t>
                  </w:r>
                </w:p>
              </w:tc>
            </w:tr>
          </w:tbl>
          <w:p w14:paraId="216B12AC" w14:textId="77777777" w:rsidR="003F53CB" w:rsidRDefault="003F53CB">
            <w:pPr>
              <w:rPr>
                <w:rFonts w:ascii="inherit" w:hAnsi="inherit"/>
                <w:sz w:val="19"/>
                <w:szCs w:val="19"/>
              </w:rPr>
            </w:pPr>
          </w:p>
        </w:tc>
        <w:tc>
          <w:tcPr>
            <w:tcW w:w="0" w:type="auto"/>
            <w:vAlign w:val="center"/>
            <w:hideMark/>
          </w:tcPr>
          <w:p w14:paraId="23B80F6D" w14:textId="77777777" w:rsidR="003F53CB" w:rsidRDefault="003F53CB">
            <w:pPr>
              <w:rPr>
                <w:sz w:val="20"/>
                <w:szCs w:val="20"/>
              </w:rPr>
            </w:pPr>
          </w:p>
        </w:tc>
        <w:tc>
          <w:tcPr>
            <w:tcW w:w="0" w:type="auto"/>
            <w:vAlign w:val="center"/>
            <w:hideMark/>
          </w:tcPr>
          <w:p w14:paraId="67349240" w14:textId="77777777" w:rsidR="003F53CB" w:rsidRDefault="003F53CB">
            <w:pPr>
              <w:rPr>
                <w:sz w:val="20"/>
                <w:szCs w:val="20"/>
              </w:rPr>
            </w:pPr>
          </w:p>
        </w:tc>
        <w:tc>
          <w:tcPr>
            <w:tcW w:w="0" w:type="auto"/>
            <w:vAlign w:val="center"/>
            <w:hideMark/>
          </w:tcPr>
          <w:p w14:paraId="66DB904B" w14:textId="77777777" w:rsidR="003F53CB" w:rsidRDefault="003F53CB">
            <w:pPr>
              <w:rPr>
                <w:sz w:val="20"/>
                <w:szCs w:val="20"/>
              </w:rPr>
            </w:pPr>
          </w:p>
        </w:tc>
      </w:tr>
    </w:tbl>
    <w:p w14:paraId="53083BFD"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9</w:t>
      </w:r>
    </w:p>
    <w:p w14:paraId="7DF2446E"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62282934" w14:textId="77777777">
        <w:tc>
          <w:tcPr>
            <w:tcW w:w="0" w:type="auto"/>
            <w:noWrap/>
            <w:vAlign w:val="center"/>
            <w:hideMark/>
          </w:tcPr>
          <w:p w14:paraId="523822E6"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4E9FC3D2" w14:textId="77777777" w:rsidR="003F53CB" w:rsidRDefault="003F53CB">
            <w:pPr>
              <w:rPr>
                <w:sz w:val="20"/>
                <w:szCs w:val="20"/>
              </w:rPr>
            </w:pPr>
          </w:p>
        </w:tc>
      </w:tr>
      <w:tr w:rsidR="003F53CB" w14:paraId="08639CA0" w14:textId="77777777">
        <w:tc>
          <w:tcPr>
            <w:tcW w:w="0" w:type="auto"/>
            <w:vMerge w:val="restart"/>
            <w:hideMark/>
          </w:tcPr>
          <w:p w14:paraId="39C18888" w14:textId="5A3B592C"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52A582C" wp14:editId="6C5A2B48">
                  <wp:extent cx="427990" cy="427990"/>
                  <wp:effectExtent l="0" t="0" r="3810" b="3810"/>
                  <wp:docPr id="1041214164" name="Imagen 50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09F9EAD"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Ensayo la «La llama doble» (Fragmento) </w:t>
            </w:r>
            <w:r>
              <w:rPr>
                <w:rFonts w:ascii="Open Sans" w:hAnsi="Open Sans" w:cs="Open Sans"/>
                <w:sz w:val="20"/>
                <w:szCs w:val="20"/>
              </w:rPr>
              <w:br/>
              <w:t>Las mujeres más exactamente: las patricias ocupan un lugar destacado en la historia de Roma, lo mismo bajo la República que durante el Imperio. Madres, esposas, hermanas, hijas, amantes: no hay episodio de la historia romana en que no participe alguna mujer al lado del orador, el guerrero, el político o el emperador. Unas fueron heroicas, otras virtuosas y otras infames. </w:t>
            </w:r>
            <w:r>
              <w:rPr>
                <w:rFonts w:ascii="Open Sans" w:hAnsi="Open Sans" w:cs="Open Sans"/>
                <w:sz w:val="20"/>
                <w:szCs w:val="20"/>
              </w:rPr>
              <w:br/>
              <w:t>En los años finales de la República aparece otra categoría social: la cortesana. No tardó en convertirse en uno de los ejes de la vida mundana y en el objeto de la crónica escandalosa. Unas y otras, las patricias y las cortesanas son mujeres libres en los diversos sentidos de la palabra: por su nacimiento, por sus medios y por sus costumbres. Libres, sobre todo, porque en una medida desconocida hasta entonces tienen albedrío para aceptar o rechazar a sus amantes. Son dueñas de su cuerpo y de su alma. Las heroínas de los poemas eróticos y amorosos provienen de las dos clases. </w:t>
            </w:r>
            <w:r>
              <w:rPr>
                <w:rFonts w:ascii="Open Sans" w:hAnsi="Open Sans" w:cs="Open Sans"/>
                <w:sz w:val="20"/>
                <w:szCs w:val="20"/>
              </w:rPr>
              <w:br/>
              <w:t>A su vez, como en Alejandría, los poetas jóvenes forman grupos que conquistan la notoriedad tanto por sus obras como por sus opiniones, sus costumbres y sus amores. Catulo fue uno de ellos. Sus querellas literarias y sus sátiras no fueron menos sonadas que sus poemas de amor. Murió joven y sus mejores poemas son la confesión de su amor por Lesbia, nombre poético que ocultaba a una patricia célebre por su hermosura, su posición y su vida disoluta (Clodia). Una historia de amor alternativamente feliz y desdichada, ingenua y cínica. La unión de los opuestos el deseo y el despecho, la sensualidad y el odio, el paraíso entrevisto y el infierno vivido se resuelve en breves poemas de concentrada intensidad. Los modelos de Catulo fueron los poetas alejandrinos, sobre todo Clímaco famoso en la Antigüedad, pero del que no sobreviven sino fragmentos y Safo. La poesía de Catulo tiene un lugar único en la historia del amor por la concisa y punzante economía con que expresa lo más complejo: la presencia simultánea en la misma conciencia del odio y el amor, el deseo y el desprecio. </w:t>
            </w:r>
            <w:r>
              <w:rPr>
                <w:rFonts w:ascii="Open Sans" w:hAnsi="Open Sans" w:cs="Open Sans"/>
                <w:sz w:val="20"/>
                <w:szCs w:val="20"/>
              </w:rPr>
              <w:br/>
              <w:t>¿Por qué se dice que las Patricias y las Cortesanas son mujeres libres? </w:t>
            </w:r>
          </w:p>
        </w:tc>
        <w:tc>
          <w:tcPr>
            <w:tcW w:w="0" w:type="auto"/>
            <w:vAlign w:val="center"/>
            <w:hideMark/>
          </w:tcPr>
          <w:p w14:paraId="16972173" w14:textId="77777777" w:rsidR="003F53CB" w:rsidRDefault="003F53CB">
            <w:pPr>
              <w:rPr>
                <w:sz w:val="20"/>
                <w:szCs w:val="20"/>
              </w:rPr>
            </w:pPr>
          </w:p>
        </w:tc>
        <w:tc>
          <w:tcPr>
            <w:tcW w:w="0" w:type="auto"/>
            <w:vAlign w:val="center"/>
            <w:hideMark/>
          </w:tcPr>
          <w:p w14:paraId="3EEB0102" w14:textId="77777777" w:rsidR="003F53CB" w:rsidRDefault="003F53CB">
            <w:pPr>
              <w:rPr>
                <w:sz w:val="20"/>
                <w:szCs w:val="20"/>
              </w:rPr>
            </w:pPr>
          </w:p>
        </w:tc>
        <w:tc>
          <w:tcPr>
            <w:tcW w:w="0" w:type="auto"/>
            <w:vAlign w:val="center"/>
            <w:hideMark/>
          </w:tcPr>
          <w:p w14:paraId="58928776" w14:textId="77777777" w:rsidR="003F53CB" w:rsidRDefault="003F53CB">
            <w:pPr>
              <w:rPr>
                <w:sz w:val="20"/>
                <w:szCs w:val="20"/>
              </w:rPr>
            </w:pPr>
          </w:p>
        </w:tc>
      </w:tr>
      <w:tr w:rsidR="003F53CB" w14:paraId="1CD4DFF1" w14:textId="77777777">
        <w:tc>
          <w:tcPr>
            <w:tcW w:w="0" w:type="auto"/>
            <w:vMerge/>
            <w:vAlign w:val="center"/>
            <w:hideMark/>
          </w:tcPr>
          <w:p w14:paraId="707C6909"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4396994F" w14:textId="77777777">
              <w:tc>
                <w:tcPr>
                  <w:tcW w:w="0" w:type="auto"/>
                  <w:hideMark/>
                </w:tcPr>
                <w:p w14:paraId="6FD65FF9"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0E2CCE45" w14:textId="57B96DD5"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4855419" wp14:editId="5A10F5FA">
                        <wp:extent cx="173355" cy="173355"/>
                        <wp:effectExtent l="0" t="0" r="4445" b="4445"/>
                        <wp:docPr id="1805284627" name="Imagen 50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7F1D573"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Por su nacimiento, por sus medios y sus costumbres</w:t>
                  </w:r>
                </w:p>
              </w:tc>
            </w:tr>
            <w:tr w:rsidR="003F53CB" w14:paraId="478A3B89" w14:textId="77777777">
              <w:tc>
                <w:tcPr>
                  <w:tcW w:w="0" w:type="auto"/>
                  <w:hideMark/>
                </w:tcPr>
                <w:p w14:paraId="03844132"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3C5D84F" w14:textId="407A9E0D"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9F7FAD4" wp14:editId="5CC9B03B">
                        <wp:extent cx="173355" cy="173355"/>
                        <wp:effectExtent l="0" t="0" r="4445" b="4445"/>
                        <wp:docPr id="1181177499" name="Imagen 49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8080A91"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Por su nacimiento, por sus medios y sus costumbres</w:t>
                  </w:r>
                </w:p>
              </w:tc>
            </w:tr>
          </w:tbl>
          <w:p w14:paraId="1D1ACEF6" w14:textId="77777777" w:rsidR="003F53CB" w:rsidRDefault="003F53CB">
            <w:pPr>
              <w:rPr>
                <w:rFonts w:ascii="inherit" w:hAnsi="inherit"/>
                <w:sz w:val="19"/>
                <w:szCs w:val="19"/>
              </w:rPr>
            </w:pPr>
          </w:p>
        </w:tc>
        <w:tc>
          <w:tcPr>
            <w:tcW w:w="0" w:type="auto"/>
            <w:vAlign w:val="center"/>
            <w:hideMark/>
          </w:tcPr>
          <w:p w14:paraId="28828531" w14:textId="77777777" w:rsidR="003F53CB" w:rsidRDefault="003F53CB">
            <w:pPr>
              <w:rPr>
                <w:sz w:val="20"/>
                <w:szCs w:val="20"/>
              </w:rPr>
            </w:pPr>
          </w:p>
        </w:tc>
        <w:tc>
          <w:tcPr>
            <w:tcW w:w="0" w:type="auto"/>
            <w:vAlign w:val="center"/>
            <w:hideMark/>
          </w:tcPr>
          <w:p w14:paraId="323C69C4" w14:textId="77777777" w:rsidR="003F53CB" w:rsidRDefault="003F53CB">
            <w:pPr>
              <w:rPr>
                <w:sz w:val="20"/>
                <w:szCs w:val="20"/>
              </w:rPr>
            </w:pPr>
          </w:p>
        </w:tc>
        <w:tc>
          <w:tcPr>
            <w:tcW w:w="0" w:type="auto"/>
            <w:vAlign w:val="center"/>
            <w:hideMark/>
          </w:tcPr>
          <w:p w14:paraId="52B24A2F" w14:textId="77777777" w:rsidR="003F53CB" w:rsidRDefault="003F53CB">
            <w:pPr>
              <w:rPr>
                <w:sz w:val="20"/>
                <w:szCs w:val="20"/>
              </w:rPr>
            </w:pPr>
          </w:p>
        </w:tc>
      </w:tr>
    </w:tbl>
    <w:p w14:paraId="2D9FE57C"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10</w:t>
      </w:r>
    </w:p>
    <w:p w14:paraId="6A33A414"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62E33E63" w14:textId="77777777">
        <w:tc>
          <w:tcPr>
            <w:tcW w:w="0" w:type="auto"/>
            <w:noWrap/>
            <w:vAlign w:val="center"/>
            <w:hideMark/>
          </w:tcPr>
          <w:p w14:paraId="5A2A91E5"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2E2BD6FC" w14:textId="77777777" w:rsidR="003F53CB" w:rsidRDefault="003F53CB">
            <w:pPr>
              <w:rPr>
                <w:sz w:val="20"/>
                <w:szCs w:val="20"/>
              </w:rPr>
            </w:pPr>
          </w:p>
        </w:tc>
      </w:tr>
      <w:tr w:rsidR="003F53CB" w14:paraId="5C57E923" w14:textId="77777777">
        <w:tc>
          <w:tcPr>
            <w:tcW w:w="0" w:type="auto"/>
            <w:vMerge w:val="restart"/>
            <w:hideMark/>
          </w:tcPr>
          <w:p w14:paraId="42DD48B0" w14:textId="6F09AD9D" w:rsidR="003F53CB" w:rsidRDefault="003F53CB">
            <w:pPr>
              <w:jc w:val="center"/>
              <w:rPr>
                <w:rFonts w:ascii="inherit" w:hAnsi="inherit"/>
                <w:sz w:val="19"/>
                <w:szCs w:val="19"/>
              </w:rPr>
            </w:pPr>
            <w:r>
              <w:rPr>
                <w:rFonts w:ascii="inherit" w:hAnsi="inherit"/>
                <w:sz w:val="19"/>
                <w:szCs w:val="19"/>
              </w:rPr>
              <w:lastRenderedPageBreak/>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95E7641" wp14:editId="75162EAE">
                  <wp:extent cx="427990" cy="427990"/>
                  <wp:effectExtent l="0" t="0" r="3810" b="3810"/>
                  <wp:docPr id="866091801" name="Imagen 498"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E3A50EB"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Viruela símica (fragmento)</w:t>
            </w:r>
            <w:r>
              <w:rPr>
                <w:rFonts w:ascii="Open Sans" w:hAnsi="Open Sans" w:cs="Open Sans"/>
                <w:sz w:val="20"/>
                <w:szCs w:val="20"/>
              </w:rPr>
              <w:br/>
              <w:t>La viruela símica es una zoonosis vírica (enfermedad provocada por virus transmitido de los animales a las personas) que produce síntomas parecidos a los que se observaban en los pacientes de viruela en el pasado, aunque menos graves. Con la erradicación de la viruela en 1980 y el posterior cese de la vacunación contra la viruela, la viruela símica se ha convertido en el ortopoxvirus más importante para la salud pública. La viruela símica se presenta principalmente en África central y occidental, a menudo cerca de selvas tropicales, aunque su presencia está aumentando en las zonas urbanas. Entre los hospedadores animales se incluyen una variedad de roedores y primates no humanos.</w:t>
            </w:r>
            <w:r>
              <w:rPr>
                <w:rFonts w:ascii="Open Sans" w:hAnsi="Open Sans" w:cs="Open Sans"/>
                <w:sz w:val="20"/>
                <w:szCs w:val="20"/>
              </w:rPr>
              <w:br/>
              <w:t>El virus de la viruela símica es un virus de ADN bicatenario con envoltura que pertenece al género Orthopoxvirus de la familia Poxviridae...</w:t>
            </w:r>
            <w:r>
              <w:rPr>
                <w:rFonts w:ascii="Open Sans" w:hAnsi="Open Sans" w:cs="Open Sans"/>
                <w:sz w:val="20"/>
                <w:szCs w:val="20"/>
              </w:rPr>
              <w:br/>
              <w:t>Se han identificado varias especies animales susceptibles al virus de la viruela símica, como ardillas listadas, ardillas arborícolas, ratas de Gambia, lirones enanos africanos, primates no humanos y otras especies. Aún hay dudas en cuanto a la evolución natural de la viruela símica, y se necesitan más estudios para identificar el reservorio exacto del virus y la forma en que se mantiene en circulación en la naturaleza.</w:t>
            </w:r>
            <w:r>
              <w:rPr>
                <w:rFonts w:ascii="Open Sans" w:hAnsi="Open Sans" w:cs="Open Sans"/>
                <w:sz w:val="20"/>
                <w:szCs w:val="20"/>
              </w:rPr>
              <w:br/>
              <w:t>La viruela símica se detectó por primera vez en los seres humanos en 1970 en la República Democrática del Congo en un niño de nueve años, en una región en la que la viruela se había erradicado en 1968. Desde entonces, la mayoría de los casos se han notificado en regiones rurales de bosques tropicales de la cuenca del Congo, sobre todo en la República Democrática del Congo, y se han notificado cada vez más casos humanos en toda África central y occidental.</w:t>
            </w:r>
            <w:r>
              <w:rPr>
                <w:rFonts w:ascii="Open Sans" w:hAnsi="Open Sans" w:cs="Open Sans"/>
                <w:sz w:val="20"/>
                <w:szCs w:val="20"/>
              </w:rPr>
              <w:br/>
              <w:t>Desde 1970 se han notificado casos humanos de viruela símica en 11 países africanos: Benin, Camerún, República Centroafricana, República Democrática del Congo, Gabón, Côte d'Ivoire, Liberia, Nigeria, República del Congo, Sierra Leona y Sudán del Sur. Se desconoce la verdadera carga de esta enfermedad… </w:t>
            </w:r>
            <w:r>
              <w:rPr>
                <w:rFonts w:ascii="Open Sans" w:hAnsi="Open Sans" w:cs="Open Sans"/>
                <w:sz w:val="20"/>
                <w:szCs w:val="20"/>
              </w:rPr>
              <w:br/>
              <w:t>La viruela símica es una enfermedad importante para la salud pública mundial, ya que no solo afecta a los países de África occidental y central, sino también al resto del mundo. En 2003, el primer brote de viruela símica fuera de África se produjo en los Estados Unidos de América (EE.UU.) y se relacionó con el contacto con perros de las praderas infectados. Estas mascotas habían sido alojadas con ratas de Gambia y lirones enanos africanos que habían sido importados desde Ghana. Este brote causó en los EE. UU. más de 70 casos de viruela símica, enfermedad que también se ha notificado en personas que viajaron de Nigeria a Israel en septiembre de 2018, al Reino Unido en septiembre de 2018, diciembre de 2019, mayo de 2021 y mayo de 2022, a Singapur en mayo de 2019 y a los EE.UU. en julio y noviembre de 2021. En mayo de 2022, se identificaron múltiples casos de viruela símica en varios países no endémicos. Actualmente, se están llevando a cabo estudios para comprender mejor la epidemiología, las fuentes de infección y las características de la transmisión.</w:t>
            </w:r>
            <w:r>
              <w:rPr>
                <w:rFonts w:ascii="Open Sans" w:hAnsi="Open Sans" w:cs="Open Sans"/>
                <w:sz w:val="20"/>
                <w:szCs w:val="20"/>
              </w:rPr>
              <w:br/>
              <w:t xml:space="preserve"> La transmisión de animales a humanos (zoonosis) se produce por contacto directo con la sangre, los líquidos corporales o las lesiones de la piel o las mucosas de animales infectados. En África, se han hallado indicios de infección por el virus de la viruela símica en muchos animales, incluidos ardillas listadas, ardillas </w:t>
            </w:r>
            <w:r>
              <w:rPr>
                <w:rFonts w:ascii="Open Sans" w:hAnsi="Open Sans" w:cs="Open Sans"/>
                <w:sz w:val="20"/>
                <w:szCs w:val="20"/>
              </w:rPr>
              <w:lastRenderedPageBreak/>
              <w:t>arborícolas, ratas de Gambia, lirones enanos africanos, diferentes especies de simios y otros. Aunque aún no se ha identificado el reservorio natural de la viruela símica, los roedores son la opción más probable. Comer carne y otros productos animales poco cocinados de animales infectados es un posible factor de riesgo. Las personas que viven en zonas boscosas o cerca de ellas posiblemente experimenten una exposición indirecta o de bajo nivel a animales infectados.</w:t>
            </w:r>
            <w:r>
              <w:rPr>
                <w:rFonts w:ascii="Open Sans" w:hAnsi="Open Sans" w:cs="Open Sans"/>
                <w:sz w:val="20"/>
                <w:szCs w:val="20"/>
              </w:rPr>
              <w:br/>
              <w:t>La transmisión de persona a persona puede producirse por contacto estrecho con secreciones de las vías respiratorias o lesiones cutáneas de una persona infectada, o con objetos contaminados recientemente. La transmisión a través de gotículas respiratorias suele requerir un contacto cara a cara prolongado, lo que aumenta el riesgo para los profesionales de la salud, los miembros del hogar y otros contactos estrechos de casos activos. Sin embargo, la cadena de transmisión documentada más larga en una comunidad ha aumentado en los últimos años de seis a nueve infecciones sucesivas de persona a persona. Esto puede ser un reflejo de la disminución de la inmunidad en todas las comunidades debido al cese de la vacunación contra la viruela. La transmisión también puede producirse a través de la placenta de la madre al feto (lo que puede generar casos de viruela símica congénita) o por contacto estrecho durante y después del nacimiento. Si bien el contacto físico estrecho es un factor de riesgo bien conocido para la transmisión, no está claro en este momento si la viruela símica puede transmitirse específicamente a través de las vías de transmisión sexual. Se necesitan estudios para comprender mejor este riesgo.</w:t>
            </w:r>
            <w:r>
              <w:rPr>
                <w:rFonts w:ascii="Open Sans" w:hAnsi="Open Sans" w:cs="Open Sans"/>
                <w:sz w:val="20"/>
                <w:szCs w:val="20"/>
              </w:rPr>
              <w:br/>
              <w:t>Son ejemplos de zoonosis vírica, excepto:</w:t>
            </w:r>
          </w:p>
        </w:tc>
        <w:tc>
          <w:tcPr>
            <w:tcW w:w="0" w:type="auto"/>
            <w:vAlign w:val="center"/>
            <w:hideMark/>
          </w:tcPr>
          <w:p w14:paraId="5E3F1E10" w14:textId="77777777" w:rsidR="003F53CB" w:rsidRDefault="003F53CB">
            <w:pPr>
              <w:rPr>
                <w:sz w:val="20"/>
                <w:szCs w:val="20"/>
              </w:rPr>
            </w:pPr>
          </w:p>
        </w:tc>
        <w:tc>
          <w:tcPr>
            <w:tcW w:w="0" w:type="auto"/>
            <w:vAlign w:val="center"/>
            <w:hideMark/>
          </w:tcPr>
          <w:p w14:paraId="36712BB9" w14:textId="77777777" w:rsidR="003F53CB" w:rsidRDefault="003F53CB">
            <w:pPr>
              <w:rPr>
                <w:sz w:val="20"/>
                <w:szCs w:val="20"/>
              </w:rPr>
            </w:pPr>
          </w:p>
        </w:tc>
        <w:tc>
          <w:tcPr>
            <w:tcW w:w="0" w:type="auto"/>
            <w:vAlign w:val="center"/>
            <w:hideMark/>
          </w:tcPr>
          <w:p w14:paraId="2EA71EDE" w14:textId="77777777" w:rsidR="003F53CB" w:rsidRDefault="003F53CB">
            <w:pPr>
              <w:rPr>
                <w:sz w:val="20"/>
                <w:szCs w:val="20"/>
              </w:rPr>
            </w:pPr>
          </w:p>
        </w:tc>
      </w:tr>
      <w:tr w:rsidR="003F53CB" w14:paraId="6B30F2D6" w14:textId="77777777">
        <w:tc>
          <w:tcPr>
            <w:tcW w:w="0" w:type="auto"/>
            <w:vMerge/>
            <w:vAlign w:val="center"/>
            <w:hideMark/>
          </w:tcPr>
          <w:p w14:paraId="3397D049"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0E4C83E1" w14:textId="77777777">
              <w:tc>
                <w:tcPr>
                  <w:tcW w:w="0" w:type="auto"/>
                  <w:hideMark/>
                </w:tcPr>
                <w:p w14:paraId="621E61ED"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429FA008" w14:textId="579066BD"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7EB49EB" wp14:editId="65646555">
                        <wp:extent cx="173355" cy="173355"/>
                        <wp:effectExtent l="0" t="0" r="4445" b="4445"/>
                        <wp:docPr id="521416044" name="Imagen 497"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0CB3212"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Influenza aviar</w:t>
                  </w:r>
                </w:p>
              </w:tc>
            </w:tr>
            <w:tr w:rsidR="003F53CB" w14:paraId="6AB7B270" w14:textId="77777777">
              <w:tc>
                <w:tcPr>
                  <w:tcW w:w="0" w:type="auto"/>
                  <w:hideMark/>
                </w:tcPr>
                <w:p w14:paraId="286C1014"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54B19D3A" w14:textId="15D2F87F"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87F9FF3" wp14:editId="38259BB3">
                        <wp:extent cx="173355" cy="173355"/>
                        <wp:effectExtent l="0" t="0" r="4445" b="4445"/>
                        <wp:docPr id="37703570" name="Imagen 49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CE9A6FB"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VIH</w:t>
                  </w:r>
                </w:p>
              </w:tc>
            </w:tr>
          </w:tbl>
          <w:p w14:paraId="244568ED" w14:textId="77777777" w:rsidR="003F53CB" w:rsidRDefault="003F53CB">
            <w:pPr>
              <w:rPr>
                <w:rFonts w:ascii="inherit" w:hAnsi="inherit"/>
                <w:sz w:val="19"/>
                <w:szCs w:val="19"/>
              </w:rPr>
            </w:pPr>
          </w:p>
        </w:tc>
        <w:tc>
          <w:tcPr>
            <w:tcW w:w="0" w:type="auto"/>
            <w:vAlign w:val="center"/>
            <w:hideMark/>
          </w:tcPr>
          <w:p w14:paraId="15D717B4" w14:textId="77777777" w:rsidR="003F53CB" w:rsidRDefault="003F53CB">
            <w:pPr>
              <w:rPr>
                <w:sz w:val="20"/>
                <w:szCs w:val="20"/>
              </w:rPr>
            </w:pPr>
          </w:p>
        </w:tc>
        <w:tc>
          <w:tcPr>
            <w:tcW w:w="0" w:type="auto"/>
            <w:vAlign w:val="center"/>
            <w:hideMark/>
          </w:tcPr>
          <w:p w14:paraId="77B5126E" w14:textId="77777777" w:rsidR="003F53CB" w:rsidRDefault="003F53CB">
            <w:pPr>
              <w:rPr>
                <w:sz w:val="20"/>
                <w:szCs w:val="20"/>
              </w:rPr>
            </w:pPr>
          </w:p>
        </w:tc>
        <w:tc>
          <w:tcPr>
            <w:tcW w:w="0" w:type="auto"/>
            <w:vAlign w:val="center"/>
            <w:hideMark/>
          </w:tcPr>
          <w:p w14:paraId="7890EF15" w14:textId="77777777" w:rsidR="003F53CB" w:rsidRDefault="003F53CB">
            <w:pPr>
              <w:rPr>
                <w:sz w:val="20"/>
                <w:szCs w:val="20"/>
              </w:rPr>
            </w:pPr>
          </w:p>
        </w:tc>
      </w:tr>
    </w:tbl>
    <w:p w14:paraId="4FE0DF79"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11</w:t>
      </w:r>
    </w:p>
    <w:p w14:paraId="00E9F5CF"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302D08C1" w14:textId="77777777">
        <w:tc>
          <w:tcPr>
            <w:tcW w:w="0" w:type="auto"/>
            <w:noWrap/>
            <w:vAlign w:val="center"/>
            <w:hideMark/>
          </w:tcPr>
          <w:p w14:paraId="2A87B94D"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33DC942B" w14:textId="77777777" w:rsidR="003F53CB" w:rsidRDefault="003F53CB">
            <w:pPr>
              <w:rPr>
                <w:sz w:val="20"/>
                <w:szCs w:val="20"/>
              </w:rPr>
            </w:pPr>
          </w:p>
        </w:tc>
      </w:tr>
      <w:tr w:rsidR="003F53CB" w14:paraId="46FC651F" w14:textId="77777777">
        <w:tc>
          <w:tcPr>
            <w:tcW w:w="0" w:type="auto"/>
            <w:vMerge w:val="restart"/>
            <w:hideMark/>
          </w:tcPr>
          <w:p w14:paraId="4AB5AF1D" w14:textId="05B3A534"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328167A" wp14:editId="2477097C">
                  <wp:extent cx="427990" cy="427990"/>
                  <wp:effectExtent l="0" t="0" r="3810" b="3810"/>
                  <wp:docPr id="1027952050" name="Imagen 49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70BC94F"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Viruela símica (fragmento)</w:t>
            </w:r>
            <w:r>
              <w:rPr>
                <w:rFonts w:ascii="Open Sans" w:hAnsi="Open Sans" w:cs="Open Sans"/>
                <w:sz w:val="20"/>
                <w:szCs w:val="20"/>
              </w:rPr>
              <w:br/>
              <w:t>La viruela símica es una zoonosis vírica (enfermedad provocada por virus transmitido de los animales a las personas) que produce síntomas parecidos a los que se observaban en los pacientes de viruela en el pasado, aunque menos graves. Con la erradicación de la viruela en 1980 y el posterior cese de la vacunación contra la viruela, la viruela símica se ha convertido en el ortopoxvirus más importante para la salud pública. La viruela símica se presenta principalmente en África central y occidental, a menudo cerca de selvas tropicales, aunque su presencia está aumentando en las zonas urbanas. Entre los hospedadores animales se incluyen una variedad de roedores y primates no humanos.</w:t>
            </w:r>
            <w:r>
              <w:rPr>
                <w:rFonts w:ascii="Open Sans" w:hAnsi="Open Sans" w:cs="Open Sans"/>
                <w:sz w:val="20"/>
                <w:szCs w:val="20"/>
              </w:rPr>
              <w:br/>
              <w:t>El virus de la viruela símica es un virus de ADN bicatenario con envoltura que pertenece al género Orthopoxvirus de la familia Poxviridae...</w:t>
            </w:r>
            <w:r>
              <w:rPr>
                <w:rFonts w:ascii="Open Sans" w:hAnsi="Open Sans" w:cs="Open Sans"/>
                <w:sz w:val="20"/>
                <w:szCs w:val="20"/>
              </w:rPr>
              <w:br/>
              <w:t xml:space="preserve">Se han identificado varias especies animales susceptibles al virus de la viruela </w:t>
            </w:r>
            <w:r>
              <w:rPr>
                <w:rFonts w:ascii="Open Sans" w:hAnsi="Open Sans" w:cs="Open Sans"/>
                <w:sz w:val="20"/>
                <w:szCs w:val="20"/>
              </w:rPr>
              <w:lastRenderedPageBreak/>
              <w:t>símica, como ardillas listadas, ardillas arborícolas, ratas de Gambia, lirones enanos africanos, primates no humanos y otras especies. Aún hay dudas en cuanto a la evolución natural de la viruela símica, y se necesitan más estudios para identificar el reservorio exacto del virus y la forma en que se mantiene en circulación en la naturaleza.</w:t>
            </w:r>
            <w:r>
              <w:rPr>
                <w:rFonts w:ascii="Open Sans" w:hAnsi="Open Sans" w:cs="Open Sans"/>
                <w:sz w:val="20"/>
                <w:szCs w:val="20"/>
              </w:rPr>
              <w:br/>
              <w:t>La viruela símica se detectó por primera vez en los seres humanos en 1970 en la República Democrática del Congo en un niño de nueve años, en una región en la que la viruela se había erradicado en 1968. Desde entonces, la mayoría de los casos se han notificado en regiones rurales de bosques tropicales de la cuenca del Congo, sobre todo en la República Democrática del Congo, y se han notificado cada vez más casos humanos en toda África central y occidental.</w:t>
            </w:r>
            <w:r>
              <w:rPr>
                <w:rFonts w:ascii="Open Sans" w:hAnsi="Open Sans" w:cs="Open Sans"/>
                <w:sz w:val="20"/>
                <w:szCs w:val="20"/>
              </w:rPr>
              <w:br/>
              <w:t>Desde 1970 se han notificado casos humanos de viruela símica en 11 países africanos: Benin, Camerún, República Centroafricana, República Democrática del Congo, Gabón, Côte d'Ivoire, Liberia, Nigeria, República del Congo, Sierra Leona y Sudán del Sur. Se desconoce la verdadera carga de esta enfermedad… </w:t>
            </w:r>
            <w:r>
              <w:rPr>
                <w:rFonts w:ascii="Open Sans" w:hAnsi="Open Sans" w:cs="Open Sans"/>
                <w:sz w:val="20"/>
                <w:szCs w:val="20"/>
              </w:rPr>
              <w:br/>
              <w:t>La viruela símica es una enfermedad importante para la salud pública mundial, ya que no solo afecta a los países de África occidental y central, sino también al resto del mundo. En 2003, el primer brote de viruela símica fuera de África se produjo en los Estados Unidos de América (EE.UU.) y se relacionó con el contacto con perros de las praderas infectados. Estas mascotas habían sido alojadas con ratas de Gambia y lirones enanos africanos que habían sido importados desde Ghana. Este brote causó en los EE. UU. más de 70 casos de viruela símica, enfermedad que también se ha notificado en personas que viajaron de Nigeria a Israel en septiembre de 2018, al Reino Unido en septiembre de 2018, diciembre de 2019, mayo de 2021 y mayo de 2022, a Singapur en mayo de 2019 y a los EE.UU. en julio y noviembre de 2021. En mayo de 2022, se identificaron múltiples casos de viruela símica en varios países no endémicos. Actualmente, se están llevando a cabo estudios para comprender mejor la epidemiología, las fuentes de infección y las características de la transmisión.</w:t>
            </w:r>
            <w:r>
              <w:rPr>
                <w:rFonts w:ascii="Open Sans" w:hAnsi="Open Sans" w:cs="Open Sans"/>
                <w:sz w:val="20"/>
                <w:szCs w:val="20"/>
              </w:rPr>
              <w:br/>
              <w:t> La transmisión de animales a humanos (zoonosis) se produce por contacto directo con la sangre, los líquidos corporales o las lesiones de la piel o las mucosas de animales infectados. En África, se han hallado indicios de infección por el virus de la viruela símica en muchos animales, incluidos ardillas listadas, ardillas arborícolas, ratas de Gambia, lirones enanos africanos, diferentes especies de simios y otros. Aunque aún no se ha identificado el reservorio natural de la viruela símica, los roedores son la opción más probable. Comer carne y otros productos animales poco cocinados de animales infectados es un posible factor de riesgo. Las personas que viven en zonas boscosas o cerca de ellas posiblemente experimenten una exposición indirecta o de bajo nivel a animales infectados.</w:t>
            </w:r>
            <w:r>
              <w:rPr>
                <w:rFonts w:ascii="Open Sans" w:hAnsi="Open Sans" w:cs="Open Sans"/>
                <w:sz w:val="20"/>
                <w:szCs w:val="20"/>
              </w:rPr>
              <w:br/>
              <w:t xml:space="preserve">La transmisión de persona a persona puede producirse por contacto estrecho con secreciones de las vías respiratorias o lesiones cutáneas de una persona infectada, o con objetos contaminados recientemente. La transmisión a través de gotículas respiratorias suele requerir un contacto cara a cara prolongado, lo que aumenta el riesgo para los profesionales de la salud, los miembros del hogar y otros contactos estrechos de casos activos. Sin embargo, la cadena de transmisión documentada más larga en una comunidad ha aumentado en los últimos años de seis a nueve infecciones sucesivas de persona a persona. Esto puede ser un reflejo de la </w:t>
            </w:r>
            <w:r>
              <w:rPr>
                <w:rFonts w:ascii="Open Sans" w:hAnsi="Open Sans" w:cs="Open Sans"/>
                <w:sz w:val="20"/>
                <w:szCs w:val="20"/>
              </w:rPr>
              <w:lastRenderedPageBreak/>
              <w:t>disminución de la inmunidad en todas las comunidades debido al cese de la vacunación contra la viruela. La transmisión también puede producirse a través de la placenta de la madre al feto (lo que puede generar casos de viruela símica congénita) o por contacto estrecho durante y después del nacimiento. Si bien el contacto físico estrecho es un factor de riesgo bien conocido para la transmisión, no está claro en este momento si la viruela símica puede transmitirse específicamente a través de las vías de transmisión sexual. Se necesitan estudios para comprender mejor este riesgo.</w:t>
            </w:r>
            <w:r>
              <w:rPr>
                <w:rFonts w:ascii="Open Sans" w:hAnsi="Open Sans" w:cs="Open Sans"/>
                <w:sz w:val="20"/>
                <w:szCs w:val="20"/>
              </w:rPr>
              <w:br/>
              <w:t>El significado de RESERVORIO NATURAL en el texto es:</w:t>
            </w:r>
          </w:p>
        </w:tc>
        <w:tc>
          <w:tcPr>
            <w:tcW w:w="0" w:type="auto"/>
            <w:vAlign w:val="center"/>
            <w:hideMark/>
          </w:tcPr>
          <w:p w14:paraId="5A36AECB" w14:textId="77777777" w:rsidR="003F53CB" w:rsidRDefault="003F53CB">
            <w:pPr>
              <w:rPr>
                <w:sz w:val="20"/>
                <w:szCs w:val="20"/>
              </w:rPr>
            </w:pPr>
          </w:p>
        </w:tc>
        <w:tc>
          <w:tcPr>
            <w:tcW w:w="0" w:type="auto"/>
            <w:vAlign w:val="center"/>
            <w:hideMark/>
          </w:tcPr>
          <w:p w14:paraId="7EDC8C71" w14:textId="77777777" w:rsidR="003F53CB" w:rsidRDefault="003F53CB">
            <w:pPr>
              <w:rPr>
                <w:sz w:val="20"/>
                <w:szCs w:val="20"/>
              </w:rPr>
            </w:pPr>
          </w:p>
        </w:tc>
        <w:tc>
          <w:tcPr>
            <w:tcW w:w="0" w:type="auto"/>
            <w:vAlign w:val="center"/>
            <w:hideMark/>
          </w:tcPr>
          <w:p w14:paraId="6E04BE10" w14:textId="77777777" w:rsidR="003F53CB" w:rsidRDefault="003F53CB">
            <w:pPr>
              <w:rPr>
                <w:sz w:val="20"/>
                <w:szCs w:val="20"/>
              </w:rPr>
            </w:pPr>
          </w:p>
        </w:tc>
      </w:tr>
      <w:tr w:rsidR="003F53CB" w14:paraId="292B7D12" w14:textId="77777777">
        <w:tc>
          <w:tcPr>
            <w:tcW w:w="0" w:type="auto"/>
            <w:vMerge/>
            <w:vAlign w:val="center"/>
            <w:hideMark/>
          </w:tcPr>
          <w:p w14:paraId="5BC03319"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64FA908E" w14:textId="77777777">
              <w:tc>
                <w:tcPr>
                  <w:tcW w:w="0" w:type="auto"/>
                  <w:hideMark/>
                </w:tcPr>
                <w:p w14:paraId="777521F1"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3A40EEA" w14:textId="130357BA"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3F3210F" wp14:editId="1970AF57">
                        <wp:extent cx="173355" cy="173355"/>
                        <wp:effectExtent l="0" t="0" r="4445" b="4445"/>
                        <wp:docPr id="710564516" name="Imagen 49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7DD044C"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hospedador de largo plazo de un patógeno</w:t>
                  </w:r>
                </w:p>
              </w:tc>
            </w:tr>
            <w:tr w:rsidR="003F53CB" w14:paraId="40731F99" w14:textId="77777777">
              <w:tc>
                <w:tcPr>
                  <w:tcW w:w="0" w:type="auto"/>
                  <w:hideMark/>
                </w:tcPr>
                <w:p w14:paraId="7B887338"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3CB9312B" w14:textId="7998E0BF"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1481503" wp14:editId="0726E12B">
                        <wp:extent cx="173355" cy="173355"/>
                        <wp:effectExtent l="0" t="0" r="4445" b="4445"/>
                        <wp:docPr id="1513659046" name="Imagen 49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7A001D5"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hospedador de largo plazo de un patógeno</w:t>
                  </w:r>
                </w:p>
              </w:tc>
            </w:tr>
          </w:tbl>
          <w:p w14:paraId="1B8FF48B" w14:textId="77777777" w:rsidR="003F53CB" w:rsidRDefault="003F53CB">
            <w:pPr>
              <w:rPr>
                <w:rFonts w:ascii="inherit" w:hAnsi="inherit"/>
                <w:sz w:val="19"/>
                <w:szCs w:val="19"/>
              </w:rPr>
            </w:pPr>
          </w:p>
        </w:tc>
        <w:tc>
          <w:tcPr>
            <w:tcW w:w="0" w:type="auto"/>
            <w:vAlign w:val="center"/>
            <w:hideMark/>
          </w:tcPr>
          <w:p w14:paraId="7CA548AA" w14:textId="77777777" w:rsidR="003F53CB" w:rsidRDefault="003F53CB">
            <w:pPr>
              <w:rPr>
                <w:sz w:val="20"/>
                <w:szCs w:val="20"/>
              </w:rPr>
            </w:pPr>
          </w:p>
        </w:tc>
        <w:tc>
          <w:tcPr>
            <w:tcW w:w="0" w:type="auto"/>
            <w:vAlign w:val="center"/>
            <w:hideMark/>
          </w:tcPr>
          <w:p w14:paraId="6BE1AF98" w14:textId="77777777" w:rsidR="003F53CB" w:rsidRDefault="003F53CB">
            <w:pPr>
              <w:rPr>
                <w:sz w:val="20"/>
                <w:szCs w:val="20"/>
              </w:rPr>
            </w:pPr>
          </w:p>
        </w:tc>
        <w:tc>
          <w:tcPr>
            <w:tcW w:w="0" w:type="auto"/>
            <w:vAlign w:val="center"/>
            <w:hideMark/>
          </w:tcPr>
          <w:p w14:paraId="4C1A5494" w14:textId="77777777" w:rsidR="003F53CB" w:rsidRDefault="003F53CB">
            <w:pPr>
              <w:rPr>
                <w:sz w:val="20"/>
                <w:szCs w:val="20"/>
              </w:rPr>
            </w:pPr>
          </w:p>
        </w:tc>
      </w:tr>
    </w:tbl>
    <w:p w14:paraId="0469E413"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12</w:t>
      </w:r>
    </w:p>
    <w:p w14:paraId="6D5F59C8"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560D53BA" w14:textId="77777777">
        <w:tc>
          <w:tcPr>
            <w:tcW w:w="0" w:type="auto"/>
            <w:noWrap/>
            <w:vAlign w:val="center"/>
            <w:hideMark/>
          </w:tcPr>
          <w:p w14:paraId="7E04464A"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05096FA9" w14:textId="77777777" w:rsidR="003F53CB" w:rsidRDefault="003F53CB">
            <w:pPr>
              <w:rPr>
                <w:sz w:val="20"/>
                <w:szCs w:val="20"/>
              </w:rPr>
            </w:pPr>
          </w:p>
        </w:tc>
      </w:tr>
      <w:tr w:rsidR="003F53CB" w14:paraId="645E523A" w14:textId="77777777">
        <w:tc>
          <w:tcPr>
            <w:tcW w:w="0" w:type="auto"/>
            <w:vMerge w:val="restart"/>
            <w:hideMark/>
          </w:tcPr>
          <w:p w14:paraId="5851DC4A" w14:textId="44DF44C2"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55B08C1" wp14:editId="43AFA87B">
                  <wp:extent cx="427990" cy="427990"/>
                  <wp:effectExtent l="0" t="0" r="3810" b="3810"/>
                  <wp:docPr id="745860573" name="Imagen 492"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77CD4EE"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La insoportable levedad del ser (fragmento)</w:t>
            </w:r>
            <w:r>
              <w:rPr>
                <w:rFonts w:ascii="Open Sans" w:hAnsi="Open Sans" w:cs="Open Sans"/>
                <w:sz w:val="20"/>
                <w:szCs w:val="20"/>
              </w:rPr>
              <w:br/>
              <w:t>"Sintió en su boca el suave olor de la fiebre y lo aspiro como si quisiera llenarse de las intimidades de su cuerpo. Y en ese momento se imaginó que ya llevaba muchos años en su casa y que se estaba muriendo. De pronto tuvo la clara sensación que no podría sobrevivir a la muerte de ella. Se acostaría a su lado y querría morir con ella. Conmovido por esa imagen hundió en ese momento la cara en la almohada junto a la cabeza de ella y permaneció así durante mucho tiempo... Y le dio pena que, en una situación como aquella, en la que un hombre de verdad sería capaz de tomar inmediatamente una decisión, él dudase, privando así de su significado al momento más hermoso que había vivido jamás (estaba arrodillado junto a su cama y pensaba que no podría sobrevivir a su muerte). Se enfadó consigo mismo, pero luego se le ocurrió que en realidad era bastante natural que no supiera que quería: El hombre nunca puede saber que debe querer, porque vive solo una vida y no tiene modo de compararla con sus vidas precedentes ni de enmendarla en sus vidas posteriores. No existe posibilidad alguna de comprobar cuál de las decisiones es la mejor, porque no existe comparación alguna. El hombre lo vive todo a la primera y sin preparación. Como si un actor representase su obra sin ningún tipo de ensayo. ¿Pero qué valor puede tener la vida si el primer ensayo para vivir es ya la vida misma? Por eso la vida parece un boceto. Pero ni un boceto es la palabra precisa, porque un boceto es siempre un borrador de algo, la preparación para un cuadro, mientras que el boceto que es nuestra vida es un boceto para nada, un borrador sin cuadro.</w:t>
            </w:r>
            <w:r>
              <w:rPr>
                <w:rFonts w:ascii="Open Sans" w:hAnsi="Open Sans" w:cs="Open Sans"/>
                <w:sz w:val="20"/>
                <w:szCs w:val="20"/>
              </w:rPr>
              <w:br/>
              <w:t>(...)</w:t>
            </w:r>
            <w:r>
              <w:rPr>
                <w:rFonts w:ascii="Open Sans" w:hAnsi="Open Sans" w:cs="Open Sans"/>
                <w:sz w:val="20"/>
                <w:szCs w:val="20"/>
              </w:rPr>
              <w:br/>
              <w:t xml:space="preserve">Si cada uno de los instantes de nuestra vida se va a repetir infinitas veces, estamos clavados a la eternidad como Jesucristo a la cruz. La imagen es terrible. En el mundo del eterno retorno descansa sobre cada gesto el peso de una insoportable responsabilidad. Ese es el motivo por el cual Nietzsche llamó a la idea del eterno retorno la carga más pesada. Pero si el eterno retorno es la carga más pesada, </w:t>
            </w:r>
            <w:r>
              <w:rPr>
                <w:rFonts w:ascii="Open Sans" w:hAnsi="Open Sans" w:cs="Open Sans"/>
                <w:sz w:val="20"/>
                <w:szCs w:val="20"/>
              </w:rPr>
              <w:lastRenderedPageBreak/>
              <w:t>entonces nuestras vidas pueden aparecer, sobre ese telón de fondo, en toda su maravillosa levedad.</w:t>
            </w:r>
            <w:r>
              <w:rPr>
                <w:rFonts w:ascii="Open Sans" w:hAnsi="Open Sans" w:cs="Open Sans"/>
                <w:sz w:val="20"/>
                <w:szCs w:val="20"/>
              </w:rPr>
              <w:br/>
              <w:t>(...)</w:t>
            </w:r>
            <w:r>
              <w:rPr>
                <w:rFonts w:ascii="Open Sans" w:hAnsi="Open Sans" w:cs="Open Sans"/>
                <w:sz w:val="20"/>
                <w:szCs w:val="20"/>
              </w:rPr>
              <w:br/>
              <w:t>La carga más pesada nos destroza, somos derribados por ella, nos aplasta contra la tierra. Pero en la poesía amatoria de todas las épocas la mujer desea cargar con el peso del cuerpo del hombre. La carga más pesada es, por lo tanto, a la vez, la imagen de la más intensa plenitud de la vida. Cuanto más pesada sea la carga, más a ras de tierra estará nuestra vida, más real y verdadera será. Por el contrario, la ausencia absoluta de carga hace que el hombre se vuelva más ligero que el aire, vuele hacia lo alto, se distancie de la tierra, de su ser terreno, que sea real sólo a medias y sus movimientos sean tan libres como insignificantes."</w:t>
            </w:r>
            <w:r>
              <w:rPr>
                <w:rFonts w:ascii="Open Sans" w:hAnsi="Open Sans" w:cs="Open Sans"/>
                <w:sz w:val="20"/>
                <w:szCs w:val="20"/>
              </w:rPr>
              <w:br/>
              <w:t>Según el autor, es incompatible señalar que lo deseable en la vida es:</w:t>
            </w:r>
          </w:p>
        </w:tc>
        <w:tc>
          <w:tcPr>
            <w:tcW w:w="0" w:type="auto"/>
            <w:vAlign w:val="center"/>
            <w:hideMark/>
          </w:tcPr>
          <w:p w14:paraId="6B018454" w14:textId="77777777" w:rsidR="003F53CB" w:rsidRDefault="003F53CB">
            <w:pPr>
              <w:rPr>
                <w:sz w:val="20"/>
                <w:szCs w:val="20"/>
              </w:rPr>
            </w:pPr>
          </w:p>
        </w:tc>
        <w:tc>
          <w:tcPr>
            <w:tcW w:w="0" w:type="auto"/>
            <w:vAlign w:val="center"/>
            <w:hideMark/>
          </w:tcPr>
          <w:p w14:paraId="343E6A80" w14:textId="77777777" w:rsidR="003F53CB" w:rsidRDefault="003F53CB">
            <w:pPr>
              <w:rPr>
                <w:sz w:val="20"/>
                <w:szCs w:val="20"/>
              </w:rPr>
            </w:pPr>
          </w:p>
        </w:tc>
        <w:tc>
          <w:tcPr>
            <w:tcW w:w="0" w:type="auto"/>
            <w:vAlign w:val="center"/>
            <w:hideMark/>
          </w:tcPr>
          <w:p w14:paraId="59887E33" w14:textId="77777777" w:rsidR="003F53CB" w:rsidRDefault="003F53CB">
            <w:pPr>
              <w:rPr>
                <w:sz w:val="20"/>
                <w:szCs w:val="20"/>
              </w:rPr>
            </w:pPr>
          </w:p>
        </w:tc>
      </w:tr>
      <w:tr w:rsidR="003F53CB" w14:paraId="7E64C731" w14:textId="77777777">
        <w:tc>
          <w:tcPr>
            <w:tcW w:w="0" w:type="auto"/>
            <w:vMerge/>
            <w:vAlign w:val="center"/>
            <w:hideMark/>
          </w:tcPr>
          <w:p w14:paraId="118563E6"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2AA0A1B9" w14:textId="77777777">
              <w:tc>
                <w:tcPr>
                  <w:tcW w:w="0" w:type="auto"/>
                  <w:hideMark/>
                </w:tcPr>
                <w:p w14:paraId="45562674"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50DF6F3" w14:textId="5F4AA5B8"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06BA6D6" wp14:editId="18E9E032">
                        <wp:extent cx="173355" cy="173355"/>
                        <wp:effectExtent l="0" t="0" r="4445" b="4445"/>
                        <wp:docPr id="761311045" name="Imagen 491"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3C794B4"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Vivir a la primera y sin preparación</w:t>
                  </w:r>
                </w:p>
              </w:tc>
            </w:tr>
            <w:tr w:rsidR="003F53CB" w14:paraId="37212A66" w14:textId="77777777">
              <w:tc>
                <w:tcPr>
                  <w:tcW w:w="0" w:type="auto"/>
                  <w:hideMark/>
                </w:tcPr>
                <w:p w14:paraId="6F68F1FF"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818C1E5" w14:textId="19892674"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CEC279A" wp14:editId="4ACC453E">
                        <wp:extent cx="173355" cy="173355"/>
                        <wp:effectExtent l="0" t="0" r="4445" b="4445"/>
                        <wp:docPr id="2135675454" name="Imagen 49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8D32437"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 carga pesada de una vida plena</w:t>
                  </w:r>
                </w:p>
              </w:tc>
            </w:tr>
          </w:tbl>
          <w:p w14:paraId="0E644B6C" w14:textId="77777777" w:rsidR="003F53CB" w:rsidRDefault="003F53CB">
            <w:pPr>
              <w:rPr>
                <w:rFonts w:ascii="inherit" w:hAnsi="inherit"/>
                <w:sz w:val="19"/>
                <w:szCs w:val="19"/>
              </w:rPr>
            </w:pPr>
          </w:p>
        </w:tc>
        <w:tc>
          <w:tcPr>
            <w:tcW w:w="0" w:type="auto"/>
            <w:vAlign w:val="center"/>
            <w:hideMark/>
          </w:tcPr>
          <w:p w14:paraId="38AE22D6" w14:textId="77777777" w:rsidR="003F53CB" w:rsidRDefault="003F53CB">
            <w:pPr>
              <w:rPr>
                <w:sz w:val="20"/>
                <w:szCs w:val="20"/>
              </w:rPr>
            </w:pPr>
          </w:p>
        </w:tc>
        <w:tc>
          <w:tcPr>
            <w:tcW w:w="0" w:type="auto"/>
            <w:vAlign w:val="center"/>
            <w:hideMark/>
          </w:tcPr>
          <w:p w14:paraId="0B7B32DA" w14:textId="77777777" w:rsidR="003F53CB" w:rsidRDefault="003F53CB">
            <w:pPr>
              <w:rPr>
                <w:sz w:val="20"/>
                <w:szCs w:val="20"/>
              </w:rPr>
            </w:pPr>
          </w:p>
        </w:tc>
        <w:tc>
          <w:tcPr>
            <w:tcW w:w="0" w:type="auto"/>
            <w:vAlign w:val="center"/>
            <w:hideMark/>
          </w:tcPr>
          <w:p w14:paraId="105A9723" w14:textId="77777777" w:rsidR="003F53CB" w:rsidRDefault="003F53CB">
            <w:pPr>
              <w:rPr>
                <w:sz w:val="20"/>
                <w:szCs w:val="20"/>
              </w:rPr>
            </w:pPr>
          </w:p>
        </w:tc>
      </w:tr>
    </w:tbl>
    <w:p w14:paraId="7B3AACD1"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13</w:t>
      </w:r>
    </w:p>
    <w:p w14:paraId="1504BE19"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1DFD68BF" w14:textId="77777777">
        <w:tc>
          <w:tcPr>
            <w:tcW w:w="0" w:type="auto"/>
            <w:noWrap/>
            <w:vAlign w:val="center"/>
            <w:hideMark/>
          </w:tcPr>
          <w:p w14:paraId="71FD7568"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238E1D0E" w14:textId="77777777" w:rsidR="003F53CB" w:rsidRDefault="003F53CB">
            <w:pPr>
              <w:rPr>
                <w:sz w:val="20"/>
                <w:szCs w:val="20"/>
              </w:rPr>
            </w:pPr>
          </w:p>
        </w:tc>
      </w:tr>
      <w:tr w:rsidR="003F53CB" w14:paraId="08CA3264" w14:textId="77777777">
        <w:tc>
          <w:tcPr>
            <w:tcW w:w="0" w:type="auto"/>
            <w:vMerge w:val="restart"/>
            <w:hideMark/>
          </w:tcPr>
          <w:p w14:paraId="1DA825E1" w14:textId="72682373"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AB7F9D6" wp14:editId="1F329418">
                  <wp:extent cx="427990" cy="427990"/>
                  <wp:effectExtent l="0" t="0" r="3810" b="3810"/>
                  <wp:docPr id="1148106430" name="Imagen 489"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6C1EEF2"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el siguiente microcuento y responde al cuestionamiento que se plantea.</w:t>
            </w:r>
          </w:p>
          <w:p w14:paraId="68F89B52"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Instrucciones para llorar</w:t>
            </w:r>
            <w:r>
              <w:rPr>
                <w:rFonts w:ascii="Open Sans" w:hAnsi="Open Sans" w:cs="Open Sans"/>
                <w:sz w:val="20"/>
                <w:szCs w:val="20"/>
              </w:rPr>
              <w:br/>
              <w:t>Julio Cortázar</w:t>
            </w:r>
          </w:p>
          <w:p w14:paraId="246B77BA"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Dejando de lado los motivos, atengámonos a la manera correcta de llorar, entendiendo por esto un llanto, que no ingrese en el escándalo, ni que insulte a la sonrisa con su paralela y torpe semejanza. El llanto medio u ordinario consiste en una contracción general del rostro y un sonido espasmódico acompañado de lágrimas y mocos, estos últimos al final, pues el llanto se acaba en el momento en que uno se suena enérgicamente.</w:t>
            </w:r>
          </w:p>
          <w:p w14:paraId="49DCD35E"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Para llorar, dirija la imaginación hacia usted mismo, y si esto le resulta imposible por haber contraído el hábito de creer en el mundo exterior, piense en un pato cubierto de hormigas o en esos golfos del estrecho de Magallanes en los que no entra nadie, nunca. Llegado el llanto, se tapará con decoro el rostro usando ambas manos con la palma hacia adentro. Los niños llorarán con la manga del saco contra la cara, y de preferencia en un rincón del cuarto. Duración media del llanto, tres minutos.</w:t>
            </w:r>
          </w:p>
          <w:p w14:paraId="37A58ADA" w14:textId="77777777" w:rsidR="003F53CB" w:rsidRDefault="003F53CB">
            <w:pPr>
              <w:pStyle w:val="NormalWeb"/>
              <w:spacing w:before="0" w:beforeAutospacing="0" w:after="0" w:afterAutospacing="0"/>
              <w:rPr>
                <w:rFonts w:ascii="Open Sans" w:hAnsi="Open Sans" w:cs="Open Sans"/>
                <w:sz w:val="20"/>
                <w:szCs w:val="20"/>
              </w:rPr>
            </w:pPr>
            <w:r>
              <w:rPr>
                <w:rFonts w:ascii="Open Sans" w:hAnsi="Open Sans" w:cs="Open Sans"/>
                <w:sz w:val="20"/>
                <w:szCs w:val="20"/>
              </w:rPr>
              <w:t>Fuente: </w:t>
            </w:r>
            <w:hyperlink r:id="rId9" w:history="1">
              <w:r>
                <w:rPr>
                  <w:rStyle w:val="Hipervnculo"/>
                  <w:rFonts w:ascii="inherit" w:hAnsi="inherit" w:cs="Open Sans"/>
                  <w:color w:val="1874A4"/>
                  <w:sz w:val="20"/>
                  <w:szCs w:val="20"/>
                  <w:bdr w:val="none" w:sz="0" w:space="0" w:color="auto" w:frame="1"/>
                </w:rPr>
                <w:t>https://estilonext.com/cultura/cuentos-latinoamericanos</w:t>
              </w:r>
            </w:hyperlink>
          </w:p>
          <w:p w14:paraId="64CC8E88"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¿Cuál es el propósito del microcuento? </w:t>
            </w:r>
          </w:p>
        </w:tc>
        <w:tc>
          <w:tcPr>
            <w:tcW w:w="0" w:type="auto"/>
            <w:vAlign w:val="center"/>
            <w:hideMark/>
          </w:tcPr>
          <w:p w14:paraId="1684E03C" w14:textId="77777777" w:rsidR="003F53CB" w:rsidRDefault="003F53CB">
            <w:pPr>
              <w:rPr>
                <w:sz w:val="20"/>
                <w:szCs w:val="20"/>
              </w:rPr>
            </w:pPr>
          </w:p>
        </w:tc>
        <w:tc>
          <w:tcPr>
            <w:tcW w:w="0" w:type="auto"/>
            <w:vAlign w:val="center"/>
            <w:hideMark/>
          </w:tcPr>
          <w:p w14:paraId="029B15B3" w14:textId="77777777" w:rsidR="003F53CB" w:rsidRDefault="003F53CB">
            <w:pPr>
              <w:rPr>
                <w:sz w:val="20"/>
                <w:szCs w:val="20"/>
              </w:rPr>
            </w:pPr>
          </w:p>
        </w:tc>
        <w:tc>
          <w:tcPr>
            <w:tcW w:w="0" w:type="auto"/>
            <w:vAlign w:val="center"/>
            <w:hideMark/>
          </w:tcPr>
          <w:p w14:paraId="129C1479" w14:textId="77777777" w:rsidR="003F53CB" w:rsidRDefault="003F53CB">
            <w:pPr>
              <w:rPr>
                <w:sz w:val="20"/>
                <w:szCs w:val="20"/>
              </w:rPr>
            </w:pPr>
          </w:p>
        </w:tc>
      </w:tr>
      <w:tr w:rsidR="003F53CB" w14:paraId="67B928F4" w14:textId="77777777">
        <w:tc>
          <w:tcPr>
            <w:tcW w:w="0" w:type="auto"/>
            <w:vMerge/>
            <w:vAlign w:val="center"/>
            <w:hideMark/>
          </w:tcPr>
          <w:p w14:paraId="4FFBD4EF"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037C52E6" w14:textId="77777777">
              <w:tc>
                <w:tcPr>
                  <w:tcW w:w="0" w:type="auto"/>
                  <w:hideMark/>
                </w:tcPr>
                <w:p w14:paraId="0B24ADEB"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930C2BA" w14:textId="289DA859"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EF87E19" wp14:editId="7F98EBDE">
                        <wp:extent cx="173355" cy="173355"/>
                        <wp:effectExtent l="0" t="0" r="4445" b="4445"/>
                        <wp:docPr id="641989381" name="Imagen 488"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EAB0F71"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definir el llanto y la forma por la que sucede en cada persona</w:t>
                  </w:r>
                </w:p>
              </w:tc>
            </w:tr>
            <w:tr w:rsidR="003F53CB" w14:paraId="363C361F" w14:textId="77777777">
              <w:tc>
                <w:tcPr>
                  <w:tcW w:w="0" w:type="auto"/>
                  <w:hideMark/>
                </w:tcPr>
                <w:p w14:paraId="5384E3CC"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lastRenderedPageBreak/>
                    <w:t>Respuesta correcta:</w:t>
                  </w:r>
                </w:p>
              </w:tc>
              <w:tc>
                <w:tcPr>
                  <w:tcW w:w="20344" w:type="dxa"/>
                  <w:hideMark/>
                </w:tcPr>
                <w:p w14:paraId="2C23E353" w14:textId="4C5D17C6"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E0A92EC" wp14:editId="2DE52F87">
                        <wp:extent cx="173355" cy="173355"/>
                        <wp:effectExtent l="0" t="0" r="4445" b="4445"/>
                        <wp:docPr id="1709698689" name="Imagen 48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7D4B54D"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describir de forma detallada lo que ocurre cuando lloramos</w:t>
                  </w:r>
                </w:p>
              </w:tc>
            </w:tr>
          </w:tbl>
          <w:p w14:paraId="3EF5135C" w14:textId="77777777" w:rsidR="003F53CB" w:rsidRDefault="003F53CB">
            <w:pPr>
              <w:rPr>
                <w:rFonts w:ascii="inherit" w:hAnsi="inherit"/>
                <w:sz w:val="19"/>
                <w:szCs w:val="19"/>
              </w:rPr>
            </w:pPr>
          </w:p>
        </w:tc>
        <w:tc>
          <w:tcPr>
            <w:tcW w:w="0" w:type="auto"/>
            <w:vAlign w:val="center"/>
            <w:hideMark/>
          </w:tcPr>
          <w:p w14:paraId="5AF490EE" w14:textId="77777777" w:rsidR="003F53CB" w:rsidRDefault="003F53CB">
            <w:pPr>
              <w:rPr>
                <w:sz w:val="20"/>
                <w:szCs w:val="20"/>
              </w:rPr>
            </w:pPr>
          </w:p>
        </w:tc>
        <w:tc>
          <w:tcPr>
            <w:tcW w:w="0" w:type="auto"/>
            <w:vAlign w:val="center"/>
            <w:hideMark/>
          </w:tcPr>
          <w:p w14:paraId="7368D280" w14:textId="77777777" w:rsidR="003F53CB" w:rsidRDefault="003F53CB">
            <w:pPr>
              <w:rPr>
                <w:sz w:val="20"/>
                <w:szCs w:val="20"/>
              </w:rPr>
            </w:pPr>
          </w:p>
        </w:tc>
        <w:tc>
          <w:tcPr>
            <w:tcW w:w="0" w:type="auto"/>
            <w:vAlign w:val="center"/>
            <w:hideMark/>
          </w:tcPr>
          <w:p w14:paraId="176062C0" w14:textId="77777777" w:rsidR="003F53CB" w:rsidRDefault="003F53CB">
            <w:pPr>
              <w:rPr>
                <w:sz w:val="20"/>
                <w:szCs w:val="20"/>
              </w:rPr>
            </w:pPr>
          </w:p>
        </w:tc>
      </w:tr>
    </w:tbl>
    <w:p w14:paraId="4565043D"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14</w:t>
      </w:r>
    </w:p>
    <w:p w14:paraId="4F606BB4"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1D152492" w14:textId="77777777">
        <w:tc>
          <w:tcPr>
            <w:tcW w:w="0" w:type="auto"/>
            <w:noWrap/>
            <w:vAlign w:val="center"/>
            <w:hideMark/>
          </w:tcPr>
          <w:p w14:paraId="4110C689"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3B9D500F" w14:textId="77777777" w:rsidR="003F53CB" w:rsidRDefault="003F53CB">
            <w:pPr>
              <w:rPr>
                <w:sz w:val="20"/>
                <w:szCs w:val="20"/>
              </w:rPr>
            </w:pPr>
          </w:p>
        </w:tc>
      </w:tr>
      <w:tr w:rsidR="003F53CB" w14:paraId="55C6E6D1" w14:textId="77777777">
        <w:tc>
          <w:tcPr>
            <w:tcW w:w="0" w:type="auto"/>
            <w:vMerge w:val="restart"/>
            <w:hideMark/>
          </w:tcPr>
          <w:p w14:paraId="4F28B5B4" w14:textId="2F4AEAD2"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6B33BBB" wp14:editId="527A0CD3">
                  <wp:extent cx="427990" cy="427990"/>
                  <wp:effectExtent l="0" t="0" r="3810" b="3810"/>
                  <wp:docPr id="759635319" name="Imagen 486"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7CF8ADD"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Consecuencias De La Nomofobia En Adolescentes: Una Revisión Sistemática (Fragmento).</w:t>
            </w:r>
            <w:r>
              <w:rPr>
                <w:rFonts w:ascii="Open Sans" w:hAnsi="Open Sans" w:cs="Open Sans"/>
                <w:sz w:val="20"/>
                <w:szCs w:val="20"/>
              </w:rPr>
              <w:br/>
              <w:t>El avance de la tecnología nos hace escapar de la rutina y entrar a un nuevo mundo virtual donde muchos adolescentes y adultos pueden expresarse a través de redes sociales con diferentes usuarios del mundo. Sin embargo, estas formas de expresarse en muchas ocasiones generan dependencia y adicción, lo que se denomina nomofobia, que significa miedo de estar sin el celular. Debido al avance tecnológico, redes sociales y la presencia del internet en todos los teléfonos celulares, la sociedad los ha convertido en una necesidad para el ser humano, ya que te simplifican la vida. Pero al mismo tiempo crean una dependencia patológica en la mayoría de los casos, desarrolla conductas desadaptadas de uso. </w:t>
            </w:r>
            <w:r>
              <w:rPr>
                <w:rFonts w:ascii="Open Sans" w:hAnsi="Open Sans" w:cs="Open Sans"/>
                <w:sz w:val="20"/>
                <w:szCs w:val="20"/>
              </w:rPr>
              <w:br/>
              <w:t>Es por ello por lo que se busca analizar las consecuencias de la nomofobia en la adolescencia, esta dependencia al celular puede manifestarse mediante conductas patológicas como depresión, ansiedad, distracción o comportamientos agresivos (Barrios-Borjas, et al., 2017). </w:t>
            </w:r>
            <w:r>
              <w:rPr>
                <w:rFonts w:ascii="Open Sans" w:hAnsi="Open Sans" w:cs="Open Sans"/>
                <w:sz w:val="20"/>
                <w:szCs w:val="20"/>
              </w:rPr>
              <w:br/>
              <w:t>Cabe destacar que el uso frecuente de celulares ocasiona problemas en muchas áreas de la vida del ser humano. Es por ello por lo que los adolescentes presentan problemas tanto psicológicos como físicos y conductuales, y están sobre expuestos a la desinformación e incluso a contactos inapropiados o riesgosos, comprometiendo tanto su privacidad como la confidencialidad de sus datos personales (Cerisola, 2017) la exposición a pantallas electrónicas se ha asociado a un menor nivel de desarrollo cognitivo y del lenguaje. Asimismo, a mediano plazo, se ha relacionado con mayor riesgo de sobrepeso, déficit de atención, y el riesgo de adoptar una actitud pasiva frente al mundo. En la edad escolar y en la adolescencia, el uso de estos instrumentos tecnológicos puede brindar oportunidades positivas para los aprendizajes y para la socialización. Sin embargo, más frecuentemente se observa un uso excesivo de estos dispositivos electrónicos, que repercute sobre la capacidad de concentración, el rendimiento escolar y sobre la cantidad y calidad del sueño nocturno. Algunos adolescentes que utilizan demasiado las redes sociales presentan síntomas de depresión, de déficit de sueño, sobrepeso, aislamiento social (afectados por el ciber-bullying).</w:t>
            </w:r>
            <w:r>
              <w:rPr>
                <w:rFonts w:ascii="Open Sans" w:hAnsi="Open Sans" w:cs="Open Sans"/>
                <w:sz w:val="20"/>
                <w:szCs w:val="20"/>
              </w:rPr>
              <w:br/>
              <w:t>¿Cuál oración expresa la idea central del texto?</w:t>
            </w:r>
          </w:p>
        </w:tc>
        <w:tc>
          <w:tcPr>
            <w:tcW w:w="0" w:type="auto"/>
            <w:vAlign w:val="center"/>
            <w:hideMark/>
          </w:tcPr>
          <w:p w14:paraId="200F1D46" w14:textId="77777777" w:rsidR="003F53CB" w:rsidRDefault="003F53CB">
            <w:pPr>
              <w:rPr>
                <w:sz w:val="20"/>
                <w:szCs w:val="20"/>
              </w:rPr>
            </w:pPr>
          </w:p>
        </w:tc>
        <w:tc>
          <w:tcPr>
            <w:tcW w:w="0" w:type="auto"/>
            <w:vAlign w:val="center"/>
            <w:hideMark/>
          </w:tcPr>
          <w:p w14:paraId="7EE2C9DD" w14:textId="77777777" w:rsidR="003F53CB" w:rsidRDefault="003F53CB">
            <w:pPr>
              <w:rPr>
                <w:sz w:val="20"/>
                <w:szCs w:val="20"/>
              </w:rPr>
            </w:pPr>
          </w:p>
        </w:tc>
        <w:tc>
          <w:tcPr>
            <w:tcW w:w="0" w:type="auto"/>
            <w:vAlign w:val="center"/>
            <w:hideMark/>
          </w:tcPr>
          <w:p w14:paraId="5D670F68" w14:textId="77777777" w:rsidR="003F53CB" w:rsidRDefault="003F53CB">
            <w:pPr>
              <w:rPr>
                <w:sz w:val="20"/>
                <w:szCs w:val="20"/>
              </w:rPr>
            </w:pPr>
          </w:p>
        </w:tc>
      </w:tr>
      <w:tr w:rsidR="003F53CB" w14:paraId="34451E6C" w14:textId="77777777">
        <w:tc>
          <w:tcPr>
            <w:tcW w:w="0" w:type="auto"/>
            <w:vMerge/>
            <w:vAlign w:val="center"/>
            <w:hideMark/>
          </w:tcPr>
          <w:p w14:paraId="4A91B831"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125928F8" w14:textId="77777777">
              <w:tc>
                <w:tcPr>
                  <w:tcW w:w="0" w:type="auto"/>
                  <w:hideMark/>
                </w:tcPr>
                <w:p w14:paraId="53540897"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9DA6C0F" w14:textId="1B362538"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5074029" wp14:editId="7F953C45">
                        <wp:extent cx="173355" cy="173355"/>
                        <wp:effectExtent l="0" t="0" r="4445" b="4445"/>
                        <wp:docPr id="2021313859" name="Imagen 485"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B70682C"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 dependencia al celular puede manifestarse mediante conductas patológicas</w:t>
                  </w:r>
                </w:p>
              </w:tc>
            </w:tr>
            <w:tr w:rsidR="003F53CB" w14:paraId="19F32A67" w14:textId="77777777">
              <w:tc>
                <w:tcPr>
                  <w:tcW w:w="0" w:type="auto"/>
                  <w:hideMark/>
                </w:tcPr>
                <w:p w14:paraId="0185626D"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751DA924" w14:textId="103CDA19"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2354CD2" wp14:editId="2672769B">
                        <wp:extent cx="173355" cy="173355"/>
                        <wp:effectExtent l="0" t="0" r="4445" b="4445"/>
                        <wp:docPr id="347895286" name="Imagen 48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DEEB71A"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Las consecuencias de la nomophobia en la adolescencia</w:t>
                  </w:r>
                </w:p>
              </w:tc>
            </w:tr>
          </w:tbl>
          <w:p w14:paraId="20AE6F9C" w14:textId="77777777" w:rsidR="003F53CB" w:rsidRDefault="003F53CB">
            <w:pPr>
              <w:rPr>
                <w:rFonts w:ascii="inherit" w:hAnsi="inherit"/>
                <w:sz w:val="19"/>
                <w:szCs w:val="19"/>
              </w:rPr>
            </w:pPr>
          </w:p>
        </w:tc>
        <w:tc>
          <w:tcPr>
            <w:tcW w:w="0" w:type="auto"/>
            <w:vAlign w:val="center"/>
            <w:hideMark/>
          </w:tcPr>
          <w:p w14:paraId="5EFC845E" w14:textId="77777777" w:rsidR="003F53CB" w:rsidRDefault="003F53CB">
            <w:pPr>
              <w:rPr>
                <w:sz w:val="20"/>
                <w:szCs w:val="20"/>
              </w:rPr>
            </w:pPr>
          </w:p>
        </w:tc>
        <w:tc>
          <w:tcPr>
            <w:tcW w:w="0" w:type="auto"/>
            <w:vAlign w:val="center"/>
            <w:hideMark/>
          </w:tcPr>
          <w:p w14:paraId="186EFC0B" w14:textId="77777777" w:rsidR="003F53CB" w:rsidRDefault="003F53CB">
            <w:pPr>
              <w:rPr>
                <w:sz w:val="20"/>
                <w:szCs w:val="20"/>
              </w:rPr>
            </w:pPr>
          </w:p>
        </w:tc>
        <w:tc>
          <w:tcPr>
            <w:tcW w:w="0" w:type="auto"/>
            <w:vAlign w:val="center"/>
            <w:hideMark/>
          </w:tcPr>
          <w:p w14:paraId="74C7E911" w14:textId="77777777" w:rsidR="003F53CB" w:rsidRDefault="003F53CB">
            <w:pPr>
              <w:rPr>
                <w:sz w:val="20"/>
                <w:szCs w:val="20"/>
              </w:rPr>
            </w:pPr>
          </w:p>
        </w:tc>
      </w:tr>
    </w:tbl>
    <w:p w14:paraId="5AACE8A1"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lastRenderedPageBreak/>
        <w:t>Pregunta 15</w:t>
      </w:r>
    </w:p>
    <w:p w14:paraId="366548B2"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358BC87A" w14:textId="77777777">
        <w:tc>
          <w:tcPr>
            <w:tcW w:w="0" w:type="auto"/>
            <w:noWrap/>
            <w:vAlign w:val="center"/>
            <w:hideMark/>
          </w:tcPr>
          <w:p w14:paraId="66A2B731"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0B5ACD89" w14:textId="77777777" w:rsidR="003F53CB" w:rsidRDefault="003F53CB">
            <w:pPr>
              <w:rPr>
                <w:sz w:val="20"/>
                <w:szCs w:val="20"/>
              </w:rPr>
            </w:pPr>
          </w:p>
        </w:tc>
      </w:tr>
      <w:tr w:rsidR="003F53CB" w14:paraId="3F45E11E" w14:textId="77777777">
        <w:tc>
          <w:tcPr>
            <w:tcW w:w="0" w:type="auto"/>
            <w:vMerge w:val="restart"/>
            <w:hideMark/>
          </w:tcPr>
          <w:p w14:paraId="4E96C3A4" w14:textId="71D929D6"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1D0EBBB" wp14:editId="29490889">
                  <wp:extent cx="427990" cy="427990"/>
                  <wp:effectExtent l="0" t="0" r="3810" b="3810"/>
                  <wp:docPr id="1635086058" name="Imagen 483"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08DC43D2"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con atención el siguiente microrrelato y responde al cuestionamiento que se encuentra al final del texto.</w:t>
            </w:r>
          </w:p>
          <w:p w14:paraId="05228F95"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Un paciente en disminución</w:t>
            </w:r>
            <w:r>
              <w:rPr>
                <w:rFonts w:ascii="Open Sans" w:hAnsi="Open Sans" w:cs="Open Sans"/>
                <w:sz w:val="20"/>
                <w:szCs w:val="20"/>
              </w:rPr>
              <w:br/>
              <w:t>Macedonio Fernández</w:t>
            </w:r>
          </w:p>
          <w:p w14:paraId="19EAF4C3"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El señor Ga había sido tan asiduo, tan dócil y prolongado paciente del doctor Terapéutica que ahora ya era sólo un pie. Extirpados sucesivamente los dientes, las amígdalas, el estómago, un riñón, un pulmón, el bazo, el colon, ahora llegaba el valet del señor Ga a llamar al doctor Terapéutica para que atendiera el pie del señor Ga, que lo mandaba llamar.</w:t>
            </w:r>
          </w:p>
          <w:p w14:paraId="65BCA811"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El doctor terapéutico examinó detenidamente el pie y “meneando con grave modo” la cabeza resolvió:</w:t>
            </w:r>
          </w:p>
          <w:p w14:paraId="11887C1B"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-Hay demasiado pie, con razón se siente mal; le trazaré el corte necesario, a un cirujano.</w:t>
            </w:r>
          </w:p>
          <w:p w14:paraId="3C0DC8D0"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¿Qué podemos concluir cuando el doctor Terapéutica dice “―Hay demasiado pie, con razón se siente mal: le trazaré el corte necesario, a un cirujano”.?</w:t>
            </w:r>
          </w:p>
        </w:tc>
        <w:tc>
          <w:tcPr>
            <w:tcW w:w="0" w:type="auto"/>
            <w:vAlign w:val="center"/>
            <w:hideMark/>
          </w:tcPr>
          <w:p w14:paraId="77DDA575" w14:textId="77777777" w:rsidR="003F53CB" w:rsidRDefault="003F53CB">
            <w:pPr>
              <w:rPr>
                <w:sz w:val="20"/>
                <w:szCs w:val="20"/>
              </w:rPr>
            </w:pPr>
          </w:p>
        </w:tc>
        <w:tc>
          <w:tcPr>
            <w:tcW w:w="0" w:type="auto"/>
            <w:vAlign w:val="center"/>
            <w:hideMark/>
          </w:tcPr>
          <w:p w14:paraId="0D2167CD" w14:textId="77777777" w:rsidR="003F53CB" w:rsidRDefault="003F53CB">
            <w:pPr>
              <w:rPr>
                <w:sz w:val="20"/>
                <w:szCs w:val="20"/>
              </w:rPr>
            </w:pPr>
          </w:p>
        </w:tc>
        <w:tc>
          <w:tcPr>
            <w:tcW w:w="0" w:type="auto"/>
            <w:vAlign w:val="center"/>
            <w:hideMark/>
          </w:tcPr>
          <w:p w14:paraId="5597E555" w14:textId="77777777" w:rsidR="003F53CB" w:rsidRDefault="003F53CB">
            <w:pPr>
              <w:rPr>
                <w:sz w:val="20"/>
                <w:szCs w:val="20"/>
              </w:rPr>
            </w:pPr>
          </w:p>
        </w:tc>
      </w:tr>
      <w:tr w:rsidR="003F53CB" w14:paraId="30124057" w14:textId="77777777">
        <w:tc>
          <w:tcPr>
            <w:tcW w:w="0" w:type="auto"/>
            <w:vMerge/>
            <w:vAlign w:val="center"/>
            <w:hideMark/>
          </w:tcPr>
          <w:p w14:paraId="76DA23AC"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061B93A3" w14:textId="77777777">
              <w:tc>
                <w:tcPr>
                  <w:tcW w:w="0" w:type="auto"/>
                  <w:hideMark/>
                </w:tcPr>
                <w:p w14:paraId="29976D47"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14816EF" w14:textId="70ACB9E6"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6F03DCD" wp14:editId="471E4E40">
                        <wp:extent cx="173355" cy="173355"/>
                        <wp:effectExtent l="0" t="0" r="4445" b="4445"/>
                        <wp:docPr id="1707365610" name="Imagen 482"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5A49602"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el señor Ga ha estado enfermo por tener mucho pie</w:t>
                  </w:r>
                </w:p>
              </w:tc>
            </w:tr>
            <w:tr w:rsidR="003F53CB" w14:paraId="54C0BE8E" w14:textId="77777777">
              <w:tc>
                <w:tcPr>
                  <w:tcW w:w="0" w:type="auto"/>
                  <w:hideMark/>
                </w:tcPr>
                <w:p w14:paraId="6AFB7D93"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D0D546E" w14:textId="32B115EA"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97FA548" wp14:editId="470C01E2">
                        <wp:extent cx="173355" cy="173355"/>
                        <wp:effectExtent l="0" t="0" r="4445" b="4445"/>
                        <wp:docPr id="1536879944" name="Imagen 48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36CECAF"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el señor Ga va a desaparecer después de esta cirugía</w:t>
                  </w:r>
                </w:p>
              </w:tc>
            </w:tr>
          </w:tbl>
          <w:p w14:paraId="015B2448" w14:textId="77777777" w:rsidR="003F53CB" w:rsidRDefault="003F53CB">
            <w:pPr>
              <w:rPr>
                <w:rFonts w:ascii="inherit" w:hAnsi="inherit"/>
                <w:sz w:val="19"/>
                <w:szCs w:val="19"/>
              </w:rPr>
            </w:pPr>
          </w:p>
        </w:tc>
        <w:tc>
          <w:tcPr>
            <w:tcW w:w="0" w:type="auto"/>
            <w:vAlign w:val="center"/>
            <w:hideMark/>
          </w:tcPr>
          <w:p w14:paraId="208B97B4" w14:textId="77777777" w:rsidR="003F53CB" w:rsidRDefault="003F53CB">
            <w:pPr>
              <w:rPr>
                <w:sz w:val="20"/>
                <w:szCs w:val="20"/>
              </w:rPr>
            </w:pPr>
          </w:p>
        </w:tc>
        <w:tc>
          <w:tcPr>
            <w:tcW w:w="0" w:type="auto"/>
            <w:vAlign w:val="center"/>
            <w:hideMark/>
          </w:tcPr>
          <w:p w14:paraId="26479B0D" w14:textId="77777777" w:rsidR="003F53CB" w:rsidRDefault="003F53CB">
            <w:pPr>
              <w:rPr>
                <w:sz w:val="20"/>
                <w:szCs w:val="20"/>
              </w:rPr>
            </w:pPr>
          </w:p>
        </w:tc>
        <w:tc>
          <w:tcPr>
            <w:tcW w:w="0" w:type="auto"/>
            <w:vAlign w:val="center"/>
            <w:hideMark/>
          </w:tcPr>
          <w:p w14:paraId="24140BB7" w14:textId="77777777" w:rsidR="003F53CB" w:rsidRDefault="003F53CB">
            <w:pPr>
              <w:rPr>
                <w:sz w:val="20"/>
                <w:szCs w:val="20"/>
              </w:rPr>
            </w:pPr>
          </w:p>
        </w:tc>
      </w:tr>
    </w:tbl>
    <w:p w14:paraId="473B0510"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16</w:t>
      </w:r>
    </w:p>
    <w:p w14:paraId="3E3E0287"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217D2DAA" w14:textId="77777777">
        <w:tc>
          <w:tcPr>
            <w:tcW w:w="0" w:type="auto"/>
            <w:noWrap/>
            <w:vAlign w:val="center"/>
            <w:hideMark/>
          </w:tcPr>
          <w:p w14:paraId="6BF3D0C1"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039C628B" w14:textId="77777777" w:rsidR="003F53CB" w:rsidRDefault="003F53CB">
            <w:pPr>
              <w:rPr>
                <w:sz w:val="20"/>
                <w:szCs w:val="20"/>
              </w:rPr>
            </w:pPr>
          </w:p>
        </w:tc>
      </w:tr>
      <w:tr w:rsidR="003F53CB" w14:paraId="2FAAA19B" w14:textId="77777777">
        <w:tc>
          <w:tcPr>
            <w:tcW w:w="0" w:type="auto"/>
            <w:vMerge w:val="restart"/>
            <w:hideMark/>
          </w:tcPr>
          <w:p w14:paraId="5A4D8AF4" w14:textId="3CCC7365"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0F4A3C2" wp14:editId="217912A1">
                  <wp:extent cx="427990" cy="427990"/>
                  <wp:effectExtent l="0" t="0" r="3810" b="3810"/>
                  <wp:docPr id="601681199" name="Imagen 480"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BD89552"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Consecuencias De La Nomofobia En Adolescentes: Una Revisión Sistemática (Fragmento).</w:t>
            </w:r>
            <w:r>
              <w:rPr>
                <w:rFonts w:ascii="Open Sans" w:hAnsi="Open Sans" w:cs="Open Sans"/>
                <w:sz w:val="20"/>
                <w:szCs w:val="20"/>
              </w:rPr>
              <w:br/>
              <w:t>El avance de la tecnología nos hace escapar de la rutina y entrar a un nuevo mundo virtual donde muchos adolescentes y adultos pueden expresarse a través de redes sociales con diferentes usuarios del mundo. Sin embargo, estas formas de expresarse en muchas ocasiones generan dependencia y adicción, lo que se denomina nomofobia, que significa miedo de estar sin el celular. Debido al avance tecnológico, redes sociales y la presencia del internet en todos los teléfonos celulares, la sociedad los ha convertido en una necesidad para el ser humano, ya que te simplifican la vida. Pero al mismo tiempo crean una dependencia patológica en la mayoría de los casos, desarrolla conductas desadaptadas de uso. </w:t>
            </w:r>
            <w:r>
              <w:rPr>
                <w:rFonts w:ascii="Open Sans" w:hAnsi="Open Sans" w:cs="Open Sans"/>
                <w:sz w:val="20"/>
                <w:szCs w:val="20"/>
              </w:rPr>
              <w:br/>
              <w:t>Es por ello por lo que se busca analizar las consecuencias de la nomofobia en la adolescencia, esta dependencia al celular puede manifestarse mediante conductas patológicas como depresión, ansiedad, distracción o comportamientos agresivos (Barrios-Borjas, et al., 2017). </w:t>
            </w:r>
            <w:r>
              <w:rPr>
                <w:rFonts w:ascii="Open Sans" w:hAnsi="Open Sans" w:cs="Open Sans"/>
                <w:sz w:val="20"/>
                <w:szCs w:val="20"/>
              </w:rPr>
              <w:br/>
            </w:r>
            <w:r>
              <w:rPr>
                <w:rFonts w:ascii="Open Sans" w:hAnsi="Open Sans" w:cs="Open Sans"/>
                <w:sz w:val="20"/>
                <w:szCs w:val="20"/>
              </w:rPr>
              <w:lastRenderedPageBreak/>
              <w:t>Cabe destacar que el uso frecuente de celulares ocasiona problemas en muchas áreas de la vida del ser humano. Es por ello por lo que los adolescentes presentan problemas tanto psicológicos como físicos y conductuales, y están sobre expuestos a la desinformación e incluso a contactos inapropiados o riesgosos, comprometiendo tanto su privacidad como la confidencialidad de sus datos personales (Cerisola, 2017) la exposición a pantallas electrónicas se ha asociado a un menor nivel de desarrollo cognitivo y del lenguaje. Asimismo, a mediano plazo, se ha relacionado con mayor riesgo de sobrepeso, déficit de atención, y el riesgo de adoptar una actitud pasiva frente al mundo. En la edad escolar y en la adolescencia, el uso de estos instrumentos tecnológicos puede brindar oportunidades positivas para los aprendizajes y para la socialización. Sin embargo, más frecuentemente se observa un uso excesivo de estos dispositivos electrónicos, que repercute sobre la capacidad de concentración, el rendimiento escolar y sobre la cantidad y calidad del sueño nocturno. Algunos adolescentes que utilizan demasiado las redes sociales presentan síntomas de depresión, de déficit de sueño, sobrepeso, aislamiento social (afectados por el ciber-bullying).</w:t>
            </w:r>
            <w:r>
              <w:rPr>
                <w:rFonts w:ascii="Open Sans" w:hAnsi="Open Sans" w:cs="Open Sans"/>
                <w:sz w:val="20"/>
                <w:szCs w:val="20"/>
              </w:rPr>
              <w:br/>
              <w:t>En el texto la nomophobia hace referencia a una:</w:t>
            </w:r>
          </w:p>
        </w:tc>
        <w:tc>
          <w:tcPr>
            <w:tcW w:w="0" w:type="auto"/>
            <w:vAlign w:val="center"/>
            <w:hideMark/>
          </w:tcPr>
          <w:p w14:paraId="6EE54D18" w14:textId="77777777" w:rsidR="003F53CB" w:rsidRDefault="003F53CB">
            <w:pPr>
              <w:rPr>
                <w:sz w:val="20"/>
                <w:szCs w:val="20"/>
              </w:rPr>
            </w:pPr>
          </w:p>
        </w:tc>
        <w:tc>
          <w:tcPr>
            <w:tcW w:w="0" w:type="auto"/>
            <w:vAlign w:val="center"/>
            <w:hideMark/>
          </w:tcPr>
          <w:p w14:paraId="6DCB778B" w14:textId="77777777" w:rsidR="003F53CB" w:rsidRDefault="003F53CB">
            <w:pPr>
              <w:rPr>
                <w:sz w:val="20"/>
                <w:szCs w:val="20"/>
              </w:rPr>
            </w:pPr>
          </w:p>
        </w:tc>
        <w:tc>
          <w:tcPr>
            <w:tcW w:w="0" w:type="auto"/>
            <w:vAlign w:val="center"/>
            <w:hideMark/>
          </w:tcPr>
          <w:p w14:paraId="31B60A01" w14:textId="77777777" w:rsidR="003F53CB" w:rsidRDefault="003F53CB">
            <w:pPr>
              <w:rPr>
                <w:sz w:val="20"/>
                <w:szCs w:val="20"/>
              </w:rPr>
            </w:pPr>
          </w:p>
        </w:tc>
      </w:tr>
      <w:tr w:rsidR="003F53CB" w14:paraId="3C7FAD44" w14:textId="77777777">
        <w:tc>
          <w:tcPr>
            <w:tcW w:w="0" w:type="auto"/>
            <w:vMerge/>
            <w:vAlign w:val="center"/>
            <w:hideMark/>
          </w:tcPr>
          <w:p w14:paraId="40067799"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7D9837E4" w14:textId="77777777">
              <w:tc>
                <w:tcPr>
                  <w:tcW w:w="0" w:type="auto"/>
                  <w:hideMark/>
                </w:tcPr>
                <w:p w14:paraId="5326FC93"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9B484FF" w14:textId="333D0A8E"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43B12D6" wp14:editId="744C6EA1">
                        <wp:extent cx="173355" cy="173355"/>
                        <wp:effectExtent l="0" t="0" r="4445" b="4445"/>
                        <wp:docPr id="317422460" name="Imagen 479"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D5EEC33"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Expresión</w:t>
                  </w:r>
                </w:p>
              </w:tc>
            </w:tr>
            <w:tr w:rsidR="003F53CB" w14:paraId="47626E28" w14:textId="77777777">
              <w:tc>
                <w:tcPr>
                  <w:tcW w:w="0" w:type="auto"/>
                  <w:hideMark/>
                </w:tcPr>
                <w:p w14:paraId="53A51E16"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080205E" w14:textId="3670E03C"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94E488C" wp14:editId="58DD2212">
                        <wp:extent cx="173355" cy="173355"/>
                        <wp:effectExtent l="0" t="0" r="4445" b="4445"/>
                        <wp:docPr id="1782202148" name="Imagen 47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E66589D"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Dependencia</w:t>
                  </w:r>
                </w:p>
              </w:tc>
            </w:tr>
          </w:tbl>
          <w:p w14:paraId="2628C1C9" w14:textId="77777777" w:rsidR="003F53CB" w:rsidRDefault="003F53CB">
            <w:pPr>
              <w:rPr>
                <w:rFonts w:ascii="inherit" w:hAnsi="inherit"/>
                <w:sz w:val="19"/>
                <w:szCs w:val="19"/>
              </w:rPr>
            </w:pPr>
          </w:p>
        </w:tc>
        <w:tc>
          <w:tcPr>
            <w:tcW w:w="0" w:type="auto"/>
            <w:vAlign w:val="center"/>
            <w:hideMark/>
          </w:tcPr>
          <w:p w14:paraId="049EF9EA" w14:textId="77777777" w:rsidR="003F53CB" w:rsidRDefault="003F53CB">
            <w:pPr>
              <w:rPr>
                <w:sz w:val="20"/>
                <w:szCs w:val="20"/>
              </w:rPr>
            </w:pPr>
          </w:p>
        </w:tc>
        <w:tc>
          <w:tcPr>
            <w:tcW w:w="0" w:type="auto"/>
            <w:vAlign w:val="center"/>
            <w:hideMark/>
          </w:tcPr>
          <w:p w14:paraId="61E63AD5" w14:textId="77777777" w:rsidR="003F53CB" w:rsidRDefault="003F53CB">
            <w:pPr>
              <w:rPr>
                <w:sz w:val="20"/>
                <w:szCs w:val="20"/>
              </w:rPr>
            </w:pPr>
          </w:p>
        </w:tc>
        <w:tc>
          <w:tcPr>
            <w:tcW w:w="0" w:type="auto"/>
            <w:vAlign w:val="center"/>
            <w:hideMark/>
          </w:tcPr>
          <w:p w14:paraId="586BD964" w14:textId="77777777" w:rsidR="003F53CB" w:rsidRDefault="003F53CB">
            <w:pPr>
              <w:rPr>
                <w:sz w:val="20"/>
                <w:szCs w:val="20"/>
              </w:rPr>
            </w:pPr>
          </w:p>
        </w:tc>
      </w:tr>
    </w:tbl>
    <w:p w14:paraId="0926DEAD"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17</w:t>
      </w:r>
    </w:p>
    <w:p w14:paraId="33394593"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4EAA5131" w14:textId="77777777">
        <w:tc>
          <w:tcPr>
            <w:tcW w:w="0" w:type="auto"/>
            <w:noWrap/>
            <w:vAlign w:val="center"/>
            <w:hideMark/>
          </w:tcPr>
          <w:p w14:paraId="372EF11E"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1EE4E823" w14:textId="77777777" w:rsidR="003F53CB" w:rsidRDefault="003F53CB">
            <w:pPr>
              <w:rPr>
                <w:sz w:val="20"/>
                <w:szCs w:val="20"/>
              </w:rPr>
            </w:pPr>
          </w:p>
        </w:tc>
      </w:tr>
      <w:tr w:rsidR="003F53CB" w14:paraId="0B11F674" w14:textId="77777777">
        <w:tc>
          <w:tcPr>
            <w:tcW w:w="0" w:type="auto"/>
            <w:vMerge w:val="restart"/>
            <w:hideMark/>
          </w:tcPr>
          <w:p w14:paraId="76F9B3C4" w14:textId="1DE2AF05"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B421486" wp14:editId="663517E6">
                  <wp:extent cx="427990" cy="427990"/>
                  <wp:effectExtent l="0" t="0" r="3810" b="3810"/>
                  <wp:docPr id="778706720" name="Imagen 477"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47266C7"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(Fragmento)</w:t>
            </w:r>
            <w:r>
              <w:rPr>
                <w:rFonts w:ascii="Open Sans" w:hAnsi="Open Sans" w:cs="Open Sans"/>
                <w:sz w:val="20"/>
                <w:szCs w:val="20"/>
              </w:rPr>
              <w:br/>
              <w:t>La repentina aparición del virus COVID-19 ha ocasionado profundos cambios en la sociedad en su conjunto y en el entorno empresarial en particular, en un contexto VUCA (volátil, incierto, complejo y ambiguo) como el que vivimos, que obliga a reconsiderar continuamente rutinas para sobrevivir (García y Esteban, 2020). Es, obviamente, muy pronto para determinar si la pandemia traerá consigo cambios económicos, sociales y políticos permanentes, si bien tendencias como el teletrabajo, y el uso generalizado de Internet parecen haber llegado para quedarse (Tisdell, 2020). Aunque estas tendencias ya estaban en marcha antes de la COVID, se han acelerado, quedando abierta la pregunta de si son o no social y psicológicamente deseables (Tisdell, 2017; Villasmil, 2021).</w:t>
            </w:r>
            <w:r>
              <w:rPr>
                <w:rFonts w:ascii="Open Sans" w:hAnsi="Open Sans" w:cs="Open Sans"/>
                <w:sz w:val="20"/>
                <w:szCs w:val="20"/>
              </w:rPr>
              <w:br/>
              <w:t>(…)</w:t>
            </w:r>
            <w:r>
              <w:rPr>
                <w:rFonts w:ascii="Open Sans" w:hAnsi="Open Sans" w:cs="Open Sans"/>
                <w:sz w:val="20"/>
                <w:szCs w:val="20"/>
              </w:rPr>
              <w:br/>
              <w:t xml:space="preserve">Las crisis provocan turbulencias en el mercado debido a cambios en las rutinas y estructuras (Williams et al., 2017), si bien su impacto es muy desigual en función de los sectores. Respecto a lo que está aconteciendo como consecuencia de la pandemia, en algunos sectores, como la educación, se suceden las innovaciones; en otros, como la hostelería y el turismo, situadas en el epicentro de la pandemia, el panorama parece sombrío. Empresas como Amazon o Wallmart salen reforzadas, mientras muchas otras se han visto obligadas a cerrar sus puertas </w:t>
            </w:r>
            <w:r>
              <w:rPr>
                <w:rFonts w:ascii="Open Sans" w:hAnsi="Open Sans" w:cs="Open Sans"/>
                <w:sz w:val="20"/>
                <w:szCs w:val="20"/>
              </w:rPr>
              <w:lastRenderedPageBreak/>
              <w:t>(Barrero et al., 2020). En particular, las PYMES, por su particular idiosincrasia, se han visto impactadas dramáticamente y requieren de decisiones institucionales, estratégicas y financieras muy específicas (Eggers, 2020), así como de la digitalización y el aprovechamiento del canal online, tras un cuidadoso análisis de la temporalidad de las ventanas de oportunidades y la vulnerabilidad de las innovaciones que se requieren (Dannenberg et al., 2020).</w:t>
            </w:r>
            <w:r>
              <w:rPr>
                <w:rFonts w:ascii="Open Sans" w:hAnsi="Open Sans" w:cs="Open Sans"/>
                <w:sz w:val="20"/>
                <w:szCs w:val="20"/>
              </w:rPr>
              <w:br/>
              <w:t>Los trabajadores más jóvenes, las mujeres y las minorías étnicas se han visto afectados de manera desproporcionada y han visto peligrar sus empleos. Los departamentos de Recursos Humanos tienen la oportunidad de desempeñar un papel importante ayudando a las personas y las organizaciones a encontrar y apoyar la resiliencia, gestionar las crisis y construir culturas profesionales más sostenibles (Hite &amp; McDonald, 2020); de hecho, la crisis sanitaria ha trasladado al presente la conversación sobre el futuro del trabajo (Lund et al., 2020). Siguiendo a Hongwei y Lloyd (2020), la pandemia ofrece también una gran oportunidad para que las empresas caminen hacia una Responsabilidad Social Empresarial (RSE) más genuina y auténtica y contribuyan a abordar los urgentes desafíos sociales y ambientales.</w:t>
            </w:r>
            <w:r>
              <w:rPr>
                <w:rFonts w:ascii="Open Sans" w:hAnsi="Open Sans" w:cs="Open Sans"/>
                <w:sz w:val="20"/>
                <w:szCs w:val="20"/>
              </w:rPr>
              <w:br/>
              <w:t>Para el autor, ¿qué empresas se han visto beneficiadas?</w:t>
            </w:r>
          </w:p>
        </w:tc>
        <w:tc>
          <w:tcPr>
            <w:tcW w:w="0" w:type="auto"/>
            <w:vAlign w:val="center"/>
            <w:hideMark/>
          </w:tcPr>
          <w:p w14:paraId="13DDD4CF" w14:textId="77777777" w:rsidR="003F53CB" w:rsidRDefault="003F53CB">
            <w:pPr>
              <w:rPr>
                <w:sz w:val="20"/>
                <w:szCs w:val="20"/>
              </w:rPr>
            </w:pPr>
          </w:p>
        </w:tc>
        <w:tc>
          <w:tcPr>
            <w:tcW w:w="0" w:type="auto"/>
            <w:vAlign w:val="center"/>
            <w:hideMark/>
          </w:tcPr>
          <w:p w14:paraId="4039CDFC" w14:textId="77777777" w:rsidR="003F53CB" w:rsidRDefault="003F53CB">
            <w:pPr>
              <w:rPr>
                <w:sz w:val="20"/>
                <w:szCs w:val="20"/>
              </w:rPr>
            </w:pPr>
          </w:p>
        </w:tc>
        <w:tc>
          <w:tcPr>
            <w:tcW w:w="0" w:type="auto"/>
            <w:vAlign w:val="center"/>
            <w:hideMark/>
          </w:tcPr>
          <w:p w14:paraId="04A00CA6" w14:textId="77777777" w:rsidR="003F53CB" w:rsidRDefault="003F53CB">
            <w:pPr>
              <w:rPr>
                <w:sz w:val="20"/>
                <w:szCs w:val="20"/>
              </w:rPr>
            </w:pPr>
          </w:p>
        </w:tc>
      </w:tr>
      <w:tr w:rsidR="003F53CB" w14:paraId="3499A252" w14:textId="77777777">
        <w:tc>
          <w:tcPr>
            <w:tcW w:w="0" w:type="auto"/>
            <w:vMerge/>
            <w:vAlign w:val="center"/>
            <w:hideMark/>
          </w:tcPr>
          <w:p w14:paraId="4B2871D1"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368B13D6" w14:textId="77777777">
              <w:tc>
                <w:tcPr>
                  <w:tcW w:w="0" w:type="auto"/>
                  <w:hideMark/>
                </w:tcPr>
                <w:p w14:paraId="69A3492C"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83B0C8E" w14:textId="4EC9F1C3"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11A4793" wp14:editId="4FECE996">
                        <wp:extent cx="173355" cy="173355"/>
                        <wp:effectExtent l="0" t="0" r="4445" b="4445"/>
                        <wp:docPr id="161279911" name="Imagen 47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C5D68D2"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Amazon</w:t>
                  </w:r>
                </w:p>
              </w:tc>
            </w:tr>
            <w:tr w:rsidR="003F53CB" w14:paraId="5F413FA4" w14:textId="77777777">
              <w:tc>
                <w:tcPr>
                  <w:tcW w:w="0" w:type="auto"/>
                  <w:hideMark/>
                </w:tcPr>
                <w:p w14:paraId="1084C087"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FDAAEF8" w14:textId="330B03C5"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838A5A6" wp14:editId="23E56972">
                        <wp:extent cx="173355" cy="173355"/>
                        <wp:effectExtent l="0" t="0" r="4445" b="4445"/>
                        <wp:docPr id="234115836" name="Imagen 47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3773537"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Amazon</w:t>
                  </w:r>
                </w:p>
              </w:tc>
            </w:tr>
          </w:tbl>
          <w:p w14:paraId="65336D6A" w14:textId="77777777" w:rsidR="003F53CB" w:rsidRDefault="003F53CB">
            <w:pPr>
              <w:rPr>
                <w:rFonts w:ascii="inherit" w:hAnsi="inherit"/>
                <w:sz w:val="19"/>
                <w:szCs w:val="19"/>
              </w:rPr>
            </w:pPr>
          </w:p>
        </w:tc>
        <w:tc>
          <w:tcPr>
            <w:tcW w:w="0" w:type="auto"/>
            <w:vAlign w:val="center"/>
            <w:hideMark/>
          </w:tcPr>
          <w:p w14:paraId="00F9587F" w14:textId="77777777" w:rsidR="003F53CB" w:rsidRDefault="003F53CB">
            <w:pPr>
              <w:rPr>
                <w:sz w:val="20"/>
                <w:szCs w:val="20"/>
              </w:rPr>
            </w:pPr>
          </w:p>
        </w:tc>
        <w:tc>
          <w:tcPr>
            <w:tcW w:w="0" w:type="auto"/>
            <w:vAlign w:val="center"/>
            <w:hideMark/>
          </w:tcPr>
          <w:p w14:paraId="78C4C392" w14:textId="77777777" w:rsidR="003F53CB" w:rsidRDefault="003F53CB">
            <w:pPr>
              <w:rPr>
                <w:sz w:val="20"/>
                <w:szCs w:val="20"/>
              </w:rPr>
            </w:pPr>
          </w:p>
        </w:tc>
        <w:tc>
          <w:tcPr>
            <w:tcW w:w="0" w:type="auto"/>
            <w:vAlign w:val="center"/>
            <w:hideMark/>
          </w:tcPr>
          <w:p w14:paraId="2F8FA42A" w14:textId="77777777" w:rsidR="003F53CB" w:rsidRDefault="003F53CB">
            <w:pPr>
              <w:rPr>
                <w:sz w:val="20"/>
                <w:szCs w:val="20"/>
              </w:rPr>
            </w:pPr>
          </w:p>
        </w:tc>
      </w:tr>
    </w:tbl>
    <w:p w14:paraId="04F4ED13"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18</w:t>
      </w:r>
    </w:p>
    <w:p w14:paraId="433797BE"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22293998" w14:textId="77777777">
        <w:tc>
          <w:tcPr>
            <w:tcW w:w="0" w:type="auto"/>
            <w:noWrap/>
            <w:vAlign w:val="center"/>
            <w:hideMark/>
          </w:tcPr>
          <w:p w14:paraId="46C52373"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13EDBAF0" w14:textId="77777777" w:rsidR="003F53CB" w:rsidRDefault="003F53CB">
            <w:pPr>
              <w:rPr>
                <w:sz w:val="20"/>
                <w:szCs w:val="20"/>
              </w:rPr>
            </w:pPr>
          </w:p>
        </w:tc>
      </w:tr>
      <w:tr w:rsidR="003F53CB" w14:paraId="49234E84" w14:textId="77777777">
        <w:tc>
          <w:tcPr>
            <w:tcW w:w="0" w:type="auto"/>
            <w:vMerge w:val="restart"/>
            <w:hideMark/>
          </w:tcPr>
          <w:p w14:paraId="22933CBC" w14:textId="51E7D382"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037A394" wp14:editId="7D020787">
                  <wp:extent cx="427990" cy="427990"/>
                  <wp:effectExtent l="0" t="0" r="3810" b="3810"/>
                  <wp:docPr id="68290533" name="Imagen 474"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058DBAD6"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Ensayo la «La llama doble» (Fragmento) </w:t>
            </w:r>
            <w:r>
              <w:rPr>
                <w:rFonts w:ascii="Open Sans" w:hAnsi="Open Sans" w:cs="Open Sans"/>
                <w:sz w:val="20"/>
                <w:szCs w:val="20"/>
              </w:rPr>
              <w:br/>
              <w:t>Las mujeres más exactamente: las patricias ocupan un lugar destacado en la historia de Roma, lo mismo bajo la República que durante el Imperio. Madres, esposas, hermanas, hijas, amantes: no hay episodio de la historia romana en que no participe alguna mujer al lado del orador, el guerrero, el político o el emperador. Unas fueron heroicas, otras virtuosas y otras infames. </w:t>
            </w:r>
            <w:r>
              <w:rPr>
                <w:rFonts w:ascii="Open Sans" w:hAnsi="Open Sans" w:cs="Open Sans"/>
                <w:sz w:val="20"/>
                <w:szCs w:val="20"/>
              </w:rPr>
              <w:br/>
              <w:t>En los años finales de la República aparece otra categoría social: la cortesana. No tardó en convertirse en uno de los ejes de la vida mundana y en el objeto de la crónica escandalosa. Unas y otras, las patricias y las cortesanas son mujeres libres en los diversos sentidos de la palabra: por su nacimiento, por sus medios y por sus costumbres. Libres, sobre todo, porque en una medida desconocida hasta entonces tienen albedrío para aceptar o rechazar a sus amantes. Son dueñas de su cuerpo y de su alma. Las heroínas de los poemas eróticos y amorosos provienen de las dos clases. </w:t>
            </w:r>
            <w:r>
              <w:rPr>
                <w:rFonts w:ascii="Open Sans" w:hAnsi="Open Sans" w:cs="Open Sans"/>
                <w:sz w:val="20"/>
                <w:szCs w:val="20"/>
              </w:rPr>
              <w:br/>
              <w:t xml:space="preserve">A su vez, como en Alejandría, los poetas jóvenes forman grupos que conquistan la notoriedad tanto por sus obras como por sus opiniones, sus costumbres y sus amores. Catulo fue uno de ellos. Sus querellas literarias y sus sátiras no fueron menos sonadas que sus poemas de amor. Murió joven y sus mejores poemas son </w:t>
            </w:r>
            <w:r>
              <w:rPr>
                <w:rFonts w:ascii="Open Sans" w:hAnsi="Open Sans" w:cs="Open Sans"/>
                <w:sz w:val="20"/>
                <w:szCs w:val="20"/>
              </w:rPr>
              <w:lastRenderedPageBreak/>
              <w:t>la confesión de su amor por Lesbia, nombre poético que ocultaba a una patricia célebre por su hermosura, su posición y su vida disoluta (Clodia). Una historia de amor alternativamente feliz y desdichada, ingenua y cínica. La unión de los opuestos el deseo y el despecho, la sensualidad y el odio, el paraíso entrevisto y el infierno vivido se resuelve en breves poemas de concentrada intensidad. Los modelos de Catulo fueron los poetas alejandrinos, sobre todo Clímaco famoso en la Antigüedad, pero del que no sobreviven sino fragmentos y Safo. La poesía de Catulo tiene un lugar único en la historia del amor por la concisa y punzante economía con que expresa lo más complejo: la presencia simultánea en la misma conciencia del odio y el amor, el deseo y el desprecio. </w:t>
            </w:r>
            <w:r>
              <w:rPr>
                <w:rFonts w:ascii="Open Sans" w:hAnsi="Open Sans" w:cs="Open Sans"/>
                <w:sz w:val="20"/>
                <w:szCs w:val="20"/>
              </w:rPr>
              <w:br/>
              <w:t>¿Qué característica del amor resaltaba en sus historias Catulo?</w:t>
            </w:r>
          </w:p>
        </w:tc>
        <w:tc>
          <w:tcPr>
            <w:tcW w:w="0" w:type="auto"/>
            <w:vAlign w:val="center"/>
            <w:hideMark/>
          </w:tcPr>
          <w:p w14:paraId="2945629C" w14:textId="77777777" w:rsidR="003F53CB" w:rsidRDefault="003F53CB">
            <w:pPr>
              <w:rPr>
                <w:sz w:val="20"/>
                <w:szCs w:val="20"/>
              </w:rPr>
            </w:pPr>
          </w:p>
        </w:tc>
        <w:tc>
          <w:tcPr>
            <w:tcW w:w="0" w:type="auto"/>
            <w:vAlign w:val="center"/>
            <w:hideMark/>
          </w:tcPr>
          <w:p w14:paraId="65E4BD5B" w14:textId="77777777" w:rsidR="003F53CB" w:rsidRDefault="003F53CB">
            <w:pPr>
              <w:rPr>
                <w:sz w:val="20"/>
                <w:szCs w:val="20"/>
              </w:rPr>
            </w:pPr>
          </w:p>
        </w:tc>
        <w:tc>
          <w:tcPr>
            <w:tcW w:w="0" w:type="auto"/>
            <w:vAlign w:val="center"/>
            <w:hideMark/>
          </w:tcPr>
          <w:p w14:paraId="13413F3A" w14:textId="77777777" w:rsidR="003F53CB" w:rsidRDefault="003F53CB">
            <w:pPr>
              <w:rPr>
                <w:sz w:val="20"/>
                <w:szCs w:val="20"/>
              </w:rPr>
            </w:pPr>
          </w:p>
        </w:tc>
      </w:tr>
      <w:tr w:rsidR="003F53CB" w14:paraId="1A529656" w14:textId="77777777">
        <w:tc>
          <w:tcPr>
            <w:tcW w:w="0" w:type="auto"/>
            <w:vMerge/>
            <w:vAlign w:val="center"/>
            <w:hideMark/>
          </w:tcPr>
          <w:p w14:paraId="6A87EB80"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75E12FC8" w14:textId="77777777">
              <w:tc>
                <w:tcPr>
                  <w:tcW w:w="0" w:type="auto"/>
                  <w:hideMark/>
                </w:tcPr>
                <w:p w14:paraId="7B628DA0"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0EE02432" w14:textId="7EC82D3D"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18B292D" wp14:editId="5EC9CCF1">
                        <wp:extent cx="173355" cy="173355"/>
                        <wp:effectExtent l="0" t="0" r="4445" b="4445"/>
                        <wp:docPr id="1787908173" name="Imagen 473"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7D94963"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 intensidad del deseo</w:t>
                  </w:r>
                </w:p>
              </w:tc>
            </w:tr>
            <w:tr w:rsidR="003F53CB" w14:paraId="7C5D590B" w14:textId="77777777">
              <w:tc>
                <w:tcPr>
                  <w:tcW w:w="0" w:type="auto"/>
                  <w:hideMark/>
                </w:tcPr>
                <w:p w14:paraId="5AF2FD2C"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36E76204" w14:textId="7C3536E9"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2B776F9" wp14:editId="4969D5A0">
                        <wp:extent cx="173355" cy="173355"/>
                        <wp:effectExtent l="0" t="0" r="4445" b="4445"/>
                        <wp:docPr id="2041591860" name="Imagen 47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5A815E8"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 dualidad, unión de los opuestos</w:t>
                  </w:r>
                </w:p>
              </w:tc>
            </w:tr>
          </w:tbl>
          <w:p w14:paraId="242DED30" w14:textId="77777777" w:rsidR="003F53CB" w:rsidRDefault="003F53CB">
            <w:pPr>
              <w:rPr>
                <w:rFonts w:ascii="inherit" w:hAnsi="inherit"/>
                <w:sz w:val="19"/>
                <w:szCs w:val="19"/>
              </w:rPr>
            </w:pPr>
          </w:p>
        </w:tc>
        <w:tc>
          <w:tcPr>
            <w:tcW w:w="0" w:type="auto"/>
            <w:vAlign w:val="center"/>
            <w:hideMark/>
          </w:tcPr>
          <w:p w14:paraId="10F11D63" w14:textId="77777777" w:rsidR="003F53CB" w:rsidRDefault="003F53CB">
            <w:pPr>
              <w:rPr>
                <w:sz w:val="20"/>
                <w:szCs w:val="20"/>
              </w:rPr>
            </w:pPr>
          </w:p>
        </w:tc>
        <w:tc>
          <w:tcPr>
            <w:tcW w:w="0" w:type="auto"/>
            <w:vAlign w:val="center"/>
            <w:hideMark/>
          </w:tcPr>
          <w:p w14:paraId="0D01155E" w14:textId="77777777" w:rsidR="003F53CB" w:rsidRDefault="003F53CB">
            <w:pPr>
              <w:rPr>
                <w:sz w:val="20"/>
                <w:szCs w:val="20"/>
              </w:rPr>
            </w:pPr>
          </w:p>
        </w:tc>
        <w:tc>
          <w:tcPr>
            <w:tcW w:w="0" w:type="auto"/>
            <w:vAlign w:val="center"/>
            <w:hideMark/>
          </w:tcPr>
          <w:p w14:paraId="7D9D65AD" w14:textId="77777777" w:rsidR="003F53CB" w:rsidRDefault="003F53CB">
            <w:pPr>
              <w:rPr>
                <w:sz w:val="20"/>
                <w:szCs w:val="20"/>
              </w:rPr>
            </w:pPr>
          </w:p>
        </w:tc>
      </w:tr>
    </w:tbl>
    <w:p w14:paraId="6D5E17B6"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19</w:t>
      </w:r>
    </w:p>
    <w:p w14:paraId="4DC0A358"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009AE7AE" w14:textId="77777777">
        <w:tc>
          <w:tcPr>
            <w:tcW w:w="0" w:type="auto"/>
            <w:noWrap/>
            <w:vAlign w:val="center"/>
            <w:hideMark/>
          </w:tcPr>
          <w:p w14:paraId="724734F7"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30C7EB4E" w14:textId="77777777" w:rsidR="003F53CB" w:rsidRDefault="003F53CB">
            <w:pPr>
              <w:rPr>
                <w:sz w:val="20"/>
                <w:szCs w:val="20"/>
              </w:rPr>
            </w:pPr>
          </w:p>
        </w:tc>
      </w:tr>
      <w:tr w:rsidR="003F53CB" w14:paraId="73C64992" w14:textId="77777777">
        <w:tc>
          <w:tcPr>
            <w:tcW w:w="0" w:type="auto"/>
            <w:vMerge w:val="restart"/>
            <w:hideMark/>
          </w:tcPr>
          <w:p w14:paraId="51B6B79B" w14:textId="1C81AE53"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35BD6D8" wp14:editId="2481A41D">
                  <wp:extent cx="427990" cy="427990"/>
                  <wp:effectExtent l="0" t="0" r="3810" b="3810"/>
                  <wp:docPr id="945404132" name="Imagen 47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9AE9464"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(Fragmento)</w:t>
            </w:r>
            <w:r>
              <w:rPr>
                <w:rFonts w:ascii="Open Sans" w:hAnsi="Open Sans" w:cs="Open Sans"/>
                <w:sz w:val="20"/>
                <w:szCs w:val="20"/>
              </w:rPr>
              <w:br/>
              <w:t>La repentina aparición del virus COVID-19 ha ocasionado profundos cambios en la sociedad en su conjunto y en el entorno empresarial en particular, en un contexto VUCA (volátil, incierto, complejo y ambiguo) como el que vivimos, que obliga a reconsiderar continuamente rutinas para sobrevivir (García y Esteban, 2020). Es, obviamente, muy pronto para determinar si la pandemia traerá consigo cambios económicos, sociales y políticos permanentes, si bien tendencias como el teletrabajo, y el uso generalizado de Internet parecen haber llegado para quedarse (Tisdell, 2020). Aunque estas tendencias ya estaban en marcha antes de la COVID, se han acelerado, quedando abierta la pregunta de si son o no social y psicológicamente deseables (Tisdell, 2017; Villasmil, 2021).</w:t>
            </w:r>
            <w:r>
              <w:rPr>
                <w:rFonts w:ascii="Open Sans" w:hAnsi="Open Sans" w:cs="Open Sans"/>
                <w:sz w:val="20"/>
                <w:szCs w:val="20"/>
              </w:rPr>
              <w:br/>
              <w:t>(…)</w:t>
            </w:r>
            <w:r>
              <w:rPr>
                <w:rFonts w:ascii="Open Sans" w:hAnsi="Open Sans" w:cs="Open Sans"/>
                <w:sz w:val="20"/>
                <w:szCs w:val="20"/>
              </w:rPr>
              <w:br/>
              <w:t>Las crisis provocan turbulencias en el mercado debido a cambios en las rutinas y estructuras (Williams et al., 2017), si bien su impacto es muy desigual en función de los sectores. Respecto a lo que está aconteciendo como consecuencia de la pandemia, en algunos sectores, como la educación, se suceden las innovaciones; en otros, como la hostelería y el turismo, situadas en el epicentro de la pandemia, el panorama parece sombrío. Empresas como Amazon o Wallmart salen reforzadas, mientras muchas otras se han visto obligadas a cerrar sus puertas (Barrero et al., 2020). En particular, las PYMES, por su particular idiosincrasia, se han visto impactadas dramáticamente y requieren de decisiones institucionales, estratégicas y financieras muy específicas (Eggers, 2020), así como de la digitalización y el aprovechamiento del canal online, tras un cuidadoso análisis de la temporalidad de las ventanas de oportunidades y la vulnerabilidad de las innovaciones que se requieren (Dannenberg et al., 2020).</w:t>
            </w:r>
            <w:r>
              <w:rPr>
                <w:rFonts w:ascii="Open Sans" w:hAnsi="Open Sans" w:cs="Open Sans"/>
                <w:sz w:val="20"/>
                <w:szCs w:val="20"/>
              </w:rPr>
              <w:br/>
            </w:r>
            <w:r>
              <w:rPr>
                <w:rFonts w:ascii="Open Sans" w:hAnsi="Open Sans" w:cs="Open Sans"/>
                <w:sz w:val="20"/>
                <w:szCs w:val="20"/>
              </w:rPr>
              <w:lastRenderedPageBreak/>
              <w:t>Los trabajadores más jóvenes, las mujeres y las minorías étnicas se han visto afectados de manera desproporcionada y han visto peligrar sus empleos. Los departamentos de Recursos Humanos tienen la oportunidad de desempeñar un papel importante ayudando a las personas y las organizaciones a encontrar y apoyar la resiliencia, gestionar las crisis y construir culturas profesionales más sostenibles (Hite &amp; McDonald, 2020); de hecho, la crisis sanitaria ha trasladado al presente la conversación sobre el futuro del trabajo (Lund et al., 2020). Siguiendo a Hongwei y Lloyd (2020), la pandemia ofrece también una gran oportunidad para que las empresas caminen hacia una Responsabilidad Social Empresarial (RSE) más genuina y auténtica y contribuyan a abordar los urgentes desafíos sociales y ambientales.</w:t>
            </w:r>
            <w:r>
              <w:rPr>
                <w:rFonts w:ascii="Open Sans" w:hAnsi="Open Sans" w:cs="Open Sans"/>
                <w:sz w:val="20"/>
                <w:szCs w:val="20"/>
              </w:rPr>
              <w:br/>
              <w:t>Según el autor, es incompatible señalar que la pandemia a afectado positivamente a:</w:t>
            </w:r>
          </w:p>
        </w:tc>
        <w:tc>
          <w:tcPr>
            <w:tcW w:w="0" w:type="auto"/>
            <w:vAlign w:val="center"/>
            <w:hideMark/>
          </w:tcPr>
          <w:p w14:paraId="697FB8E3" w14:textId="77777777" w:rsidR="003F53CB" w:rsidRDefault="003F53CB">
            <w:pPr>
              <w:rPr>
                <w:sz w:val="20"/>
                <w:szCs w:val="20"/>
              </w:rPr>
            </w:pPr>
          </w:p>
        </w:tc>
        <w:tc>
          <w:tcPr>
            <w:tcW w:w="0" w:type="auto"/>
            <w:vAlign w:val="center"/>
            <w:hideMark/>
          </w:tcPr>
          <w:p w14:paraId="63E4C044" w14:textId="77777777" w:rsidR="003F53CB" w:rsidRDefault="003F53CB">
            <w:pPr>
              <w:rPr>
                <w:sz w:val="20"/>
                <w:szCs w:val="20"/>
              </w:rPr>
            </w:pPr>
          </w:p>
        </w:tc>
        <w:tc>
          <w:tcPr>
            <w:tcW w:w="0" w:type="auto"/>
            <w:vAlign w:val="center"/>
            <w:hideMark/>
          </w:tcPr>
          <w:p w14:paraId="59B0EECE" w14:textId="77777777" w:rsidR="003F53CB" w:rsidRDefault="003F53CB">
            <w:pPr>
              <w:rPr>
                <w:sz w:val="20"/>
                <w:szCs w:val="20"/>
              </w:rPr>
            </w:pPr>
          </w:p>
        </w:tc>
      </w:tr>
      <w:tr w:rsidR="003F53CB" w14:paraId="420B6BB8" w14:textId="77777777">
        <w:tc>
          <w:tcPr>
            <w:tcW w:w="0" w:type="auto"/>
            <w:vMerge/>
            <w:vAlign w:val="center"/>
            <w:hideMark/>
          </w:tcPr>
          <w:p w14:paraId="19016618"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47665AC8" w14:textId="77777777">
              <w:tc>
                <w:tcPr>
                  <w:tcW w:w="0" w:type="auto"/>
                  <w:hideMark/>
                </w:tcPr>
                <w:p w14:paraId="65B66A87"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2221A5A5" w14:textId="6AAD01B8"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54DF2A4" wp14:editId="3106BDD2">
                        <wp:extent cx="173355" cy="173355"/>
                        <wp:effectExtent l="0" t="0" r="4445" b="4445"/>
                        <wp:docPr id="22870286" name="Imagen 47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FDC744B"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El turismo</w:t>
                  </w:r>
                </w:p>
              </w:tc>
            </w:tr>
            <w:tr w:rsidR="003F53CB" w14:paraId="7E1442BE" w14:textId="77777777">
              <w:tc>
                <w:tcPr>
                  <w:tcW w:w="0" w:type="auto"/>
                  <w:hideMark/>
                </w:tcPr>
                <w:p w14:paraId="3CB575F6"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87B26E7" w14:textId="5C36D710"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A622CB5" wp14:editId="2D637972">
                        <wp:extent cx="173355" cy="173355"/>
                        <wp:effectExtent l="0" t="0" r="4445" b="4445"/>
                        <wp:docPr id="1318700288" name="Imagen 46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79018CD"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El turismo</w:t>
                  </w:r>
                </w:p>
              </w:tc>
            </w:tr>
          </w:tbl>
          <w:p w14:paraId="6A515DCB" w14:textId="77777777" w:rsidR="003F53CB" w:rsidRDefault="003F53CB">
            <w:pPr>
              <w:rPr>
                <w:rFonts w:ascii="inherit" w:hAnsi="inherit"/>
                <w:sz w:val="19"/>
                <w:szCs w:val="19"/>
              </w:rPr>
            </w:pPr>
          </w:p>
        </w:tc>
        <w:tc>
          <w:tcPr>
            <w:tcW w:w="0" w:type="auto"/>
            <w:vAlign w:val="center"/>
            <w:hideMark/>
          </w:tcPr>
          <w:p w14:paraId="4E882ECE" w14:textId="77777777" w:rsidR="003F53CB" w:rsidRDefault="003F53CB">
            <w:pPr>
              <w:rPr>
                <w:sz w:val="20"/>
                <w:szCs w:val="20"/>
              </w:rPr>
            </w:pPr>
          </w:p>
        </w:tc>
        <w:tc>
          <w:tcPr>
            <w:tcW w:w="0" w:type="auto"/>
            <w:vAlign w:val="center"/>
            <w:hideMark/>
          </w:tcPr>
          <w:p w14:paraId="59786A8D" w14:textId="77777777" w:rsidR="003F53CB" w:rsidRDefault="003F53CB">
            <w:pPr>
              <w:rPr>
                <w:sz w:val="20"/>
                <w:szCs w:val="20"/>
              </w:rPr>
            </w:pPr>
          </w:p>
        </w:tc>
        <w:tc>
          <w:tcPr>
            <w:tcW w:w="0" w:type="auto"/>
            <w:vAlign w:val="center"/>
            <w:hideMark/>
          </w:tcPr>
          <w:p w14:paraId="7B9C9BA1" w14:textId="77777777" w:rsidR="003F53CB" w:rsidRDefault="003F53CB">
            <w:pPr>
              <w:rPr>
                <w:sz w:val="20"/>
                <w:szCs w:val="20"/>
              </w:rPr>
            </w:pPr>
          </w:p>
        </w:tc>
      </w:tr>
    </w:tbl>
    <w:p w14:paraId="4B3051D4"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20</w:t>
      </w:r>
    </w:p>
    <w:p w14:paraId="17BFFFA5"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461A7DD4" w14:textId="77777777">
        <w:tc>
          <w:tcPr>
            <w:tcW w:w="0" w:type="auto"/>
            <w:noWrap/>
            <w:vAlign w:val="center"/>
            <w:hideMark/>
          </w:tcPr>
          <w:p w14:paraId="3BBF1750"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2CEE1EA5" w14:textId="77777777" w:rsidR="003F53CB" w:rsidRDefault="003F53CB">
            <w:pPr>
              <w:rPr>
                <w:sz w:val="20"/>
                <w:szCs w:val="20"/>
              </w:rPr>
            </w:pPr>
          </w:p>
        </w:tc>
      </w:tr>
      <w:tr w:rsidR="003F53CB" w14:paraId="78FFA847" w14:textId="77777777">
        <w:tc>
          <w:tcPr>
            <w:tcW w:w="0" w:type="auto"/>
            <w:vMerge w:val="restart"/>
            <w:hideMark/>
          </w:tcPr>
          <w:p w14:paraId="0159F859" w14:textId="43CB9F06"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359FF42" wp14:editId="049784BB">
                  <wp:extent cx="427990" cy="427990"/>
                  <wp:effectExtent l="0" t="0" r="3810" b="3810"/>
                  <wp:docPr id="1902578922" name="Imagen 468"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3992900"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(Fragmento)</w:t>
            </w:r>
            <w:r>
              <w:rPr>
                <w:rFonts w:ascii="Open Sans" w:hAnsi="Open Sans" w:cs="Open Sans"/>
                <w:sz w:val="20"/>
                <w:szCs w:val="20"/>
              </w:rPr>
              <w:br/>
              <w:t xml:space="preserve">Estamos en la 4ta revolución industrial; la robótica, el blockchain, el internet de las cosas, la realidad aumentada, las computadoras cuánticas y la impresión 3D ya no son ciencia ficción, forman parte del presente, así como en los 90 ́s la era digital se instaló en medio de la vida cotidiana. Las tecnologías digitales que en su núcleo poseen hardware para computación, software y redes no son nuevas, pero, a diferencia de la tercera revolución industrial, son cada vez más sofisticadas e integradas y como resultado de ello están transformando las sociedades y la economía mundial. Por esta razón los profesores Erik Brynjolfsson y Andrew McAfee, del Massachusetts Institute of Technology (MIT), se refirieron a este período como “la segunda era de las máquinas” (Erick Brynjolfsson y Andrew McAfee, 2014), afirmando que el efecto de estas tecnologías digitales se manifestará a través de la automatización y la creación de cosas no imaginadas. Mediante la creación de “fábricas inteligentes”, la cuarta revolución industrial genera un mundo en el que sistemas de fabricación virtuales y físicos cooperan entre sí de una manera flexible. Esto permite la absoluta personalización de los productos y la creación de nuevos modelos de operación. Sin embargo, la cuarta revolución industrial no solo consiste en máquinas y sistemas inteligentes y conectados.  Su alcance es mucho más amplio.  Al mismo tiempo, se producen avances en ámbitos que van desde la secuenciación genética hasta la nanotecnología, y de las energías renovables a la computación cuántica. Es la fusión de estas tecnologías y su interacción a través de los dominios físicos, digitales y biológicos los que hacen que la cuarta revolución industrial sea </w:t>
            </w:r>
            <w:r>
              <w:rPr>
                <w:rFonts w:ascii="Open Sans" w:hAnsi="Open Sans" w:cs="Open Sans"/>
                <w:sz w:val="20"/>
                <w:szCs w:val="20"/>
              </w:rPr>
              <w:lastRenderedPageBreak/>
              <w:t>diferente de las anteriores, pues se fundamenta en una transformación de la humanidad, más que en la manera de hacer las cosas. Al respecto se manifiesta Schwab: </w:t>
            </w:r>
            <w:r>
              <w:rPr>
                <w:rFonts w:ascii="Open Sans" w:hAnsi="Open Sans" w:cs="Open Sans"/>
                <w:sz w:val="20"/>
                <w:szCs w:val="20"/>
              </w:rPr>
              <w:br/>
              <w:t>De la multitud de diversos y fascinantes retos de hoy en día, lo más intenso e importante es cómo entender y dar forma a la nueva revolución tecnológica, que supone nada menos que una transformación de la humanidad. Nos encontramos al principio de una revolución que está cambiando de manera fundamental la forma de vivir, trabajar y relacionarnos unos con otros.  En su escala, alcance y complejidad, lo que considero la cuarta revolución industrial no se parece a nada que la humanidad haya experimentado antes (Schwab, 2016).</w:t>
            </w:r>
            <w:r>
              <w:rPr>
                <w:rFonts w:ascii="Open Sans" w:hAnsi="Open Sans" w:cs="Open Sans"/>
                <w:sz w:val="20"/>
                <w:szCs w:val="20"/>
              </w:rPr>
              <w:br/>
              <w:t>Mike  Walsh  en  su  icónico  libro  “The  dictionary  of  Dangerous  Ideas” (Walsh, 2014), hace una amplia referencia sobre conceptos e ideas que ya están en la vida diaria de las personas, las organizaciones y sus relaciones como: la automatización (¿Qué pasaría si pudiéramos reemplazar las tareas humanas por máquinas?); la biomecatrónica (¿Qué pasaría si la robótica no solamente pudiera reemplazar las capacidades perdidas de las  personas,  sino  hacerlas  superiores  a  lo  que  eran  antes?); Botnet  (¿Qué  pasaría  si  el futuro del crimen fuera en línea?); Computational Thinking (¿Qué pasaría si enseñáramos a los niños a pensar cómo computadoras?); Criptomonedas (¿Qué pasaría si el futuro del dinero  fuera  enteramente  digital?); Divergence (¿Qué  pasaría  si  el  futuro  de  la  web estuviera en el tercermundo o economías emergentes?); Genome Editing (¿Qué pasaría si se pudiera diseñar gente más saludable, inteligente y bien presentada? Unas pocas ideas dentro de las que Walsh considera “peligrosas”. </w:t>
            </w:r>
            <w:r>
              <w:rPr>
                <w:rFonts w:ascii="Open Sans" w:hAnsi="Open Sans" w:cs="Open Sans"/>
                <w:sz w:val="20"/>
                <w:szCs w:val="20"/>
              </w:rPr>
              <w:br/>
              <w:t>El dilema entonces, si es que lo hay, se concentra básicamente en cómo los diferentes sectores involucrados se pondrán de acuerdo para interactuar con estas tecnologías y delimitar su interacción con los seres humanos, y no en si será posible o no, pues ya no se trata de literatura de ciencia ficción, sino de una tendencia que no tiene vuelta atrás. Lo anterior, entonces, no es el futuro, es el presente; pero está claro que el futuro no va a ser la continuación del pasado. Hay una ruptura clara en la línea continua (de crecimiento o no) provocada por cambios en los comportamientos de las personas, en la forma de interactuar en el mundo transformado digitalmente, pero, sobre todo, por la velocidad de los cambios tecnológicos.</w:t>
            </w:r>
            <w:r>
              <w:rPr>
                <w:rFonts w:ascii="Open Sans" w:hAnsi="Open Sans" w:cs="Open Sans"/>
                <w:sz w:val="20"/>
                <w:szCs w:val="20"/>
              </w:rPr>
              <w:br/>
              <w:t>Se infiere del texto que, “los peligros” si lo son, lo representan:</w:t>
            </w:r>
          </w:p>
        </w:tc>
        <w:tc>
          <w:tcPr>
            <w:tcW w:w="0" w:type="auto"/>
            <w:vAlign w:val="center"/>
            <w:hideMark/>
          </w:tcPr>
          <w:p w14:paraId="55C6C775" w14:textId="77777777" w:rsidR="003F53CB" w:rsidRDefault="003F53CB">
            <w:pPr>
              <w:rPr>
                <w:sz w:val="20"/>
                <w:szCs w:val="20"/>
              </w:rPr>
            </w:pPr>
          </w:p>
        </w:tc>
        <w:tc>
          <w:tcPr>
            <w:tcW w:w="0" w:type="auto"/>
            <w:vAlign w:val="center"/>
            <w:hideMark/>
          </w:tcPr>
          <w:p w14:paraId="45DEAC72" w14:textId="77777777" w:rsidR="003F53CB" w:rsidRDefault="003F53CB">
            <w:pPr>
              <w:rPr>
                <w:sz w:val="20"/>
                <w:szCs w:val="20"/>
              </w:rPr>
            </w:pPr>
          </w:p>
        </w:tc>
        <w:tc>
          <w:tcPr>
            <w:tcW w:w="0" w:type="auto"/>
            <w:vAlign w:val="center"/>
            <w:hideMark/>
          </w:tcPr>
          <w:p w14:paraId="0A8A5C32" w14:textId="77777777" w:rsidR="003F53CB" w:rsidRDefault="003F53CB">
            <w:pPr>
              <w:rPr>
                <w:sz w:val="20"/>
                <w:szCs w:val="20"/>
              </w:rPr>
            </w:pPr>
          </w:p>
        </w:tc>
      </w:tr>
      <w:tr w:rsidR="003F53CB" w14:paraId="64B4524B" w14:textId="77777777">
        <w:tc>
          <w:tcPr>
            <w:tcW w:w="0" w:type="auto"/>
            <w:vMerge/>
            <w:vAlign w:val="center"/>
            <w:hideMark/>
          </w:tcPr>
          <w:p w14:paraId="02E79BE4"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0F688ED6" w14:textId="77777777">
              <w:tc>
                <w:tcPr>
                  <w:tcW w:w="0" w:type="auto"/>
                  <w:hideMark/>
                </w:tcPr>
                <w:p w14:paraId="0A54231E"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8D3EC99" w14:textId="0EBA927C"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EA26935" wp14:editId="026C45B3">
                        <wp:extent cx="173355" cy="173355"/>
                        <wp:effectExtent l="0" t="0" r="4445" b="4445"/>
                        <wp:docPr id="391336700" name="Imagen 467"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5288AFA"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 posibilidad de que la tecnología controle a la humanidad</w:t>
                  </w:r>
                </w:p>
              </w:tc>
            </w:tr>
            <w:tr w:rsidR="003F53CB" w14:paraId="78983C69" w14:textId="77777777">
              <w:tc>
                <w:tcPr>
                  <w:tcW w:w="0" w:type="auto"/>
                  <w:hideMark/>
                </w:tcPr>
                <w:p w14:paraId="393C5E71"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5BFFDF74" w14:textId="42F5B985"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7AAF51C" wp14:editId="5778738C">
                        <wp:extent cx="173355" cy="173355"/>
                        <wp:effectExtent l="0" t="0" r="4445" b="4445"/>
                        <wp:docPr id="143375050" name="Imagen 46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22C4D25"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 forma en que la humanidad, interactuará o empleará la tecnología</w:t>
                  </w:r>
                </w:p>
              </w:tc>
            </w:tr>
          </w:tbl>
          <w:p w14:paraId="03527C4A" w14:textId="77777777" w:rsidR="003F53CB" w:rsidRDefault="003F53CB">
            <w:pPr>
              <w:rPr>
                <w:rFonts w:ascii="inherit" w:hAnsi="inherit"/>
                <w:sz w:val="19"/>
                <w:szCs w:val="19"/>
              </w:rPr>
            </w:pPr>
          </w:p>
        </w:tc>
        <w:tc>
          <w:tcPr>
            <w:tcW w:w="0" w:type="auto"/>
            <w:vAlign w:val="center"/>
            <w:hideMark/>
          </w:tcPr>
          <w:p w14:paraId="0E76DBC2" w14:textId="77777777" w:rsidR="003F53CB" w:rsidRDefault="003F53CB">
            <w:pPr>
              <w:rPr>
                <w:sz w:val="20"/>
                <w:szCs w:val="20"/>
              </w:rPr>
            </w:pPr>
          </w:p>
        </w:tc>
        <w:tc>
          <w:tcPr>
            <w:tcW w:w="0" w:type="auto"/>
            <w:vAlign w:val="center"/>
            <w:hideMark/>
          </w:tcPr>
          <w:p w14:paraId="00D94FCA" w14:textId="77777777" w:rsidR="003F53CB" w:rsidRDefault="003F53CB">
            <w:pPr>
              <w:rPr>
                <w:sz w:val="20"/>
                <w:szCs w:val="20"/>
              </w:rPr>
            </w:pPr>
          </w:p>
        </w:tc>
        <w:tc>
          <w:tcPr>
            <w:tcW w:w="0" w:type="auto"/>
            <w:vAlign w:val="center"/>
            <w:hideMark/>
          </w:tcPr>
          <w:p w14:paraId="2BD6A63E" w14:textId="77777777" w:rsidR="003F53CB" w:rsidRDefault="003F53CB">
            <w:pPr>
              <w:rPr>
                <w:sz w:val="20"/>
                <w:szCs w:val="20"/>
              </w:rPr>
            </w:pPr>
          </w:p>
        </w:tc>
      </w:tr>
    </w:tbl>
    <w:p w14:paraId="74C5EE4F"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21</w:t>
      </w:r>
    </w:p>
    <w:p w14:paraId="685433E0"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1301FA48" w14:textId="77777777">
        <w:tc>
          <w:tcPr>
            <w:tcW w:w="0" w:type="auto"/>
            <w:noWrap/>
            <w:vAlign w:val="center"/>
            <w:hideMark/>
          </w:tcPr>
          <w:p w14:paraId="0156F6DD"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004931A3" w14:textId="77777777" w:rsidR="003F53CB" w:rsidRDefault="003F53CB">
            <w:pPr>
              <w:rPr>
                <w:sz w:val="20"/>
                <w:szCs w:val="20"/>
              </w:rPr>
            </w:pPr>
          </w:p>
        </w:tc>
      </w:tr>
      <w:tr w:rsidR="003F53CB" w14:paraId="5C55641E" w14:textId="77777777">
        <w:tc>
          <w:tcPr>
            <w:tcW w:w="0" w:type="auto"/>
            <w:vMerge w:val="restart"/>
            <w:hideMark/>
          </w:tcPr>
          <w:p w14:paraId="4DEB66BF" w14:textId="1A168170" w:rsidR="003F53CB" w:rsidRDefault="003F53CB">
            <w:pPr>
              <w:jc w:val="center"/>
              <w:rPr>
                <w:rFonts w:ascii="inherit" w:hAnsi="inherit"/>
                <w:sz w:val="19"/>
                <w:szCs w:val="19"/>
              </w:rPr>
            </w:pPr>
            <w:r>
              <w:rPr>
                <w:rFonts w:ascii="inherit" w:hAnsi="inherit"/>
                <w:sz w:val="19"/>
                <w:szCs w:val="19"/>
              </w:rPr>
              <w:lastRenderedPageBreak/>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48A31B9" wp14:editId="0265E533">
                  <wp:extent cx="427990" cy="427990"/>
                  <wp:effectExtent l="0" t="0" r="3810" b="3810"/>
                  <wp:docPr id="1016263297" name="Imagen 46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1"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AD17F82"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(Fragmento)</w:t>
            </w:r>
            <w:r>
              <w:rPr>
                <w:rFonts w:ascii="Open Sans" w:hAnsi="Open Sans" w:cs="Open Sans"/>
                <w:sz w:val="20"/>
                <w:szCs w:val="20"/>
              </w:rPr>
              <w:br/>
              <w:t>Estamos en la 4ta revolución industrial; la robótica, el blockchain, el internet de las cosas, la realidad aumentada, las computadoras cuánticas y la impresión 3D ya no son ciencia ficción, forman parte del presente, así como en los 90 ́s la era digital se instaló en medio de la vida cotidiana. Las tecnologías digitales que en su núcleo poseen hardware para computación, software y redes no son nuevas, pero, a diferencia de la tercera revolución industrial, son cada vez más sofisticadas e integradas y como resultado de ello están transformando las sociedades y la economía mundial. Por esta razón los profesores Erik Brynjolfsson y Andrew McAfee, del Massachusetts Institute of Technology (MIT), se refirieron a este período como “la segunda era de las máquinas” (Erick Brynjolfsson y Andrew McAfee, 2014), afirmando que el efecto de estas tecnologías digitales se manifestará a través de la automatización y la creación de cosas no imaginadas. Mediante la creación de “fábricas inteligentes”, la cuarta revolución industrial genera un mundo en el que sistemas de fabricación virtuales y físicos cooperan entre sí de una manera flexible. Esto permite la absoluta personalización de los productos y la creación de nuevos modelos de operación. Sin embargo, la cuarta revolución industrial no solo consiste en máquinas y sistemas inteligentes y conectados.  Su alcance es mucho más amplio.  Al mismo tiempo, se producen avances en ámbitos que van desde la secuenciación genética hasta la nanotecnología, y de las energías renovables a la computación cuántica. Es la fusión de estas tecnologías y su interacción a través de los dominios físicos, digitales y biológicos los que hacen que la cuarta revolución industrial sea diferente de las anteriores, pues se fundamenta en una transformación de la humanidad, más que en la manera de hacer las cosas. Al respecto se manifiesta Schwab: </w:t>
            </w:r>
            <w:r>
              <w:rPr>
                <w:rFonts w:ascii="Open Sans" w:hAnsi="Open Sans" w:cs="Open Sans"/>
                <w:sz w:val="20"/>
                <w:szCs w:val="20"/>
              </w:rPr>
              <w:br/>
              <w:t>De la multitud de diversos y fascinantes retos de hoy en día, lo más intenso e importante es cómo entender y dar forma a la nueva revolución tecnológica, que supone nada menos que una transformación de la humanidad. Nos encontramos al principio de una revolución que está cambiando de manera fundamental la forma de vivir, trabajar y relacionarnos unos con otros.  En su escala, alcance y complejidad, lo que considero la cuarta revolución industrial no se parece a nada que la humanidad haya experimentado antes (Schwab, 2016).</w:t>
            </w:r>
            <w:r>
              <w:rPr>
                <w:rFonts w:ascii="Open Sans" w:hAnsi="Open Sans" w:cs="Open Sans"/>
                <w:sz w:val="20"/>
                <w:szCs w:val="20"/>
              </w:rPr>
              <w:br/>
              <w:t xml:space="preserve">Mike  Walsh  en  su  icónico  libro  “The  dictionary  of  Dangerous  Ideas” (Walsh, 2014), hace una amplia referencia sobre conceptos e ideas que ya están en la vida diaria de las personas, las organizaciones y sus relaciones como: la automatización (¿Qué pasaría si pudiéramos reemplazar las tareas humanas por máquinas?); la biomecatrónica (¿Qué pasaría si la robótica no solamente pudiera reemplazar las capacidades perdidas de las  personas,  sino  hacerlas  superiores  a  lo  que  eran  antes?); Botnet  (¿Qué  pasaría  si  el futuro del crimen fuera en línea?); Computational Thinking (¿Qué pasaría si enseñáramos a los niños a pensar cómo computadoras?); Criptomonedas (¿Qué pasaría si el futuro del dinero  fuera  enteramente  digital?); Divergence (¿Qué  pasaría  si  el  futuro  de  la  web estuviera en el tercermundo o economías emergentes?); Genome Editing (¿Qué pasaría si se pudiera diseñar gente más saludable, inteligente y bien presentada? Unas pocas ideas dentro de </w:t>
            </w:r>
            <w:r>
              <w:rPr>
                <w:rFonts w:ascii="Open Sans" w:hAnsi="Open Sans" w:cs="Open Sans"/>
                <w:sz w:val="20"/>
                <w:szCs w:val="20"/>
              </w:rPr>
              <w:lastRenderedPageBreak/>
              <w:t>las que Walsh considera “peligrosas”. </w:t>
            </w:r>
            <w:r>
              <w:rPr>
                <w:rFonts w:ascii="Open Sans" w:hAnsi="Open Sans" w:cs="Open Sans"/>
                <w:sz w:val="20"/>
                <w:szCs w:val="20"/>
              </w:rPr>
              <w:br/>
              <w:t>El dilema entonces, si es que lo hay, se concentra básicamente en cómo los diferentes sectores involucrados se pondrán de acuerdo para interactuar con estas tecnologías y delimitar su interacción con los seres humanos, y no en si será posible o no, pues ya no se trata de literatura de ciencia ficción, sino de una tendencia que no tiene vuelta atrás. Lo anterior, entonces, no es el futuro, es el presente; pero está claro que el futuro no va a ser la continuación del pasado. Hay una ruptura clara en la línea continua (de crecimiento o no) provocada por cambios en los comportamientos de las personas, en la forma de interactuar en el mundo transformado digitalmente, pero, sobre todo, por la velocidad de los cambios tecnológicos.</w:t>
            </w:r>
            <w:r>
              <w:rPr>
                <w:rFonts w:ascii="Open Sans" w:hAnsi="Open Sans" w:cs="Open Sans"/>
                <w:sz w:val="20"/>
                <w:szCs w:val="20"/>
              </w:rPr>
              <w:br/>
              <w:t>Para el autor, ¿por qué es diferente la cuarta revolución industrial a las anteriores?</w:t>
            </w:r>
          </w:p>
        </w:tc>
        <w:tc>
          <w:tcPr>
            <w:tcW w:w="0" w:type="auto"/>
            <w:vAlign w:val="center"/>
            <w:hideMark/>
          </w:tcPr>
          <w:p w14:paraId="32157B10" w14:textId="77777777" w:rsidR="003F53CB" w:rsidRDefault="003F53CB">
            <w:pPr>
              <w:rPr>
                <w:sz w:val="20"/>
                <w:szCs w:val="20"/>
              </w:rPr>
            </w:pPr>
          </w:p>
        </w:tc>
        <w:tc>
          <w:tcPr>
            <w:tcW w:w="0" w:type="auto"/>
            <w:vAlign w:val="center"/>
            <w:hideMark/>
          </w:tcPr>
          <w:p w14:paraId="7D1EF0AC" w14:textId="77777777" w:rsidR="003F53CB" w:rsidRDefault="003F53CB">
            <w:pPr>
              <w:rPr>
                <w:sz w:val="20"/>
                <w:szCs w:val="20"/>
              </w:rPr>
            </w:pPr>
          </w:p>
        </w:tc>
        <w:tc>
          <w:tcPr>
            <w:tcW w:w="0" w:type="auto"/>
            <w:vAlign w:val="center"/>
            <w:hideMark/>
          </w:tcPr>
          <w:p w14:paraId="2703EADA" w14:textId="77777777" w:rsidR="003F53CB" w:rsidRDefault="003F53CB">
            <w:pPr>
              <w:rPr>
                <w:sz w:val="20"/>
                <w:szCs w:val="20"/>
              </w:rPr>
            </w:pPr>
          </w:p>
        </w:tc>
      </w:tr>
      <w:tr w:rsidR="003F53CB" w14:paraId="3D6F96F0" w14:textId="77777777">
        <w:tc>
          <w:tcPr>
            <w:tcW w:w="0" w:type="auto"/>
            <w:vMerge/>
            <w:vAlign w:val="center"/>
            <w:hideMark/>
          </w:tcPr>
          <w:p w14:paraId="52EEB235"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6EACC9EF" w14:textId="77777777">
              <w:tc>
                <w:tcPr>
                  <w:tcW w:w="0" w:type="auto"/>
                  <w:hideMark/>
                </w:tcPr>
                <w:p w14:paraId="2A3776E5"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2CD8E84A" w14:textId="32A388A1"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4A27E77" wp14:editId="04EA7BFF">
                        <wp:extent cx="173355" cy="173355"/>
                        <wp:effectExtent l="0" t="0" r="4445" b="4445"/>
                        <wp:docPr id="1557383848" name="Imagen 46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8542219"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Porque no solo afecta la tecnología, sino a una transformación de la humanidad.</w:t>
                  </w:r>
                </w:p>
              </w:tc>
            </w:tr>
            <w:tr w:rsidR="003F53CB" w14:paraId="4960B04A" w14:textId="77777777">
              <w:tc>
                <w:tcPr>
                  <w:tcW w:w="0" w:type="auto"/>
                  <w:hideMark/>
                </w:tcPr>
                <w:p w14:paraId="75CBC025"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497420E" w14:textId="4262AC4E"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8DA899A" wp14:editId="5F079EC4">
                        <wp:extent cx="173355" cy="173355"/>
                        <wp:effectExtent l="0" t="0" r="4445" b="4445"/>
                        <wp:docPr id="832748779" name="Imagen 46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9CDDB3E"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Porque no solo afecta la tecnología, sino a una transformación de la humanidad.</w:t>
                  </w:r>
                </w:p>
              </w:tc>
            </w:tr>
          </w:tbl>
          <w:p w14:paraId="1D57EDC3" w14:textId="77777777" w:rsidR="003F53CB" w:rsidRDefault="003F53CB">
            <w:pPr>
              <w:rPr>
                <w:rFonts w:ascii="inherit" w:hAnsi="inherit"/>
                <w:sz w:val="19"/>
                <w:szCs w:val="19"/>
              </w:rPr>
            </w:pPr>
          </w:p>
        </w:tc>
        <w:tc>
          <w:tcPr>
            <w:tcW w:w="0" w:type="auto"/>
            <w:vAlign w:val="center"/>
            <w:hideMark/>
          </w:tcPr>
          <w:p w14:paraId="51491460" w14:textId="77777777" w:rsidR="003F53CB" w:rsidRDefault="003F53CB">
            <w:pPr>
              <w:rPr>
                <w:sz w:val="20"/>
                <w:szCs w:val="20"/>
              </w:rPr>
            </w:pPr>
          </w:p>
        </w:tc>
        <w:tc>
          <w:tcPr>
            <w:tcW w:w="0" w:type="auto"/>
            <w:vAlign w:val="center"/>
            <w:hideMark/>
          </w:tcPr>
          <w:p w14:paraId="7B9F8C1A" w14:textId="77777777" w:rsidR="003F53CB" w:rsidRDefault="003F53CB">
            <w:pPr>
              <w:rPr>
                <w:sz w:val="20"/>
                <w:szCs w:val="20"/>
              </w:rPr>
            </w:pPr>
          </w:p>
        </w:tc>
        <w:tc>
          <w:tcPr>
            <w:tcW w:w="0" w:type="auto"/>
            <w:vAlign w:val="center"/>
            <w:hideMark/>
          </w:tcPr>
          <w:p w14:paraId="32CEAA7F" w14:textId="77777777" w:rsidR="003F53CB" w:rsidRDefault="003F53CB">
            <w:pPr>
              <w:rPr>
                <w:sz w:val="20"/>
                <w:szCs w:val="20"/>
              </w:rPr>
            </w:pPr>
          </w:p>
        </w:tc>
      </w:tr>
    </w:tbl>
    <w:p w14:paraId="7CFE55FE"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22</w:t>
      </w:r>
    </w:p>
    <w:p w14:paraId="4435E530"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60D34B9E" w14:textId="77777777">
        <w:tc>
          <w:tcPr>
            <w:tcW w:w="0" w:type="auto"/>
            <w:noWrap/>
            <w:vAlign w:val="center"/>
            <w:hideMark/>
          </w:tcPr>
          <w:p w14:paraId="62A63C46"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1E634178" w14:textId="77777777" w:rsidR="003F53CB" w:rsidRDefault="003F53CB">
            <w:pPr>
              <w:rPr>
                <w:sz w:val="20"/>
                <w:szCs w:val="20"/>
              </w:rPr>
            </w:pPr>
          </w:p>
        </w:tc>
      </w:tr>
      <w:tr w:rsidR="003F53CB" w14:paraId="49219514" w14:textId="77777777">
        <w:tc>
          <w:tcPr>
            <w:tcW w:w="0" w:type="auto"/>
            <w:vMerge w:val="restart"/>
            <w:hideMark/>
          </w:tcPr>
          <w:p w14:paraId="2508E0FD" w14:textId="2DA3EBC6"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2DDA1DB" wp14:editId="2099216C">
                  <wp:extent cx="427990" cy="427990"/>
                  <wp:effectExtent l="0" t="0" r="3810" b="3810"/>
                  <wp:docPr id="1206585830" name="Imagen 46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2"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0AC15A9"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La insoportable levedad del ser (fragmento)</w:t>
            </w:r>
            <w:r>
              <w:rPr>
                <w:rFonts w:ascii="Open Sans" w:hAnsi="Open Sans" w:cs="Open Sans"/>
                <w:sz w:val="20"/>
                <w:szCs w:val="20"/>
              </w:rPr>
              <w:br/>
              <w:t>"Sintió en su boca el suave olor de la fiebre y lo aspiro como si quisiera llenarse de las intimidades de su cuerpo. Y en ese momento se imaginó que ya llevaba muchos años en su casa y que se estaba muriendo. De pronto tuvo la clara sensación que no podría sobrevivir a la muerte de ella. Se acostaría a su lado y querría morir con ella. Conmovido por esa imagen hundió en ese momento la cara en la almohada junto a la cabeza de ella y permaneció así durante mucho tiempo... Y le dio pena que, en una situación como aquella, en la que un hombre de verdad sería capaz de tomar inmediatamente una decisión, él dudase, privando así de su significado al momento más hermoso que había vivido jamás (estaba arrodillado junto a su cama y pensaba que no podría sobrevivir a su muerte). Se enfadó consigo mismo, pero luego se le ocurrió que en realidad era bastante natural que no supiera que quería: El hombre nunca puede saber que debe querer, porque vive solo una vida y no tiene modo de compararla con sus vidas precedentes ni de enmendarla en sus vidas posteriores. No existe posibilidad alguna de comprobar cuál de las decisiones es la mejor, porque no existe comparación alguna. El hombre lo vive todo a la primera y sin preparación. Como si un actor representase su obra sin ningún tipo de ensayo. ¿Pero qué valor puede tener la vida si el primer ensayo para vivir es ya la vida misma? Por eso la vida parece un boceto. Pero ni un boceto es la palabra precisa, porque un boceto es siempre un borrador de algo, la preparación para un cuadro, mientras que el boceto que es nuestra vida es un boceto para nada, un borrador sin cuadro.</w:t>
            </w:r>
            <w:r>
              <w:rPr>
                <w:rFonts w:ascii="Open Sans" w:hAnsi="Open Sans" w:cs="Open Sans"/>
                <w:sz w:val="20"/>
                <w:szCs w:val="20"/>
              </w:rPr>
              <w:br/>
            </w:r>
            <w:r>
              <w:rPr>
                <w:rFonts w:ascii="Open Sans" w:hAnsi="Open Sans" w:cs="Open Sans"/>
                <w:sz w:val="20"/>
                <w:szCs w:val="20"/>
              </w:rPr>
              <w:lastRenderedPageBreak/>
              <w:t>(...)</w:t>
            </w:r>
            <w:r>
              <w:rPr>
                <w:rFonts w:ascii="Open Sans" w:hAnsi="Open Sans" w:cs="Open Sans"/>
                <w:sz w:val="20"/>
                <w:szCs w:val="20"/>
              </w:rPr>
              <w:br/>
              <w:t>Si cada uno de los instantes de nuestra vida se va a repetir infinitas veces, estamos clavados a la eternidad como Jesucristo a la cruz. La imagen es terrible. En el mundo del eterno retorno descansa sobre cada gesto el peso de una insoportable responsabilidad. Ese es el motivo por el cual Nietzsche llamó a la idea del eterno retorno la carga más pesada. Pero si el eterno retorno es la carga más pesada, entonces nuestras vidas pueden aparecer, sobre ese telón de fondo, en toda su maravillosa levedad.</w:t>
            </w:r>
            <w:r>
              <w:rPr>
                <w:rFonts w:ascii="Open Sans" w:hAnsi="Open Sans" w:cs="Open Sans"/>
                <w:sz w:val="20"/>
                <w:szCs w:val="20"/>
              </w:rPr>
              <w:br/>
              <w:t>(...)</w:t>
            </w:r>
            <w:r>
              <w:rPr>
                <w:rFonts w:ascii="Open Sans" w:hAnsi="Open Sans" w:cs="Open Sans"/>
                <w:sz w:val="20"/>
                <w:szCs w:val="20"/>
              </w:rPr>
              <w:br/>
              <w:t>La carga más pesada nos destroza, somos derribados por ella, nos aplasta contra la tierra. Pero en la poesía amatoria de todas las épocas la mujer desea cargar con el peso del cuerpo del hombre. La carga más pesada es, por lo tanto, a la vez, la imagen de la más intensa plenitud de la vida. Cuanto más pesada sea la carga, más a ras de tierra estará nuestra vida, más real y verdadera será. Por el contrario, la ausencia absoluta de carga hace que el hombre se vuelva más ligero que el aire, vuele hacia lo alto, se distancie de la tierra, de su ser terreno, que sea real sólo a medias y sus movimientos sean tan libres como insignificantes."</w:t>
            </w:r>
            <w:r>
              <w:rPr>
                <w:rFonts w:ascii="Open Sans" w:hAnsi="Open Sans" w:cs="Open Sans"/>
                <w:sz w:val="20"/>
                <w:szCs w:val="20"/>
              </w:rPr>
              <w:br/>
              <w:t>Para el autor, EL ETERNO RETORNO involucra:</w:t>
            </w:r>
          </w:p>
        </w:tc>
        <w:tc>
          <w:tcPr>
            <w:tcW w:w="0" w:type="auto"/>
            <w:vAlign w:val="center"/>
            <w:hideMark/>
          </w:tcPr>
          <w:p w14:paraId="44C7E6BC" w14:textId="77777777" w:rsidR="003F53CB" w:rsidRDefault="003F53CB">
            <w:pPr>
              <w:rPr>
                <w:sz w:val="20"/>
                <w:szCs w:val="20"/>
              </w:rPr>
            </w:pPr>
          </w:p>
        </w:tc>
        <w:tc>
          <w:tcPr>
            <w:tcW w:w="0" w:type="auto"/>
            <w:vAlign w:val="center"/>
            <w:hideMark/>
          </w:tcPr>
          <w:p w14:paraId="43EB9B2E" w14:textId="77777777" w:rsidR="003F53CB" w:rsidRDefault="003F53CB">
            <w:pPr>
              <w:rPr>
                <w:sz w:val="20"/>
                <w:szCs w:val="20"/>
              </w:rPr>
            </w:pPr>
          </w:p>
        </w:tc>
        <w:tc>
          <w:tcPr>
            <w:tcW w:w="0" w:type="auto"/>
            <w:vAlign w:val="center"/>
            <w:hideMark/>
          </w:tcPr>
          <w:p w14:paraId="40AD083B" w14:textId="77777777" w:rsidR="003F53CB" w:rsidRDefault="003F53CB">
            <w:pPr>
              <w:rPr>
                <w:sz w:val="20"/>
                <w:szCs w:val="20"/>
              </w:rPr>
            </w:pPr>
          </w:p>
        </w:tc>
      </w:tr>
      <w:tr w:rsidR="003F53CB" w14:paraId="79CAE7FF" w14:textId="77777777">
        <w:tc>
          <w:tcPr>
            <w:tcW w:w="0" w:type="auto"/>
            <w:vMerge/>
            <w:vAlign w:val="center"/>
            <w:hideMark/>
          </w:tcPr>
          <w:p w14:paraId="2860EB58"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5B3BA00C" w14:textId="77777777">
              <w:tc>
                <w:tcPr>
                  <w:tcW w:w="0" w:type="auto"/>
                  <w:hideMark/>
                </w:tcPr>
                <w:p w14:paraId="293168F6"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7945E9C" w14:textId="29AFCB16"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B96F7EB" wp14:editId="1913DA70">
                        <wp:extent cx="173355" cy="173355"/>
                        <wp:effectExtent l="0" t="0" r="4445" b="4445"/>
                        <wp:docPr id="551307792" name="Imagen 46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1FE7E2F"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Una carga, la responsabilidad de la propia vida</w:t>
                  </w:r>
                </w:p>
              </w:tc>
            </w:tr>
            <w:tr w:rsidR="003F53CB" w14:paraId="1EF5013C" w14:textId="77777777">
              <w:tc>
                <w:tcPr>
                  <w:tcW w:w="0" w:type="auto"/>
                  <w:hideMark/>
                </w:tcPr>
                <w:p w14:paraId="1977D76F"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5908675" w14:textId="19B56E09"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9B1D666" wp14:editId="2E9EB5E9">
                        <wp:extent cx="173355" cy="173355"/>
                        <wp:effectExtent l="0" t="0" r="4445" b="4445"/>
                        <wp:docPr id="562904373" name="Imagen 46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482F4C5"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Una carga, la responsabilidad de la propia vida</w:t>
                  </w:r>
                </w:p>
              </w:tc>
            </w:tr>
          </w:tbl>
          <w:p w14:paraId="383D2234" w14:textId="77777777" w:rsidR="003F53CB" w:rsidRDefault="003F53CB">
            <w:pPr>
              <w:rPr>
                <w:rFonts w:ascii="inherit" w:hAnsi="inherit"/>
                <w:sz w:val="19"/>
                <w:szCs w:val="19"/>
              </w:rPr>
            </w:pPr>
          </w:p>
        </w:tc>
        <w:tc>
          <w:tcPr>
            <w:tcW w:w="0" w:type="auto"/>
            <w:vAlign w:val="center"/>
            <w:hideMark/>
          </w:tcPr>
          <w:p w14:paraId="1C5602B4" w14:textId="77777777" w:rsidR="003F53CB" w:rsidRDefault="003F53CB">
            <w:pPr>
              <w:rPr>
                <w:sz w:val="20"/>
                <w:szCs w:val="20"/>
              </w:rPr>
            </w:pPr>
          </w:p>
        </w:tc>
        <w:tc>
          <w:tcPr>
            <w:tcW w:w="0" w:type="auto"/>
            <w:vAlign w:val="center"/>
            <w:hideMark/>
          </w:tcPr>
          <w:p w14:paraId="2AB276C1" w14:textId="77777777" w:rsidR="003F53CB" w:rsidRDefault="003F53CB">
            <w:pPr>
              <w:rPr>
                <w:sz w:val="20"/>
                <w:szCs w:val="20"/>
              </w:rPr>
            </w:pPr>
          </w:p>
        </w:tc>
        <w:tc>
          <w:tcPr>
            <w:tcW w:w="0" w:type="auto"/>
            <w:vAlign w:val="center"/>
            <w:hideMark/>
          </w:tcPr>
          <w:p w14:paraId="1B8288E8" w14:textId="77777777" w:rsidR="003F53CB" w:rsidRDefault="003F53CB">
            <w:pPr>
              <w:rPr>
                <w:sz w:val="20"/>
                <w:szCs w:val="20"/>
              </w:rPr>
            </w:pPr>
          </w:p>
        </w:tc>
      </w:tr>
    </w:tbl>
    <w:p w14:paraId="783318EB"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23</w:t>
      </w:r>
    </w:p>
    <w:p w14:paraId="5B4FF62A"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7C92BD34" w14:textId="77777777">
        <w:tc>
          <w:tcPr>
            <w:tcW w:w="0" w:type="auto"/>
            <w:noWrap/>
            <w:vAlign w:val="center"/>
            <w:hideMark/>
          </w:tcPr>
          <w:p w14:paraId="25A3A0C5"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115B748B" w14:textId="77777777" w:rsidR="003F53CB" w:rsidRDefault="003F53CB">
            <w:pPr>
              <w:rPr>
                <w:sz w:val="20"/>
                <w:szCs w:val="20"/>
              </w:rPr>
            </w:pPr>
          </w:p>
        </w:tc>
      </w:tr>
      <w:tr w:rsidR="003F53CB" w14:paraId="5B6A7985" w14:textId="77777777">
        <w:tc>
          <w:tcPr>
            <w:tcW w:w="0" w:type="auto"/>
            <w:vMerge w:val="restart"/>
            <w:hideMark/>
          </w:tcPr>
          <w:p w14:paraId="24716363" w14:textId="72470309"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67AF3B3" wp14:editId="5A14FD51">
                  <wp:extent cx="427990" cy="427990"/>
                  <wp:effectExtent l="0" t="0" r="3810" b="3810"/>
                  <wp:docPr id="1266248574" name="Imagen 45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3"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CFE8B3B"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con atención el  fragmento del cuento de la escritora Juana de Ibarbourou (Uruguay, 1892 – 1979).” La Mancha de Humedad”, elige la oración que representa la información que corresponde con el texto.</w:t>
            </w:r>
          </w:p>
          <w:p w14:paraId="3C302E1A"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 xml:space="preserve">Hace algunos años, en los pueblos del interior del país no se conocía el empapelado de las paredes. Era este un lujo reservado apenas para alguna casa importante, como el despacho del Jefe de Policía o la sala de alguna vieja y rica dama de campanillas. No existía el empapelado, pero sí la humedad sobre los muros pintados a la cal. Para descubrir cosas y soñar con ellas, da lo mismo. Frente a mi vieja camita de jacaranda, con un deforme manojo de rosas talladas a cuchillo en el remate del respaldo, las lluvias fueron filtrando, para mi regalo, una gran mancha de diversos tonos amarillentos, rodeada de salpicaduras irregulares capaces de suplir las flores y los paisajes del papel más abigarrado. En esa mancha yo tuve todo cuanto quise: descubrí las Islas de Coral, encontré el perfil de Barba Azul y el rostro anguloso de Abraham Lincoln, libertador de esclavos, que reverenciaba mi abuelo; tuve el collar de lágrimas de Arminda, el caballo de Blanca Flor y la gallina que pone los huevos de oro; vi el tricornio de Napoleón, la cabra que amamantó a Desdichado de Brabante y montañas echando humo de las pipas de cristal que fuman sus gigantes o sus enanos. Todo lo que oía o adivinaba, cobraba vida en mi mancha de humedad y me daba su tumulto o sus líneas. </w:t>
            </w:r>
            <w:r>
              <w:rPr>
                <w:rFonts w:ascii="Open Sans" w:hAnsi="Open Sans" w:cs="Open Sans"/>
                <w:sz w:val="20"/>
                <w:szCs w:val="20"/>
              </w:rPr>
              <w:lastRenderedPageBreak/>
              <w:t>Cuando mi madre venía a despertarme todas las mañanas generalmente ya me encontraba con los ojos abiertos, haciendo mis descubrimientos maravillosos. Yo le decía con las pupilas brillantes, tomándole las manos:</w:t>
            </w:r>
          </w:p>
          <w:p w14:paraId="1F6562DB"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-Mamita, mira aquel gran río que baja por la pared. ¡Cuántos árboles en sus orillas! Tal vez sea el Amazonas. Escucha, mamita, cómo chillan los monos y cómo gritan los guacamayos.</w:t>
            </w:r>
          </w:p>
        </w:tc>
        <w:tc>
          <w:tcPr>
            <w:tcW w:w="0" w:type="auto"/>
            <w:vAlign w:val="center"/>
            <w:hideMark/>
          </w:tcPr>
          <w:p w14:paraId="0F8E2302" w14:textId="77777777" w:rsidR="003F53CB" w:rsidRDefault="003F53CB">
            <w:pPr>
              <w:rPr>
                <w:sz w:val="20"/>
                <w:szCs w:val="20"/>
              </w:rPr>
            </w:pPr>
          </w:p>
        </w:tc>
        <w:tc>
          <w:tcPr>
            <w:tcW w:w="0" w:type="auto"/>
            <w:vAlign w:val="center"/>
            <w:hideMark/>
          </w:tcPr>
          <w:p w14:paraId="5AE1C716" w14:textId="77777777" w:rsidR="003F53CB" w:rsidRDefault="003F53CB">
            <w:pPr>
              <w:rPr>
                <w:sz w:val="20"/>
                <w:szCs w:val="20"/>
              </w:rPr>
            </w:pPr>
          </w:p>
        </w:tc>
        <w:tc>
          <w:tcPr>
            <w:tcW w:w="0" w:type="auto"/>
            <w:vAlign w:val="center"/>
            <w:hideMark/>
          </w:tcPr>
          <w:p w14:paraId="229F7C26" w14:textId="77777777" w:rsidR="003F53CB" w:rsidRDefault="003F53CB">
            <w:pPr>
              <w:rPr>
                <w:sz w:val="20"/>
                <w:szCs w:val="20"/>
              </w:rPr>
            </w:pPr>
          </w:p>
        </w:tc>
      </w:tr>
      <w:tr w:rsidR="003F53CB" w14:paraId="2A67D7A8" w14:textId="77777777">
        <w:tc>
          <w:tcPr>
            <w:tcW w:w="0" w:type="auto"/>
            <w:vMerge/>
            <w:vAlign w:val="center"/>
            <w:hideMark/>
          </w:tcPr>
          <w:p w14:paraId="1EC4DA9B"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0CF87FD6" w14:textId="77777777">
              <w:tc>
                <w:tcPr>
                  <w:tcW w:w="0" w:type="auto"/>
                  <w:hideMark/>
                </w:tcPr>
                <w:p w14:paraId="01032662"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70E4284F" w14:textId="589B99F8"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5E40266" wp14:editId="60989511">
                        <wp:extent cx="173355" cy="173355"/>
                        <wp:effectExtent l="0" t="0" r="4445" b="4445"/>
                        <wp:docPr id="991409985" name="Imagen 45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BEB4D11"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 niña recreó en su mente las imágenes de los libros y cuentos que leyó durante su infancia</w:t>
                  </w:r>
                </w:p>
              </w:tc>
            </w:tr>
            <w:tr w:rsidR="003F53CB" w14:paraId="425148C9" w14:textId="77777777">
              <w:tc>
                <w:tcPr>
                  <w:tcW w:w="0" w:type="auto"/>
                  <w:hideMark/>
                </w:tcPr>
                <w:p w14:paraId="344CF58E"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7752700" w14:textId="3E5EEB90"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73D043B" wp14:editId="1BDB126F">
                        <wp:extent cx="173355" cy="173355"/>
                        <wp:effectExtent l="0" t="0" r="4445" b="4445"/>
                        <wp:docPr id="1828015212" name="Imagen 45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465D962"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 niña recreó en su mente las imágenes de los libros y cuentos que leyó durante su infancia</w:t>
                  </w:r>
                </w:p>
              </w:tc>
            </w:tr>
          </w:tbl>
          <w:p w14:paraId="43622C19" w14:textId="77777777" w:rsidR="003F53CB" w:rsidRDefault="003F53CB">
            <w:pPr>
              <w:rPr>
                <w:rFonts w:ascii="inherit" w:hAnsi="inherit"/>
                <w:sz w:val="19"/>
                <w:szCs w:val="19"/>
              </w:rPr>
            </w:pPr>
          </w:p>
        </w:tc>
        <w:tc>
          <w:tcPr>
            <w:tcW w:w="0" w:type="auto"/>
            <w:vAlign w:val="center"/>
            <w:hideMark/>
          </w:tcPr>
          <w:p w14:paraId="28429632" w14:textId="77777777" w:rsidR="003F53CB" w:rsidRDefault="003F53CB">
            <w:pPr>
              <w:rPr>
                <w:sz w:val="20"/>
                <w:szCs w:val="20"/>
              </w:rPr>
            </w:pPr>
          </w:p>
        </w:tc>
        <w:tc>
          <w:tcPr>
            <w:tcW w:w="0" w:type="auto"/>
            <w:vAlign w:val="center"/>
            <w:hideMark/>
          </w:tcPr>
          <w:p w14:paraId="1D88D136" w14:textId="77777777" w:rsidR="003F53CB" w:rsidRDefault="003F53CB">
            <w:pPr>
              <w:rPr>
                <w:sz w:val="20"/>
                <w:szCs w:val="20"/>
              </w:rPr>
            </w:pPr>
          </w:p>
        </w:tc>
        <w:tc>
          <w:tcPr>
            <w:tcW w:w="0" w:type="auto"/>
            <w:vAlign w:val="center"/>
            <w:hideMark/>
          </w:tcPr>
          <w:p w14:paraId="24CEBE50" w14:textId="77777777" w:rsidR="003F53CB" w:rsidRDefault="003F53CB">
            <w:pPr>
              <w:rPr>
                <w:sz w:val="20"/>
                <w:szCs w:val="20"/>
              </w:rPr>
            </w:pPr>
          </w:p>
        </w:tc>
      </w:tr>
    </w:tbl>
    <w:p w14:paraId="6CC924A4"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24</w:t>
      </w:r>
    </w:p>
    <w:p w14:paraId="7B8F94E5"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5412192B" w14:textId="77777777">
        <w:tc>
          <w:tcPr>
            <w:tcW w:w="0" w:type="auto"/>
            <w:noWrap/>
            <w:vAlign w:val="center"/>
            <w:hideMark/>
          </w:tcPr>
          <w:p w14:paraId="4E5015FE"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71689467" w14:textId="77777777" w:rsidR="003F53CB" w:rsidRDefault="003F53CB">
            <w:pPr>
              <w:rPr>
                <w:sz w:val="20"/>
                <w:szCs w:val="20"/>
              </w:rPr>
            </w:pPr>
          </w:p>
        </w:tc>
      </w:tr>
      <w:tr w:rsidR="003F53CB" w14:paraId="6DAADD5C" w14:textId="77777777">
        <w:tc>
          <w:tcPr>
            <w:tcW w:w="0" w:type="auto"/>
            <w:vMerge w:val="restart"/>
            <w:hideMark/>
          </w:tcPr>
          <w:p w14:paraId="555C7A16" w14:textId="4297D907"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0AD82AF9" wp14:editId="3AE6C81D">
                  <wp:extent cx="427990" cy="427990"/>
                  <wp:effectExtent l="0" t="0" r="3810" b="3810"/>
                  <wp:docPr id="1570510745" name="Imagen 45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4"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7C4744F"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el siguiente cuento e identifica la idea principal del texto.</w:t>
            </w:r>
          </w:p>
          <w:p w14:paraId="26AEDE22"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Soledad</w:t>
            </w:r>
            <w:r>
              <w:rPr>
                <w:rFonts w:ascii="Open Sans" w:hAnsi="Open Sans" w:cs="Open Sans"/>
                <w:sz w:val="20"/>
                <w:szCs w:val="20"/>
              </w:rPr>
              <w:br/>
              <w:t>Álvaro Mutis</w:t>
            </w:r>
          </w:p>
          <w:p w14:paraId="1D8C7341"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En mitad de la selva, en la más oscura noche de los grandes árboles, rodeado del húmedo silencio esparcido por las vastas hojas del banano silvestre, conoció el Gaviero el miedo de sus miserias más secretas, el pavor de un gran vacío que le acechaba tras sus años llenos de historias y de paisajes. Toda la noche permaneció el Gaviero en dolorosa vigilia, esperando, temiendo el derrumbe de su ser, su naufragio en las girantes aguas de la demencia. De estas amargas horas de insomnio le quedó al Gaviero una secreta herida de la que manaba en ocasiones la tenue linfa de un miedo secreto e innombrable.</w:t>
            </w:r>
          </w:p>
          <w:p w14:paraId="302E413B"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La algarabía de las cacatúas que cruzaban en bandadas la rosada extensión del alba, lo devolvió al mundo de sus semejantes y tornó a poner en sus manos las usuales herramientas del hombre. Ni el amor, ni la desdicha, ni la esperanza, ni la ira volvieron a ser los mismos para él después de su aterradora vigilia en la mojada y nocturna soledad de la selva.</w:t>
            </w:r>
          </w:p>
        </w:tc>
        <w:tc>
          <w:tcPr>
            <w:tcW w:w="0" w:type="auto"/>
            <w:vAlign w:val="center"/>
            <w:hideMark/>
          </w:tcPr>
          <w:p w14:paraId="79894C3F" w14:textId="77777777" w:rsidR="003F53CB" w:rsidRDefault="003F53CB">
            <w:pPr>
              <w:rPr>
                <w:sz w:val="20"/>
                <w:szCs w:val="20"/>
              </w:rPr>
            </w:pPr>
          </w:p>
        </w:tc>
        <w:tc>
          <w:tcPr>
            <w:tcW w:w="0" w:type="auto"/>
            <w:vAlign w:val="center"/>
            <w:hideMark/>
          </w:tcPr>
          <w:p w14:paraId="233F0898" w14:textId="77777777" w:rsidR="003F53CB" w:rsidRDefault="003F53CB">
            <w:pPr>
              <w:rPr>
                <w:sz w:val="20"/>
                <w:szCs w:val="20"/>
              </w:rPr>
            </w:pPr>
          </w:p>
        </w:tc>
        <w:tc>
          <w:tcPr>
            <w:tcW w:w="0" w:type="auto"/>
            <w:vAlign w:val="center"/>
            <w:hideMark/>
          </w:tcPr>
          <w:p w14:paraId="443984DD" w14:textId="77777777" w:rsidR="003F53CB" w:rsidRDefault="003F53CB">
            <w:pPr>
              <w:rPr>
                <w:sz w:val="20"/>
                <w:szCs w:val="20"/>
              </w:rPr>
            </w:pPr>
          </w:p>
        </w:tc>
      </w:tr>
      <w:tr w:rsidR="003F53CB" w14:paraId="12598A61" w14:textId="77777777">
        <w:tc>
          <w:tcPr>
            <w:tcW w:w="0" w:type="auto"/>
            <w:vMerge/>
            <w:vAlign w:val="center"/>
            <w:hideMark/>
          </w:tcPr>
          <w:p w14:paraId="4EFB12C6"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545AE243" w14:textId="77777777">
              <w:tc>
                <w:tcPr>
                  <w:tcW w:w="0" w:type="auto"/>
                  <w:hideMark/>
                </w:tcPr>
                <w:p w14:paraId="110C159E"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7A60027" w14:textId="7422CECE"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1F53646" wp14:editId="3B1A1EF7">
                        <wp:extent cx="173355" cy="173355"/>
                        <wp:effectExtent l="0" t="0" r="4445" b="4445"/>
                        <wp:docPr id="53908336" name="Imagen 45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660A305"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un gaviero siente el peso de la soledad y el temor mientras pasa la noche en lo profundo de la selva</w:t>
                  </w:r>
                </w:p>
              </w:tc>
            </w:tr>
            <w:tr w:rsidR="003F53CB" w14:paraId="4711F391" w14:textId="77777777">
              <w:tc>
                <w:tcPr>
                  <w:tcW w:w="0" w:type="auto"/>
                  <w:hideMark/>
                </w:tcPr>
                <w:p w14:paraId="3DA71050"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D299D16" w14:textId="4F547F2D"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72FEE86" wp14:editId="6214B444">
                        <wp:extent cx="173355" cy="173355"/>
                        <wp:effectExtent l="0" t="0" r="4445" b="4445"/>
                        <wp:docPr id="636963871" name="Imagen 45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07C2E88"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un gaviero siente el peso de la soledad y el temor mientras pasa la noche en lo profundo de la selva</w:t>
                  </w:r>
                </w:p>
              </w:tc>
            </w:tr>
          </w:tbl>
          <w:p w14:paraId="16B9EB8D" w14:textId="77777777" w:rsidR="003F53CB" w:rsidRDefault="003F53CB">
            <w:pPr>
              <w:rPr>
                <w:rFonts w:ascii="inherit" w:hAnsi="inherit"/>
                <w:sz w:val="19"/>
                <w:szCs w:val="19"/>
              </w:rPr>
            </w:pPr>
          </w:p>
        </w:tc>
        <w:tc>
          <w:tcPr>
            <w:tcW w:w="0" w:type="auto"/>
            <w:vAlign w:val="center"/>
            <w:hideMark/>
          </w:tcPr>
          <w:p w14:paraId="758E4CF2" w14:textId="77777777" w:rsidR="003F53CB" w:rsidRDefault="003F53CB">
            <w:pPr>
              <w:rPr>
                <w:sz w:val="20"/>
                <w:szCs w:val="20"/>
              </w:rPr>
            </w:pPr>
          </w:p>
        </w:tc>
        <w:tc>
          <w:tcPr>
            <w:tcW w:w="0" w:type="auto"/>
            <w:vAlign w:val="center"/>
            <w:hideMark/>
          </w:tcPr>
          <w:p w14:paraId="6F2AE01D" w14:textId="77777777" w:rsidR="003F53CB" w:rsidRDefault="003F53CB">
            <w:pPr>
              <w:rPr>
                <w:sz w:val="20"/>
                <w:szCs w:val="20"/>
              </w:rPr>
            </w:pPr>
          </w:p>
        </w:tc>
        <w:tc>
          <w:tcPr>
            <w:tcW w:w="0" w:type="auto"/>
            <w:vAlign w:val="center"/>
            <w:hideMark/>
          </w:tcPr>
          <w:p w14:paraId="5AE4B0A5" w14:textId="77777777" w:rsidR="003F53CB" w:rsidRDefault="003F53CB">
            <w:pPr>
              <w:rPr>
                <w:sz w:val="20"/>
                <w:szCs w:val="20"/>
              </w:rPr>
            </w:pPr>
          </w:p>
        </w:tc>
      </w:tr>
    </w:tbl>
    <w:p w14:paraId="101E55F3"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lastRenderedPageBreak/>
        <w:t>Pregunta 25</w:t>
      </w:r>
    </w:p>
    <w:p w14:paraId="76D41348"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5418D4ED" w14:textId="77777777">
        <w:tc>
          <w:tcPr>
            <w:tcW w:w="0" w:type="auto"/>
            <w:noWrap/>
            <w:vAlign w:val="center"/>
            <w:hideMark/>
          </w:tcPr>
          <w:p w14:paraId="40F4A05A"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03B86574" w14:textId="77777777" w:rsidR="003F53CB" w:rsidRDefault="003F53CB">
            <w:pPr>
              <w:rPr>
                <w:sz w:val="20"/>
                <w:szCs w:val="20"/>
              </w:rPr>
            </w:pPr>
          </w:p>
        </w:tc>
      </w:tr>
      <w:tr w:rsidR="003F53CB" w14:paraId="6CBAA4B5" w14:textId="77777777">
        <w:tc>
          <w:tcPr>
            <w:tcW w:w="0" w:type="auto"/>
            <w:vMerge w:val="restart"/>
            <w:hideMark/>
          </w:tcPr>
          <w:p w14:paraId="57AD745E" w14:textId="37F774CB"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4DE7560" wp14:editId="3B975728">
                  <wp:extent cx="427990" cy="427990"/>
                  <wp:effectExtent l="0" t="0" r="3810" b="3810"/>
                  <wp:docPr id="456675940" name="Imagen 453"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5"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456260C"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(Fragmento)</w:t>
            </w:r>
            <w:r>
              <w:rPr>
                <w:rFonts w:ascii="Open Sans" w:hAnsi="Open Sans" w:cs="Open Sans"/>
                <w:sz w:val="20"/>
                <w:szCs w:val="20"/>
              </w:rPr>
              <w:br/>
              <w:t>La repentina aparición del virus COVID-19 ha ocasionado profundos cambios en la sociedad en su conjunto y en el entorno empresarial en particular, en un contexto VUCA (volátil, incierto, complejo y ambiguo) como el que vivimos, que obliga a reconsiderar continuamente rutinas para sobrevivir (García y Esteban, 2020). Es, obviamente, muy pronto para determinar si la pandemia traerá consigo cambios económicos, sociales y políticos permanentes, si bien tendencias como el teletrabajo, y el uso generalizado de Internet parecen haber llegado para quedarse (Tisdell, 2020). Aunque estas tendencias ya estaban en marcha antes de la COVID, se han acelerado, quedando abierta la pregunta de si son o no social y psicológicamente deseables (Tisdell, 2017; Villasmil, 2021).</w:t>
            </w:r>
            <w:r>
              <w:rPr>
                <w:rFonts w:ascii="Open Sans" w:hAnsi="Open Sans" w:cs="Open Sans"/>
                <w:sz w:val="20"/>
                <w:szCs w:val="20"/>
              </w:rPr>
              <w:br/>
              <w:t>(…)</w:t>
            </w:r>
            <w:r>
              <w:rPr>
                <w:rFonts w:ascii="Open Sans" w:hAnsi="Open Sans" w:cs="Open Sans"/>
                <w:sz w:val="20"/>
                <w:szCs w:val="20"/>
              </w:rPr>
              <w:br/>
              <w:t>Las crisis provocan turbulencias en el mercado debido a cambios en las rutinas y estructuras (Williams et al., 2017), si bien su impacto es muy desigual en función de los sectores. Respecto a lo que está aconteciendo como consecuencia de la pandemia, en algunos sectores, como la educación, se suceden las innovaciones; en otros, como la hostelería y el turismo, situadas en el epicentro de la pandemia, el panorama parece sombrío. Empresas como Amazon o Wallmart salen reforzadas, mientras muchas otras se han visto obligadas a cerrar sus puertas (Barrero et al., 2020). En particular, las PYMES, por su particular idiosincrasia, se han visto impactadas dramáticamente y requieren de decisiones institucionales, estratégicas y financieras muy específicas (Eggers, 2020), así como de la digitalización y el aprovechamiento del canal online, tras un cuidadoso análisis de la temporalidad de las ventanas de oportunidades y la vulnerabilidad de las innovaciones que se requieren (Dannenberg et al., 2020).</w:t>
            </w:r>
            <w:r>
              <w:rPr>
                <w:rFonts w:ascii="Open Sans" w:hAnsi="Open Sans" w:cs="Open Sans"/>
                <w:sz w:val="20"/>
                <w:szCs w:val="20"/>
              </w:rPr>
              <w:br/>
              <w:t>Los trabajadores más jóvenes, las mujeres y las minorías étnicas se han visto afectados de manera desproporcionada y han visto peligrar sus empleos. Los departamentos de Recursos Humanos tienen la oportunidad de desempeñar un papel importante ayudando a las personas y las organizaciones a encontrar y apoyar la resiliencia, gestionar las crisis y construir culturas profesionales más sostenibles (Hite &amp; McDonald, 2020); de hecho, la crisis sanitaria ha trasladado al presente la conversación sobre el futuro del trabajo (Lund et al., 2020). Siguiendo a Hongwei y Lloyd (2020), la pandemia ofrece también una gran oportunidad para que las empresas caminen hacia una Responsabilidad Social Empresarial (RSE) más genuina y auténtica y contribuyan a abordar los urgentes desafíos sociales y ambientales.</w:t>
            </w:r>
            <w:r>
              <w:rPr>
                <w:rFonts w:ascii="Open Sans" w:hAnsi="Open Sans" w:cs="Open Sans"/>
                <w:sz w:val="20"/>
                <w:szCs w:val="20"/>
              </w:rPr>
              <w:br/>
              <w:t>El texto trata sobre:Con la siguiente información determine y complete a que apartado pertenece la siguiente definición:</w:t>
            </w:r>
          </w:p>
          <w:p w14:paraId="67FE636A"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En la estructura del artículo de investigación, la_______________ consiste en una lista de artículos científicos, estudios, libros, etc. Que han sido referenciados en el artículo. Estos van en formatos determinados según la disciplina sobra la que se haya escrito.</w:t>
            </w:r>
          </w:p>
          <w:p w14:paraId="2538B72C"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lastRenderedPageBreak/>
              <w:t>a) Introducción</w:t>
            </w:r>
          </w:p>
          <w:p w14:paraId="0BD7C869"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b) Bibliografía</w:t>
            </w:r>
          </w:p>
          <w:p w14:paraId="70302B2D"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 Conclusión</w:t>
            </w:r>
          </w:p>
        </w:tc>
        <w:tc>
          <w:tcPr>
            <w:tcW w:w="0" w:type="auto"/>
            <w:vAlign w:val="center"/>
            <w:hideMark/>
          </w:tcPr>
          <w:p w14:paraId="02F53EAF" w14:textId="77777777" w:rsidR="003F53CB" w:rsidRDefault="003F53CB">
            <w:pPr>
              <w:rPr>
                <w:sz w:val="20"/>
                <w:szCs w:val="20"/>
              </w:rPr>
            </w:pPr>
          </w:p>
        </w:tc>
        <w:tc>
          <w:tcPr>
            <w:tcW w:w="0" w:type="auto"/>
            <w:vAlign w:val="center"/>
            <w:hideMark/>
          </w:tcPr>
          <w:p w14:paraId="15727141" w14:textId="77777777" w:rsidR="003F53CB" w:rsidRDefault="003F53CB">
            <w:pPr>
              <w:rPr>
                <w:sz w:val="20"/>
                <w:szCs w:val="20"/>
              </w:rPr>
            </w:pPr>
          </w:p>
        </w:tc>
        <w:tc>
          <w:tcPr>
            <w:tcW w:w="0" w:type="auto"/>
            <w:vAlign w:val="center"/>
            <w:hideMark/>
          </w:tcPr>
          <w:p w14:paraId="626F8E80" w14:textId="77777777" w:rsidR="003F53CB" w:rsidRDefault="003F53CB">
            <w:pPr>
              <w:rPr>
                <w:sz w:val="20"/>
                <w:szCs w:val="20"/>
              </w:rPr>
            </w:pPr>
          </w:p>
        </w:tc>
      </w:tr>
      <w:tr w:rsidR="003F53CB" w14:paraId="0B8FC107" w14:textId="77777777">
        <w:tc>
          <w:tcPr>
            <w:tcW w:w="0" w:type="auto"/>
            <w:vMerge/>
            <w:vAlign w:val="center"/>
            <w:hideMark/>
          </w:tcPr>
          <w:p w14:paraId="4F4D9649"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55CAF6DF" w14:textId="77777777">
              <w:tc>
                <w:tcPr>
                  <w:tcW w:w="0" w:type="auto"/>
                  <w:hideMark/>
                </w:tcPr>
                <w:p w14:paraId="6E8B42F6"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F94CC67" w14:textId="7247F5BE"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549D6E4" wp14:editId="3D975941">
                        <wp:extent cx="173355" cy="173355"/>
                        <wp:effectExtent l="0" t="0" r="4445" b="4445"/>
                        <wp:docPr id="412841826" name="Imagen 452"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A7280FB"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 oportunidad de las empresas en responsabilidad social</w:t>
                  </w:r>
                </w:p>
              </w:tc>
            </w:tr>
            <w:tr w:rsidR="003F53CB" w14:paraId="3AE9B5DC" w14:textId="77777777">
              <w:tc>
                <w:tcPr>
                  <w:tcW w:w="0" w:type="auto"/>
                  <w:hideMark/>
                </w:tcPr>
                <w:p w14:paraId="666DB31C"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97D1ACE" w14:textId="5C8EE637"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CC5BBB3" wp14:editId="40A3876B">
                        <wp:extent cx="173355" cy="173355"/>
                        <wp:effectExtent l="0" t="0" r="4445" b="4445"/>
                        <wp:docPr id="630565642" name="Imagen 45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F7A1E4F"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Consecuencias, adaptación de la sociedad y las empresas a la pandemia de COVID</w:t>
                  </w:r>
                </w:p>
              </w:tc>
            </w:tr>
          </w:tbl>
          <w:p w14:paraId="32F287D3" w14:textId="77777777" w:rsidR="003F53CB" w:rsidRDefault="003F53CB">
            <w:pPr>
              <w:rPr>
                <w:rFonts w:ascii="inherit" w:hAnsi="inherit"/>
                <w:sz w:val="19"/>
                <w:szCs w:val="19"/>
              </w:rPr>
            </w:pPr>
          </w:p>
        </w:tc>
        <w:tc>
          <w:tcPr>
            <w:tcW w:w="0" w:type="auto"/>
            <w:vAlign w:val="center"/>
            <w:hideMark/>
          </w:tcPr>
          <w:p w14:paraId="1D516765" w14:textId="77777777" w:rsidR="003F53CB" w:rsidRDefault="003F53CB">
            <w:pPr>
              <w:rPr>
                <w:sz w:val="20"/>
                <w:szCs w:val="20"/>
              </w:rPr>
            </w:pPr>
          </w:p>
        </w:tc>
        <w:tc>
          <w:tcPr>
            <w:tcW w:w="0" w:type="auto"/>
            <w:vAlign w:val="center"/>
            <w:hideMark/>
          </w:tcPr>
          <w:p w14:paraId="56F85AF1" w14:textId="77777777" w:rsidR="003F53CB" w:rsidRDefault="003F53CB">
            <w:pPr>
              <w:rPr>
                <w:sz w:val="20"/>
                <w:szCs w:val="20"/>
              </w:rPr>
            </w:pPr>
          </w:p>
        </w:tc>
        <w:tc>
          <w:tcPr>
            <w:tcW w:w="0" w:type="auto"/>
            <w:vAlign w:val="center"/>
            <w:hideMark/>
          </w:tcPr>
          <w:p w14:paraId="10C5B3CF" w14:textId="77777777" w:rsidR="003F53CB" w:rsidRDefault="003F53CB">
            <w:pPr>
              <w:rPr>
                <w:sz w:val="20"/>
                <w:szCs w:val="20"/>
              </w:rPr>
            </w:pPr>
          </w:p>
        </w:tc>
      </w:tr>
    </w:tbl>
    <w:p w14:paraId="24ECDF32"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26</w:t>
      </w:r>
    </w:p>
    <w:p w14:paraId="2E3B36BD"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6DFA287A" w14:textId="77777777">
        <w:tc>
          <w:tcPr>
            <w:tcW w:w="0" w:type="auto"/>
            <w:noWrap/>
            <w:vAlign w:val="center"/>
            <w:hideMark/>
          </w:tcPr>
          <w:p w14:paraId="30AFC5A1"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623D8A94" w14:textId="77777777" w:rsidR="003F53CB" w:rsidRDefault="003F53CB">
            <w:pPr>
              <w:rPr>
                <w:sz w:val="20"/>
                <w:szCs w:val="20"/>
              </w:rPr>
            </w:pPr>
          </w:p>
        </w:tc>
      </w:tr>
      <w:tr w:rsidR="003F53CB" w14:paraId="620C649C" w14:textId="77777777">
        <w:tc>
          <w:tcPr>
            <w:tcW w:w="0" w:type="auto"/>
            <w:vMerge w:val="restart"/>
            <w:hideMark/>
          </w:tcPr>
          <w:p w14:paraId="30EFD2EC" w14:textId="01F008DF"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08BE97D3" wp14:editId="71B683ED">
                  <wp:extent cx="427990" cy="427990"/>
                  <wp:effectExtent l="0" t="0" r="3810" b="3810"/>
                  <wp:docPr id="1525997527" name="Imagen 45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6"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B7B7249"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con atención la siguiente nota informativa y responde al cuestionamiento que se encuentra al final del texto.</w:t>
            </w:r>
          </w:p>
          <w:p w14:paraId="49DC5075"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Galardonan a noruego Jon Fosse con Nobel de Literatura</w:t>
            </w:r>
            <w:r>
              <w:rPr>
                <w:rFonts w:ascii="Open Sans" w:hAnsi="Open Sans" w:cs="Open Sans"/>
                <w:sz w:val="20"/>
                <w:szCs w:val="20"/>
              </w:rPr>
              <w:br/>
              <w:t>AP</w:t>
            </w:r>
            <w:r>
              <w:rPr>
                <w:rFonts w:ascii="Open Sans" w:hAnsi="Open Sans" w:cs="Open Sans"/>
                <w:sz w:val="20"/>
                <w:szCs w:val="20"/>
              </w:rPr>
              <w:br/>
              <w:t>Estocolmo, Suecia. 05 octubre 2023.-06:13 hrs</w:t>
            </w:r>
          </w:p>
          <w:p w14:paraId="24076E99"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El escritor noruego Jon Fosse fue reconocido hoy con el Premio Nobel de Literatura por unas obras de teatro y una prosa que "dan voz a lo indescriptible", según la Academia Sueca. Su obra está enraizada "en el lenguaje y la naturaleza de su origen noruego", dijo Anders Olsson, presidente del comité que otorga el galardón.</w:t>
            </w:r>
          </w:p>
          <w:p w14:paraId="4C2AB21B"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"Me sorprendió que me llamaran, pero al mismo tiempo no. Los últimos 10 años me he preparado con cautela para la posibilidad de que esto ocurriera", dijo Fosse, de 64 años, a la televisora pública noruega NRK. "Recibir la llamada fue una gran alegría".</w:t>
            </w:r>
          </w:p>
          <w:p w14:paraId="1CFF9D70"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Es uno de los dramaturgos más representados de su país y ha escrito alrededor de 40 obras, además de novelas, cuentos, libros infantiles, poesía y ensayos. En su fallo, la Academia dijo que reconoció su trabajo "por sus innovadoras obras de teatro y prosa que dan voz a lo indescriptible".</w:t>
            </w:r>
            <w:r>
              <w:rPr>
                <w:rFonts w:ascii="Open Sans" w:hAnsi="Open Sans" w:cs="Open Sans"/>
                <w:sz w:val="20"/>
                <w:szCs w:val="20"/>
              </w:rPr>
              <w:br/>
              <w:t>Mats Malm, secretario permanente de la Academia, quien fue el encargado de anunciar el premio, telefoneó a Fosse para informarle de su victoria.</w:t>
            </w:r>
          </w:p>
          <w:p w14:paraId="15478D2F"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Según contó, el escritor estaba manejando por una zona rural y prometió regresar a casa con cuidado.</w:t>
            </w:r>
          </w:p>
          <w:p w14:paraId="75000017"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Fosse es el cuarto noruego en alzarse con el Nobel, después de Bjornstjerne Bjornson (1903), Knut Hamsun (1920) y Sigrid Undset (1928).</w:t>
            </w:r>
          </w:p>
          <w:p w14:paraId="1C105F27"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lastRenderedPageBreak/>
              <w:t>"A New Name: Septology VI-VII" ("Un nuevo nombre: Septología VI-VII") - descrita por Olsen como su "obra cumbre"- fue finalista en el Premio Booker Internacional en 2022.</w:t>
            </w:r>
          </w:p>
          <w:p w14:paraId="3B1F2B1E"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En un comunicado distribuido por su editorial, Samlaget, Fosse dijo que consideraba el Nobel "como un premio a la literatura que, ante todo, pretende ser literatura, sin otras consideraciones".</w:t>
            </w:r>
          </w:p>
          <w:p w14:paraId="35C5F078"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El Nobel incluye un premio económico de 11 millones de coronas suecas (un millón de dólares) procedentes del legado de su creador, el inventor sueco Alfred Nobel. Además, en las ceremonias de entrega en diciembre los ganadores reciben una medalla de oro de 18 quilates y un diploma.</w:t>
            </w:r>
          </w:p>
          <w:p w14:paraId="05A70BE1"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El año pasado, la Academia reconoció a la escritora francesa Annie Ernaux por la "valentía y agudeza clínica" de sus libros, basados en sus orígenes en un pequeño pueblo de Normandía, una región del noroeste de Francia.</w:t>
            </w:r>
          </w:p>
          <w:p w14:paraId="747F79DF"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¿Cuál es la idea principal de esta nota informativa?</w:t>
            </w:r>
          </w:p>
        </w:tc>
        <w:tc>
          <w:tcPr>
            <w:tcW w:w="0" w:type="auto"/>
            <w:vAlign w:val="center"/>
            <w:hideMark/>
          </w:tcPr>
          <w:p w14:paraId="5973569F" w14:textId="77777777" w:rsidR="003F53CB" w:rsidRDefault="003F53CB">
            <w:pPr>
              <w:rPr>
                <w:sz w:val="20"/>
                <w:szCs w:val="20"/>
              </w:rPr>
            </w:pPr>
          </w:p>
        </w:tc>
        <w:tc>
          <w:tcPr>
            <w:tcW w:w="0" w:type="auto"/>
            <w:vAlign w:val="center"/>
            <w:hideMark/>
          </w:tcPr>
          <w:p w14:paraId="38CF0048" w14:textId="77777777" w:rsidR="003F53CB" w:rsidRDefault="003F53CB">
            <w:pPr>
              <w:rPr>
                <w:sz w:val="20"/>
                <w:szCs w:val="20"/>
              </w:rPr>
            </w:pPr>
          </w:p>
        </w:tc>
        <w:tc>
          <w:tcPr>
            <w:tcW w:w="0" w:type="auto"/>
            <w:vAlign w:val="center"/>
            <w:hideMark/>
          </w:tcPr>
          <w:p w14:paraId="784AA0EC" w14:textId="77777777" w:rsidR="003F53CB" w:rsidRDefault="003F53CB">
            <w:pPr>
              <w:rPr>
                <w:sz w:val="20"/>
                <w:szCs w:val="20"/>
              </w:rPr>
            </w:pPr>
          </w:p>
        </w:tc>
      </w:tr>
      <w:tr w:rsidR="003F53CB" w14:paraId="0B794BD5" w14:textId="77777777">
        <w:tc>
          <w:tcPr>
            <w:tcW w:w="0" w:type="auto"/>
            <w:vMerge/>
            <w:vAlign w:val="center"/>
            <w:hideMark/>
          </w:tcPr>
          <w:p w14:paraId="107C9DA6"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48254D2F" w14:textId="77777777">
              <w:tc>
                <w:tcPr>
                  <w:tcW w:w="0" w:type="auto"/>
                  <w:hideMark/>
                </w:tcPr>
                <w:p w14:paraId="17B8AF24"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2323B6A5" w14:textId="26B5F61F"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2D32C4F" wp14:editId="73087679">
                        <wp:extent cx="173355" cy="173355"/>
                        <wp:effectExtent l="0" t="0" r="4445" b="4445"/>
                        <wp:docPr id="757435790" name="Imagen 44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C22A51E"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conocer quién es el galardonado de este año y el trabajo que llevó a su nominación</w:t>
                  </w:r>
                </w:p>
              </w:tc>
            </w:tr>
            <w:tr w:rsidR="003F53CB" w14:paraId="06773FFA" w14:textId="77777777">
              <w:tc>
                <w:tcPr>
                  <w:tcW w:w="0" w:type="auto"/>
                  <w:hideMark/>
                </w:tcPr>
                <w:p w14:paraId="5A0EE362"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836023E" w14:textId="310068AD"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A577E15" wp14:editId="714CF92F">
                        <wp:extent cx="173355" cy="173355"/>
                        <wp:effectExtent l="0" t="0" r="4445" b="4445"/>
                        <wp:docPr id="330527137" name="Imagen 44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B00BD9F"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conocer quién es el galardonado de este año y el trabajo que llevó a su nominación</w:t>
                  </w:r>
                </w:p>
              </w:tc>
            </w:tr>
          </w:tbl>
          <w:p w14:paraId="27DE0AAD" w14:textId="77777777" w:rsidR="003F53CB" w:rsidRDefault="003F53CB">
            <w:pPr>
              <w:rPr>
                <w:rFonts w:ascii="inherit" w:hAnsi="inherit"/>
                <w:sz w:val="19"/>
                <w:szCs w:val="19"/>
              </w:rPr>
            </w:pPr>
          </w:p>
        </w:tc>
        <w:tc>
          <w:tcPr>
            <w:tcW w:w="0" w:type="auto"/>
            <w:vAlign w:val="center"/>
            <w:hideMark/>
          </w:tcPr>
          <w:p w14:paraId="0C4C52D0" w14:textId="77777777" w:rsidR="003F53CB" w:rsidRDefault="003F53CB">
            <w:pPr>
              <w:rPr>
                <w:sz w:val="20"/>
                <w:szCs w:val="20"/>
              </w:rPr>
            </w:pPr>
          </w:p>
        </w:tc>
        <w:tc>
          <w:tcPr>
            <w:tcW w:w="0" w:type="auto"/>
            <w:vAlign w:val="center"/>
            <w:hideMark/>
          </w:tcPr>
          <w:p w14:paraId="67119F5F" w14:textId="77777777" w:rsidR="003F53CB" w:rsidRDefault="003F53CB">
            <w:pPr>
              <w:rPr>
                <w:sz w:val="20"/>
                <w:szCs w:val="20"/>
              </w:rPr>
            </w:pPr>
          </w:p>
        </w:tc>
        <w:tc>
          <w:tcPr>
            <w:tcW w:w="0" w:type="auto"/>
            <w:vAlign w:val="center"/>
            <w:hideMark/>
          </w:tcPr>
          <w:p w14:paraId="2A1BE6FD" w14:textId="77777777" w:rsidR="003F53CB" w:rsidRDefault="003F53CB">
            <w:pPr>
              <w:rPr>
                <w:sz w:val="20"/>
                <w:szCs w:val="20"/>
              </w:rPr>
            </w:pPr>
          </w:p>
        </w:tc>
      </w:tr>
    </w:tbl>
    <w:p w14:paraId="475EEEA3"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27</w:t>
      </w:r>
    </w:p>
    <w:p w14:paraId="1FF5CF44"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0DA6FE26" w14:textId="77777777">
        <w:tc>
          <w:tcPr>
            <w:tcW w:w="0" w:type="auto"/>
            <w:noWrap/>
            <w:vAlign w:val="center"/>
            <w:hideMark/>
          </w:tcPr>
          <w:p w14:paraId="341D1455"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5AA1D64C" w14:textId="77777777" w:rsidR="003F53CB" w:rsidRDefault="003F53CB">
            <w:pPr>
              <w:rPr>
                <w:sz w:val="20"/>
                <w:szCs w:val="20"/>
              </w:rPr>
            </w:pPr>
          </w:p>
        </w:tc>
      </w:tr>
      <w:tr w:rsidR="003F53CB" w14:paraId="43190C09" w14:textId="77777777">
        <w:tc>
          <w:tcPr>
            <w:tcW w:w="0" w:type="auto"/>
            <w:vMerge w:val="restart"/>
            <w:hideMark/>
          </w:tcPr>
          <w:p w14:paraId="5A70B7CB" w14:textId="10BF5750"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98CCBFD" wp14:editId="3175D6D4">
                  <wp:extent cx="427990" cy="427990"/>
                  <wp:effectExtent l="0" t="0" r="3810" b="3810"/>
                  <wp:docPr id="2136386065" name="Imagen 447"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7"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147C53B"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(Fragmento)</w:t>
            </w:r>
            <w:r>
              <w:rPr>
                <w:rFonts w:ascii="Open Sans" w:hAnsi="Open Sans" w:cs="Open Sans"/>
                <w:sz w:val="20"/>
                <w:szCs w:val="20"/>
              </w:rPr>
              <w:br/>
              <w:t xml:space="preserve">Estamos en la 4ta revolución industrial; la robótica, el blockchain, el internet de las cosas, la realidad aumentada, las computadoras cuánticas y la impresión 3D ya no son ciencia ficción, forman parte del presente, así como en los 90 ́s la era digital se instaló en medio de la vida cotidiana. Las tecnologías digitales que en su núcleo poseen hardware para computación, software y redes no son nuevas, pero, a diferencia de la tercera revolución industrial, son cada vez más sofisticadas e integradas y como resultado de ello están transformando las sociedades y la economía mundial. Por esta razón los profesores Erik Brynjolfsson y Andrew McAfee, del Massachusetts Institute of Technology (MIT), se refirieron a este período como “la segunda era de las máquinas” (Erick Brynjolfsson y Andrew McAfee, 2014), afirmando que el efecto de estas tecnologías digitales se manifestará a través de la automatización y la creación de cosas no imaginadas. Mediante la creación de “fábricas inteligentes”, la cuarta revolución industrial genera un mundo en el que sistemas de fabricación virtuales y físicos cooperan entre sí de una manera flexible. Esto permite la absoluta personalización de los productos y la creación de nuevos modelos de operación. Sin embargo, la cuarta </w:t>
            </w:r>
            <w:r>
              <w:rPr>
                <w:rFonts w:ascii="Open Sans" w:hAnsi="Open Sans" w:cs="Open Sans"/>
                <w:sz w:val="20"/>
                <w:szCs w:val="20"/>
              </w:rPr>
              <w:lastRenderedPageBreak/>
              <w:t>revolución industrial no solo consiste en máquinas y sistemas inteligentes y conectados.  Su alcance es mucho más amplio.  Al mismo tiempo, se producen avances en ámbitos que van desde la secuenciación genética hasta la nanotecnología, y de las energías renovables a la computación cuántica. Es la fusión de estas tecnologías y su interacción a través de los dominios físicos, digitales y biológicos los que hacen que la cuarta revolución industrial sea diferente de las anteriores, pues se fundamenta en una transformación de la humanidad, más que en la manera de hacer las cosas. Al respecto se manifiesta Schwab: </w:t>
            </w:r>
            <w:r>
              <w:rPr>
                <w:rFonts w:ascii="Open Sans" w:hAnsi="Open Sans" w:cs="Open Sans"/>
                <w:sz w:val="20"/>
                <w:szCs w:val="20"/>
              </w:rPr>
              <w:br/>
              <w:t>De la multitud de diversos y fascinantes retos de hoy en día, lo más intenso e importante es cómo entender y dar forma a la nueva revolución tecnológica, que supone nada menos que una transformación de la humanidad. Nos encontramos al principio de una revolución que está cambiando de manera fundamental la forma de vivir, trabajar y relacionarnos unos con otros.  En su escala, alcance y complejidad, lo que considero la cuarta revolución industrial no se parece a nada que la humanidad haya experimentado antes (Schwab, 2016).</w:t>
            </w:r>
            <w:r>
              <w:rPr>
                <w:rFonts w:ascii="Open Sans" w:hAnsi="Open Sans" w:cs="Open Sans"/>
                <w:sz w:val="20"/>
                <w:szCs w:val="20"/>
              </w:rPr>
              <w:br/>
              <w:t>Mike  Walsh  en  su  icónico  libro  “The  dictionary  of  Dangerous  Ideas” (Walsh, 2014), hace una amplia referencia sobre conceptos e ideas que ya están en la vida diaria de las personas, las organizaciones y sus relaciones como: la automatización (¿Qué pasaría si pudiéramos reemplazar las tareas humanas por máquinas?); la biomecatrónica (¿Qué pasaría si la robótica no solamente pudiera reemplazar las capacidades perdidas de las  personas,  sino  hacerlas  superiores  a  lo  que  eran  antes?); Botnet  (¿Qué  pasaría  si  el futuro del crimen fuera en línea?); Computational Thinking (¿Qué pasaría si enseñáramos a los niños a pensar cómo computadoras?); Criptomonedas (¿Qué pasaría si el futuro del dinero  fuera  enteramente  digital?); Divergence (¿Qué  pasaría  si  el  futuro  de  la  web estuviera en el tercermundo o economías emergentes?); Genome Editing (¿Qué pasaría si se pudiera diseñar gente más saludable, inteligente y bien presentada? Unas pocas ideas dentro de las que Walsh considera “peligrosas”. </w:t>
            </w:r>
            <w:r>
              <w:rPr>
                <w:rFonts w:ascii="Open Sans" w:hAnsi="Open Sans" w:cs="Open Sans"/>
                <w:sz w:val="20"/>
                <w:szCs w:val="20"/>
              </w:rPr>
              <w:br/>
              <w:t>El dilema entonces, si es que lo hay, se concentra básicamente en cómo los diferentes sectores involucrados se pondrán de acuerdo para interactuar con estas tecnologías y delimitar su interacción con los seres humanos, y no en si será posible o no, pues ya no se trata de literatura de ciencia ficción, sino de una tendencia que no tiene vuelta atrás. Lo anterior, entonces, no es el futuro, es el presente; pero está claro que el futuro no va a ser la continuación del pasado. Hay una ruptura clara en la línea continua (de crecimiento o no) provocada por cambios en los comportamientos de las personas, en la forma de interactuar en el mundo transformado digitalmente, pero, sobre todo, por la velocidad de los cambios tecnológicos.</w:t>
            </w:r>
            <w:r>
              <w:rPr>
                <w:rFonts w:ascii="Open Sans" w:hAnsi="Open Sans" w:cs="Open Sans"/>
                <w:sz w:val="20"/>
                <w:szCs w:val="20"/>
              </w:rPr>
              <w:br/>
              <w:t>El texto trata sobre</w:t>
            </w:r>
          </w:p>
        </w:tc>
        <w:tc>
          <w:tcPr>
            <w:tcW w:w="0" w:type="auto"/>
            <w:vAlign w:val="center"/>
            <w:hideMark/>
          </w:tcPr>
          <w:p w14:paraId="29664426" w14:textId="77777777" w:rsidR="003F53CB" w:rsidRDefault="003F53CB">
            <w:pPr>
              <w:rPr>
                <w:sz w:val="20"/>
                <w:szCs w:val="20"/>
              </w:rPr>
            </w:pPr>
          </w:p>
        </w:tc>
        <w:tc>
          <w:tcPr>
            <w:tcW w:w="0" w:type="auto"/>
            <w:vAlign w:val="center"/>
            <w:hideMark/>
          </w:tcPr>
          <w:p w14:paraId="535125DE" w14:textId="77777777" w:rsidR="003F53CB" w:rsidRDefault="003F53CB">
            <w:pPr>
              <w:rPr>
                <w:sz w:val="20"/>
                <w:szCs w:val="20"/>
              </w:rPr>
            </w:pPr>
          </w:p>
        </w:tc>
        <w:tc>
          <w:tcPr>
            <w:tcW w:w="0" w:type="auto"/>
            <w:vAlign w:val="center"/>
            <w:hideMark/>
          </w:tcPr>
          <w:p w14:paraId="6B269B19" w14:textId="77777777" w:rsidR="003F53CB" w:rsidRDefault="003F53CB">
            <w:pPr>
              <w:rPr>
                <w:sz w:val="20"/>
                <w:szCs w:val="20"/>
              </w:rPr>
            </w:pPr>
          </w:p>
        </w:tc>
      </w:tr>
      <w:tr w:rsidR="003F53CB" w14:paraId="214656DA" w14:textId="77777777">
        <w:tc>
          <w:tcPr>
            <w:tcW w:w="0" w:type="auto"/>
            <w:vMerge/>
            <w:vAlign w:val="center"/>
            <w:hideMark/>
          </w:tcPr>
          <w:p w14:paraId="32EF9C26"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2B4ECAC4" w14:textId="77777777">
              <w:tc>
                <w:tcPr>
                  <w:tcW w:w="0" w:type="auto"/>
                  <w:hideMark/>
                </w:tcPr>
                <w:p w14:paraId="2D462058"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76538ED5" w14:textId="2898B76B"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97A7304" wp14:editId="178A1D74">
                        <wp:extent cx="173355" cy="173355"/>
                        <wp:effectExtent l="0" t="0" r="4445" b="4445"/>
                        <wp:docPr id="116670573" name="Imagen 44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E9B6A6D"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Las implicaciones de la Inteligencia artificial en la vida humana</w:t>
                  </w:r>
                </w:p>
              </w:tc>
            </w:tr>
            <w:tr w:rsidR="003F53CB" w14:paraId="4E9FE60F" w14:textId="77777777">
              <w:tc>
                <w:tcPr>
                  <w:tcW w:w="0" w:type="auto"/>
                  <w:hideMark/>
                </w:tcPr>
                <w:p w14:paraId="08C57BBA"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lastRenderedPageBreak/>
                    <w:t>Respuesta correcta:</w:t>
                  </w:r>
                </w:p>
              </w:tc>
              <w:tc>
                <w:tcPr>
                  <w:tcW w:w="20344" w:type="dxa"/>
                  <w:hideMark/>
                </w:tcPr>
                <w:p w14:paraId="1B283CBB" w14:textId="36FCAA93"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99B2C94" wp14:editId="190D86E4">
                        <wp:extent cx="173355" cy="173355"/>
                        <wp:effectExtent l="0" t="0" r="4445" b="4445"/>
                        <wp:docPr id="370322801" name="Imagen 44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1AE8136"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Las implicaciones de la Inteligencia artificial en la vida humana</w:t>
                  </w:r>
                </w:p>
              </w:tc>
            </w:tr>
          </w:tbl>
          <w:p w14:paraId="6749A770" w14:textId="77777777" w:rsidR="003F53CB" w:rsidRDefault="003F53CB">
            <w:pPr>
              <w:rPr>
                <w:rFonts w:ascii="inherit" w:hAnsi="inherit"/>
                <w:sz w:val="19"/>
                <w:szCs w:val="19"/>
              </w:rPr>
            </w:pPr>
          </w:p>
        </w:tc>
        <w:tc>
          <w:tcPr>
            <w:tcW w:w="0" w:type="auto"/>
            <w:vAlign w:val="center"/>
            <w:hideMark/>
          </w:tcPr>
          <w:p w14:paraId="0FA9534D" w14:textId="77777777" w:rsidR="003F53CB" w:rsidRDefault="003F53CB">
            <w:pPr>
              <w:rPr>
                <w:sz w:val="20"/>
                <w:szCs w:val="20"/>
              </w:rPr>
            </w:pPr>
          </w:p>
        </w:tc>
        <w:tc>
          <w:tcPr>
            <w:tcW w:w="0" w:type="auto"/>
            <w:vAlign w:val="center"/>
            <w:hideMark/>
          </w:tcPr>
          <w:p w14:paraId="6DED5BC1" w14:textId="77777777" w:rsidR="003F53CB" w:rsidRDefault="003F53CB">
            <w:pPr>
              <w:rPr>
                <w:sz w:val="20"/>
                <w:szCs w:val="20"/>
              </w:rPr>
            </w:pPr>
          </w:p>
        </w:tc>
        <w:tc>
          <w:tcPr>
            <w:tcW w:w="0" w:type="auto"/>
            <w:vAlign w:val="center"/>
            <w:hideMark/>
          </w:tcPr>
          <w:p w14:paraId="45E5F073" w14:textId="77777777" w:rsidR="003F53CB" w:rsidRDefault="003F53CB">
            <w:pPr>
              <w:rPr>
                <w:sz w:val="20"/>
                <w:szCs w:val="20"/>
              </w:rPr>
            </w:pPr>
          </w:p>
        </w:tc>
      </w:tr>
    </w:tbl>
    <w:p w14:paraId="227EB254"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28</w:t>
      </w:r>
    </w:p>
    <w:p w14:paraId="718BFEC7"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41CE8CC2" w14:textId="77777777">
        <w:tc>
          <w:tcPr>
            <w:tcW w:w="0" w:type="auto"/>
            <w:noWrap/>
            <w:vAlign w:val="center"/>
            <w:hideMark/>
          </w:tcPr>
          <w:p w14:paraId="22BA1653"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57F7358F" w14:textId="77777777" w:rsidR="003F53CB" w:rsidRDefault="003F53CB">
            <w:pPr>
              <w:rPr>
                <w:sz w:val="20"/>
                <w:szCs w:val="20"/>
              </w:rPr>
            </w:pPr>
          </w:p>
        </w:tc>
      </w:tr>
      <w:tr w:rsidR="003F53CB" w14:paraId="4781E8B0" w14:textId="77777777">
        <w:tc>
          <w:tcPr>
            <w:tcW w:w="0" w:type="auto"/>
            <w:vMerge w:val="restart"/>
            <w:hideMark/>
          </w:tcPr>
          <w:p w14:paraId="2BFAD834" w14:textId="45F4C06E"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10A1895" wp14:editId="1CA6CC35">
                  <wp:extent cx="427990" cy="427990"/>
                  <wp:effectExtent l="0" t="0" r="3810" b="3810"/>
                  <wp:docPr id="1728687827" name="Imagen 444"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8"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14501AE"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Depresión y agresividad en el contexto del COVID-19: impacto de la pandemia en los universitarios</w:t>
            </w:r>
            <w:r>
              <w:rPr>
                <w:rFonts w:ascii="Open Sans" w:hAnsi="Open Sans" w:cs="Open Sans"/>
                <w:sz w:val="20"/>
                <w:szCs w:val="20"/>
              </w:rPr>
              <w:br/>
              <w:t>Espinoza Sotelo, Joan Carlos. (2023).</w:t>
            </w:r>
          </w:p>
          <w:p w14:paraId="5F5E524A"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CONCLUSIONES</w:t>
            </w:r>
            <w:r>
              <w:rPr>
                <w:rFonts w:ascii="Open Sans" w:hAnsi="Open Sans" w:cs="Open Sans"/>
                <w:sz w:val="20"/>
                <w:szCs w:val="20"/>
              </w:rPr>
              <w:br/>
              <w:t>Los resultados descritos son similares con estudios realizados en todo el mundo. Se demostró que existe una relación moderada entre la agresión y depresión entre los estudiantes universitarios. Esta asociación refuerza y mantiene vigente las teorías de ambas variables, además ha evidenciado que el sexo es un factor que impacta en cada una de ellas de manera notoria, es así que las personas de sexo masculino tienen puntajes elevados en la agresividad mientras que las de sexo femenino tienden a tener altos niveles en depresión.</w:t>
            </w:r>
          </w:p>
          <w:p w14:paraId="4087D82B"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Indistintamente de los argumentos de que las mujeres son más sensibles y por ende más predispuestas a la depresión y que la naturaleza del varón es ser más agresivo, este estudio demostró que existe alto nivel de agresividad en algunas encuestadas femeninas, lo cual invita a realizar estudios que profundicen qué factores pueden asociarse con dicha variable. Por otro lado, también hay que considerar que algunos varones se ubicaron en bajos niveles de agresión, por lo que el estudio sugerido anteriormente debe tomar en consideración al sexo como una variable influyente. Es importante realizar investigaciones fuera del contexto COVID-19 para determinar si los altos índices de agresión y depresión fueron influenciados y en qué medida, por la pandemia.</w:t>
            </w:r>
          </w:p>
          <w:p w14:paraId="367CCA0E"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Si bien, desde que se levantaron ciertas restricciones, las personas han dejado de lado la precaución y realizado actividades no permitidas, esto es una clara muestra de la necesidad del ser humano de socializar, de mantenerse activo mediante actividades que fomenten la salud mental y por encima de ello, que se sientan felices y es por ello necesario retomar la promoción de la salud mental y los diversos servicios que ofrece el Estado mediante los medios de comunicación, llámese televisión, radio o redes sociales, para hacer frente al incremento de la agresividad y depresión como consecuencia de las disposiciones tomadas ante la pandemia, esto incluye a las universidades, puesto que ofrecen ayuda psicológica virtual, sin embargo, los mismos estudiantes desconocen de ello y aparentemente, las casas de estudio dan por entendido que ellos saben cómo acceder a ello.</w:t>
            </w:r>
          </w:p>
          <w:p w14:paraId="6C604C28"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Es un campo relativamente nuevo tener atenciones especializadas de manera remota, sin embargo, la capacidad de adaptación del ser humano y la preparación, así como la capacitación de profesionales de la salud mental en los entornos virtuales, pueden ser provechosos para aquellas personas que tienen dificultades de desplazamiento o por los horarios que no les permiten que se le pueda dar una atención psicológica que trabaje tanto la depresión como la agresividad.</w:t>
            </w:r>
            <w:r>
              <w:rPr>
                <w:rFonts w:ascii="Open Sans" w:hAnsi="Open Sans" w:cs="Open Sans"/>
                <w:sz w:val="20"/>
                <w:szCs w:val="20"/>
              </w:rPr>
              <w:br/>
            </w:r>
            <w:r>
              <w:rPr>
                <w:rFonts w:ascii="Open Sans" w:hAnsi="Open Sans" w:cs="Open Sans"/>
                <w:sz w:val="20"/>
                <w:szCs w:val="20"/>
              </w:rPr>
              <w:lastRenderedPageBreak/>
              <w:t>Finalmente, desarrollar talleres de control de impulsos, manejo de la frustración, resolución de problemas, habilidades comunicativas, entre otros puede favorecer la disminución de los niveles de depresión y agresividad en los estudiantes universitarios, pues no basta con enseñarles aspectos teóricos profesionales, sino también mostrar la relevancia de la salud mental en todas las etapas de la vida en el ser humano.</w:t>
            </w:r>
          </w:p>
          <w:p w14:paraId="455688E7" w14:textId="77777777" w:rsidR="003F53CB" w:rsidRDefault="003F53CB">
            <w:pPr>
              <w:pStyle w:val="NormalWeb"/>
              <w:spacing w:before="0" w:beforeAutospacing="0" w:after="0" w:afterAutospacing="0"/>
              <w:rPr>
                <w:rFonts w:ascii="Open Sans" w:hAnsi="Open Sans" w:cs="Open Sans"/>
                <w:sz w:val="20"/>
                <w:szCs w:val="20"/>
              </w:rPr>
            </w:pPr>
            <w:r>
              <w:rPr>
                <w:rFonts w:ascii="Open Sans" w:hAnsi="Open Sans" w:cs="Open Sans"/>
                <w:sz w:val="20"/>
                <w:szCs w:val="20"/>
              </w:rPr>
              <w:t>Fuente: Espinoza Sotelo, Joan Carlos. (2023). Depresión y agresividad en el contexto del COVID-19: impacto de la pandemia en los universitarios. Revista San Gregorio, 1(53), 185-199. </w:t>
            </w:r>
            <w:hyperlink r:id="rId10" w:history="1">
              <w:r>
                <w:rPr>
                  <w:rStyle w:val="Hipervnculo"/>
                  <w:rFonts w:ascii="inherit" w:hAnsi="inherit" w:cs="Open Sans"/>
                  <w:color w:val="1874A4"/>
                  <w:sz w:val="20"/>
                  <w:szCs w:val="20"/>
                  <w:bdr w:val="none" w:sz="0" w:space="0" w:color="auto" w:frame="1"/>
                </w:rPr>
                <w:t>https://doi.org/10.36097/rsan.v0i53.2143</w:t>
              </w:r>
            </w:hyperlink>
          </w:p>
          <w:p w14:paraId="23CECED3"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br/>
              <w:t>De acuerdo con el texto, ¿cuál de las opciones de respuesta resume las conclusiones del artículo de investigación?</w:t>
            </w:r>
          </w:p>
        </w:tc>
        <w:tc>
          <w:tcPr>
            <w:tcW w:w="0" w:type="auto"/>
            <w:vAlign w:val="center"/>
            <w:hideMark/>
          </w:tcPr>
          <w:p w14:paraId="4FE14460" w14:textId="77777777" w:rsidR="003F53CB" w:rsidRDefault="003F53CB">
            <w:pPr>
              <w:rPr>
                <w:sz w:val="20"/>
                <w:szCs w:val="20"/>
              </w:rPr>
            </w:pPr>
          </w:p>
        </w:tc>
        <w:tc>
          <w:tcPr>
            <w:tcW w:w="0" w:type="auto"/>
            <w:vAlign w:val="center"/>
            <w:hideMark/>
          </w:tcPr>
          <w:p w14:paraId="1008FAE8" w14:textId="77777777" w:rsidR="003F53CB" w:rsidRDefault="003F53CB">
            <w:pPr>
              <w:rPr>
                <w:sz w:val="20"/>
                <w:szCs w:val="20"/>
              </w:rPr>
            </w:pPr>
          </w:p>
        </w:tc>
        <w:tc>
          <w:tcPr>
            <w:tcW w:w="0" w:type="auto"/>
            <w:vAlign w:val="center"/>
            <w:hideMark/>
          </w:tcPr>
          <w:p w14:paraId="438E5C90" w14:textId="77777777" w:rsidR="003F53CB" w:rsidRDefault="003F53CB">
            <w:pPr>
              <w:rPr>
                <w:sz w:val="20"/>
                <w:szCs w:val="20"/>
              </w:rPr>
            </w:pPr>
          </w:p>
        </w:tc>
      </w:tr>
      <w:tr w:rsidR="003F53CB" w14:paraId="6667C6D5" w14:textId="77777777">
        <w:tc>
          <w:tcPr>
            <w:tcW w:w="0" w:type="auto"/>
            <w:vMerge/>
            <w:vAlign w:val="center"/>
            <w:hideMark/>
          </w:tcPr>
          <w:p w14:paraId="5DC882C0"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77C842F5" w14:textId="77777777">
              <w:tc>
                <w:tcPr>
                  <w:tcW w:w="0" w:type="auto"/>
                  <w:hideMark/>
                </w:tcPr>
                <w:p w14:paraId="704CDF48"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01EBDB3" w14:textId="15DE82E5"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B5DFED9" wp14:editId="28FD3B73">
                        <wp:extent cx="173355" cy="173355"/>
                        <wp:effectExtent l="0" t="0" r="4445" b="4445"/>
                        <wp:docPr id="957754946" name="Imagen 443"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6604F1F"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 salud mental es diferente para los hombres y para las mujeres. Los hombres siempre tienden a ser más agresivos, mientras que las mujeres tienden a ser más depresivas, ya que son muy emocionales. Sin embargo, los estudiantes universitarios no tienen interés en atender su salud mental, por lo que las universidades tienen que realizar campañas para difundir la importancia de ésta</w:t>
                  </w:r>
                </w:p>
              </w:tc>
            </w:tr>
            <w:tr w:rsidR="003F53CB" w14:paraId="78D15FD6" w14:textId="77777777">
              <w:tc>
                <w:tcPr>
                  <w:tcW w:w="0" w:type="auto"/>
                  <w:hideMark/>
                </w:tcPr>
                <w:p w14:paraId="58BDA405"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7E4A26C2" w14:textId="4AD01D70"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00681D5" wp14:editId="3BF89746">
                        <wp:extent cx="173355" cy="173355"/>
                        <wp:effectExtent l="0" t="0" r="4445" b="4445"/>
                        <wp:docPr id="979883765" name="Imagen 44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DBDE399"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 salud mental es importante para los jóvenes universitarios, independientemente de su sexo, la agresividad y la depresión se incrementaron por el confinamiento, ambas  deben ser tratadas. Una opción es la ayuda psicológica virtual, aunque muchos jóvenes no saben cómo acceder a este servicio. Las universidades pueden desarrollar diferentes talleres para mejora de la salud mental</w:t>
                  </w:r>
                </w:p>
              </w:tc>
            </w:tr>
          </w:tbl>
          <w:p w14:paraId="13568D4E" w14:textId="77777777" w:rsidR="003F53CB" w:rsidRDefault="003F53CB">
            <w:pPr>
              <w:rPr>
                <w:rFonts w:ascii="inherit" w:hAnsi="inherit"/>
                <w:sz w:val="19"/>
                <w:szCs w:val="19"/>
              </w:rPr>
            </w:pPr>
          </w:p>
        </w:tc>
        <w:tc>
          <w:tcPr>
            <w:tcW w:w="0" w:type="auto"/>
            <w:vAlign w:val="center"/>
            <w:hideMark/>
          </w:tcPr>
          <w:p w14:paraId="7A77A6D9" w14:textId="77777777" w:rsidR="003F53CB" w:rsidRDefault="003F53CB">
            <w:pPr>
              <w:rPr>
                <w:sz w:val="20"/>
                <w:szCs w:val="20"/>
              </w:rPr>
            </w:pPr>
          </w:p>
        </w:tc>
        <w:tc>
          <w:tcPr>
            <w:tcW w:w="0" w:type="auto"/>
            <w:vAlign w:val="center"/>
            <w:hideMark/>
          </w:tcPr>
          <w:p w14:paraId="5B48D7E7" w14:textId="77777777" w:rsidR="003F53CB" w:rsidRDefault="003F53CB">
            <w:pPr>
              <w:rPr>
                <w:sz w:val="20"/>
                <w:szCs w:val="20"/>
              </w:rPr>
            </w:pPr>
          </w:p>
        </w:tc>
        <w:tc>
          <w:tcPr>
            <w:tcW w:w="0" w:type="auto"/>
            <w:vAlign w:val="center"/>
            <w:hideMark/>
          </w:tcPr>
          <w:p w14:paraId="148FA98A" w14:textId="77777777" w:rsidR="003F53CB" w:rsidRDefault="003F53CB">
            <w:pPr>
              <w:rPr>
                <w:sz w:val="20"/>
                <w:szCs w:val="20"/>
              </w:rPr>
            </w:pPr>
          </w:p>
        </w:tc>
      </w:tr>
    </w:tbl>
    <w:p w14:paraId="3643BFF5"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29</w:t>
      </w:r>
    </w:p>
    <w:p w14:paraId="6027E707"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54842C25" w14:textId="77777777">
        <w:tc>
          <w:tcPr>
            <w:tcW w:w="0" w:type="auto"/>
            <w:noWrap/>
            <w:vAlign w:val="center"/>
            <w:hideMark/>
          </w:tcPr>
          <w:p w14:paraId="75D6ED41"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5158BE2A" w14:textId="77777777" w:rsidR="003F53CB" w:rsidRDefault="003F53CB">
            <w:pPr>
              <w:rPr>
                <w:sz w:val="20"/>
                <w:szCs w:val="20"/>
              </w:rPr>
            </w:pPr>
          </w:p>
        </w:tc>
      </w:tr>
      <w:tr w:rsidR="003F53CB" w14:paraId="4C71C9F1" w14:textId="77777777">
        <w:tc>
          <w:tcPr>
            <w:tcW w:w="0" w:type="auto"/>
            <w:vMerge w:val="restart"/>
            <w:hideMark/>
          </w:tcPr>
          <w:p w14:paraId="6D9E6DF1" w14:textId="47724CE3"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04AF884C" wp14:editId="3E406513">
                  <wp:extent cx="427990" cy="427990"/>
                  <wp:effectExtent l="0" t="0" r="3810" b="3810"/>
                  <wp:docPr id="1381159607" name="Imagen 44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9"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1ECA2F8"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Consecuencias De La Nomofobia En Adolescentes: Una Revisión Sistemática (Fragmento).</w:t>
            </w:r>
            <w:r>
              <w:rPr>
                <w:rFonts w:ascii="Open Sans" w:hAnsi="Open Sans" w:cs="Open Sans"/>
                <w:sz w:val="20"/>
                <w:szCs w:val="20"/>
              </w:rPr>
              <w:br/>
              <w:t>El avance de la tecnología nos hace escapar de la rutina y entrar a un nuevo mundo virtual donde muchos adolescentes y adultos pueden expresarse a través de redes sociales con diferentes usuarios del mundo. Sin embargo, estas formas de expresarse en muchas ocasiones generan dependencia y adicción, lo que se denomina nomofobia, que significa miedo de estar sin el celular. Debido al avance tecnológico, redes sociales y la presencia del internet en todos los teléfonos celulares, la sociedad los ha convertido en una necesidad para el ser humano, ya que te simplifican la vida. Pero al mismo tiempo crean una dependencia patológica en la mayoría de los casos, desarrolla conductas desadaptadas de uso. </w:t>
            </w:r>
            <w:r>
              <w:rPr>
                <w:rFonts w:ascii="Open Sans" w:hAnsi="Open Sans" w:cs="Open Sans"/>
                <w:sz w:val="20"/>
                <w:szCs w:val="20"/>
              </w:rPr>
              <w:br/>
              <w:t xml:space="preserve">Es por ello por lo que se busca analizar las consecuencias de la nomofobia en la adolescencia, esta dependencia al celular puede manifestarse mediante conductas patológicas como depresión, ansiedad, distracción o comportamientos agresivos </w:t>
            </w:r>
            <w:r>
              <w:rPr>
                <w:rFonts w:ascii="Open Sans" w:hAnsi="Open Sans" w:cs="Open Sans"/>
                <w:sz w:val="20"/>
                <w:szCs w:val="20"/>
              </w:rPr>
              <w:lastRenderedPageBreak/>
              <w:t>(Barrios-Borjas, et al., 2017). </w:t>
            </w:r>
            <w:r>
              <w:rPr>
                <w:rFonts w:ascii="Open Sans" w:hAnsi="Open Sans" w:cs="Open Sans"/>
                <w:sz w:val="20"/>
                <w:szCs w:val="20"/>
              </w:rPr>
              <w:br/>
              <w:t>Cabe destacar que el uso frecuente de celulares ocasiona problemas en muchas áreas de la vida del ser humano. Es por ello por lo que los adolescentes presentan problemas tanto psicológicos como físicos y conductuales, y están sobre expuestos a la desinformación e incluso a contactos inapropiados o riesgosos, comprometiendo tanto su privacidad como la confidencialidad de sus datos personales (Cerisola, 2017) la exposición a pantallas electrónicas se ha asociado a un menor nivel de desarrollo cognitivo y del lenguaje. Asimismo, a mediano plazo, se ha relacionado con mayor riesgo de sobrepeso, déficit de atención, y el riesgo de adoptar una actitud pasiva frente al mundo. En la edad escolar y en la adolescencia, el uso de estos instrumentos tecnológicos puede brindar oportunidades positivas para los aprendizajes y para la socialización. Sin embargo, más frecuentemente se observa un uso excesivo de estos dispositivos electrónicos, que repercute sobre la capacidad de concentración, el rendimiento escolar y sobre la cantidad y calidad del sueño nocturno. Algunos adolescentes que utilizan demasiado las redes sociales presentan síntomas de depresión, de déficit de sueño, sobrepeso, aislamiento social (afectados por el ciber-bullying).</w:t>
            </w:r>
            <w:r>
              <w:rPr>
                <w:rFonts w:ascii="Open Sans" w:hAnsi="Open Sans" w:cs="Open Sans"/>
                <w:sz w:val="20"/>
                <w:szCs w:val="20"/>
              </w:rPr>
              <w:br/>
              <w:t>Una consecuencia de la nomophobia es la:</w:t>
            </w:r>
          </w:p>
        </w:tc>
        <w:tc>
          <w:tcPr>
            <w:tcW w:w="0" w:type="auto"/>
            <w:vAlign w:val="center"/>
            <w:hideMark/>
          </w:tcPr>
          <w:p w14:paraId="1E34FE01" w14:textId="77777777" w:rsidR="003F53CB" w:rsidRDefault="003F53CB">
            <w:pPr>
              <w:rPr>
                <w:sz w:val="20"/>
                <w:szCs w:val="20"/>
              </w:rPr>
            </w:pPr>
          </w:p>
        </w:tc>
        <w:tc>
          <w:tcPr>
            <w:tcW w:w="0" w:type="auto"/>
            <w:vAlign w:val="center"/>
            <w:hideMark/>
          </w:tcPr>
          <w:p w14:paraId="72013437" w14:textId="77777777" w:rsidR="003F53CB" w:rsidRDefault="003F53CB">
            <w:pPr>
              <w:rPr>
                <w:sz w:val="20"/>
                <w:szCs w:val="20"/>
              </w:rPr>
            </w:pPr>
          </w:p>
        </w:tc>
        <w:tc>
          <w:tcPr>
            <w:tcW w:w="0" w:type="auto"/>
            <w:vAlign w:val="center"/>
            <w:hideMark/>
          </w:tcPr>
          <w:p w14:paraId="333D299A" w14:textId="77777777" w:rsidR="003F53CB" w:rsidRDefault="003F53CB">
            <w:pPr>
              <w:rPr>
                <w:sz w:val="20"/>
                <w:szCs w:val="20"/>
              </w:rPr>
            </w:pPr>
          </w:p>
        </w:tc>
      </w:tr>
      <w:tr w:rsidR="003F53CB" w14:paraId="2003D6E0" w14:textId="77777777">
        <w:tc>
          <w:tcPr>
            <w:tcW w:w="0" w:type="auto"/>
            <w:vMerge/>
            <w:vAlign w:val="center"/>
            <w:hideMark/>
          </w:tcPr>
          <w:p w14:paraId="445D09F4"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2802DE21" w14:textId="77777777">
              <w:tc>
                <w:tcPr>
                  <w:tcW w:w="0" w:type="auto"/>
                  <w:hideMark/>
                </w:tcPr>
                <w:p w14:paraId="4053A298"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3916999" w14:textId="3639C076"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D0C7CC3" wp14:editId="7B4F8F4F">
                        <wp:extent cx="173355" cy="173355"/>
                        <wp:effectExtent l="0" t="0" r="4445" b="4445"/>
                        <wp:docPr id="987794509" name="Imagen 44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C8CFE41"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Distracción</w:t>
                  </w:r>
                </w:p>
              </w:tc>
            </w:tr>
            <w:tr w:rsidR="003F53CB" w14:paraId="75EC58B8" w14:textId="77777777">
              <w:tc>
                <w:tcPr>
                  <w:tcW w:w="0" w:type="auto"/>
                  <w:hideMark/>
                </w:tcPr>
                <w:p w14:paraId="11105BA7"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3B98C9F8" w14:textId="5F8F4A5D"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31B24AC" wp14:editId="7432E530">
                        <wp:extent cx="173355" cy="173355"/>
                        <wp:effectExtent l="0" t="0" r="4445" b="4445"/>
                        <wp:docPr id="575118051" name="Imagen 43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F8900B0"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Distracción</w:t>
                  </w:r>
                </w:p>
              </w:tc>
            </w:tr>
          </w:tbl>
          <w:p w14:paraId="0714838F" w14:textId="77777777" w:rsidR="003F53CB" w:rsidRDefault="003F53CB">
            <w:pPr>
              <w:rPr>
                <w:rFonts w:ascii="inherit" w:hAnsi="inherit"/>
                <w:sz w:val="19"/>
                <w:szCs w:val="19"/>
              </w:rPr>
            </w:pPr>
          </w:p>
        </w:tc>
        <w:tc>
          <w:tcPr>
            <w:tcW w:w="0" w:type="auto"/>
            <w:vAlign w:val="center"/>
            <w:hideMark/>
          </w:tcPr>
          <w:p w14:paraId="3907AA0A" w14:textId="77777777" w:rsidR="003F53CB" w:rsidRDefault="003F53CB">
            <w:pPr>
              <w:rPr>
                <w:sz w:val="20"/>
                <w:szCs w:val="20"/>
              </w:rPr>
            </w:pPr>
          </w:p>
        </w:tc>
        <w:tc>
          <w:tcPr>
            <w:tcW w:w="0" w:type="auto"/>
            <w:vAlign w:val="center"/>
            <w:hideMark/>
          </w:tcPr>
          <w:p w14:paraId="76131819" w14:textId="77777777" w:rsidR="003F53CB" w:rsidRDefault="003F53CB">
            <w:pPr>
              <w:rPr>
                <w:sz w:val="20"/>
                <w:szCs w:val="20"/>
              </w:rPr>
            </w:pPr>
          </w:p>
        </w:tc>
        <w:tc>
          <w:tcPr>
            <w:tcW w:w="0" w:type="auto"/>
            <w:vAlign w:val="center"/>
            <w:hideMark/>
          </w:tcPr>
          <w:p w14:paraId="55906873" w14:textId="77777777" w:rsidR="003F53CB" w:rsidRDefault="003F53CB">
            <w:pPr>
              <w:rPr>
                <w:sz w:val="20"/>
                <w:szCs w:val="20"/>
              </w:rPr>
            </w:pPr>
          </w:p>
        </w:tc>
      </w:tr>
    </w:tbl>
    <w:p w14:paraId="4E5713B6"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30</w:t>
      </w:r>
    </w:p>
    <w:p w14:paraId="7D9BF9C4"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2320A2B3" w14:textId="77777777">
        <w:tc>
          <w:tcPr>
            <w:tcW w:w="0" w:type="auto"/>
            <w:noWrap/>
            <w:vAlign w:val="center"/>
            <w:hideMark/>
          </w:tcPr>
          <w:p w14:paraId="63C9CD6F"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4FDB177B" w14:textId="77777777" w:rsidR="003F53CB" w:rsidRDefault="003F53CB">
            <w:pPr>
              <w:rPr>
                <w:sz w:val="20"/>
                <w:szCs w:val="20"/>
              </w:rPr>
            </w:pPr>
          </w:p>
        </w:tc>
      </w:tr>
      <w:tr w:rsidR="003F53CB" w14:paraId="1E37D10F" w14:textId="77777777">
        <w:tc>
          <w:tcPr>
            <w:tcW w:w="0" w:type="auto"/>
            <w:vMerge w:val="restart"/>
            <w:hideMark/>
          </w:tcPr>
          <w:p w14:paraId="360E7EC6" w14:textId="52EC4593"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035AC08A" wp14:editId="5C9B7534">
                  <wp:extent cx="427990" cy="427990"/>
                  <wp:effectExtent l="0" t="0" r="3810" b="3810"/>
                  <wp:docPr id="2091008766" name="Imagen 43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0"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5225249"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con atención la sección de “Restricciones” de la siguiente convocatoria y contesta el cuestionamiento que se encuentra al final del texto.</w:t>
            </w:r>
          </w:p>
          <w:p w14:paraId="70BBAAFC" w14:textId="77777777" w:rsidR="003F53CB" w:rsidRDefault="003F53CB">
            <w:pPr>
              <w:pStyle w:val="NormalWeb"/>
              <w:spacing w:before="0" w:beforeAutospacing="0" w:after="0" w:afterAutospacing="0"/>
              <w:rPr>
                <w:rFonts w:ascii="Open Sans" w:hAnsi="Open Sans" w:cs="Open Sans"/>
                <w:sz w:val="20"/>
                <w:szCs w:val="20"/>
              </w:rPr>
            </w:pPr>
            <w:r>
              <w:rPr>
                <w:rFonts w:ascii="Open Sans" w:hAnsi="Open Sans" w:cs="Open Sans"/>
                <w:sz w:val="20"/>
                <w:szCs w:val="20"/>
              </w:rPr>
              <w:t>CONVOCATORIA PARA EL PROCESO  DE SELECCIÓN E INGRESO A PROGRAMAS</w:t>
            </w:r>
            <w:r>
              <w:rPr>
                <w:rFonts w:ascii="Open Sans" w:hAnsi="Open Sans" w:cs="Open Sans"/>
                <w:sz w:val="20"/>
                <w:szCs w:val="20"/>
              </w:rPr>
              <w:br/>
              <w:t>DE POSGRADO DE LA UNIVERSIDAD NACIONAL  AUTÓNOMA DE MÉXICO</w:t>
            </w:r>
            <w:r>
              <w:rPr>
                <w:rFonts w:ascii="Open Sans" w:hAnsi="Open Sans" w:cs="Open Sans"/>
                <w:sz w:val="20"/>
                <w:szCs w:val="20"/>
              </w:rPr>
              <w:br/>
            </w:r>
            <w:hyperlink r:id="rId11" w:history="1">
              <w:r>
                <w:rPr>
                  <w:rStyle w:val="Hipervnculo"/>
                  <w:rFonts w:ascii="inherit" w:hAnsi="inherit" w:cs="Open Sans"/>
                  <w:color w:val="1874A4"/>
                  <w:sz w:val="20"/>
                  <w:szCs w:val="20"/>
                  <w:bdr w:val="none" w:sz="0" w:space="0" w:color="auto" w:frame="1"/>
                </w:rPr>
                <w:t>https://www.posgrado.unam.mx/media/archivos/Convocatoria_2024-2_Mayo_2023_Suplemento.pdf</w:t>
              </w:r>
            </w:hyperlink>
          </w:p>
          <w:p w14:paraId="6A9B7809"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Restricciones</w:t>
            </w:r>
          </w:p>
          <w:p w14:paraId="6958E016"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La UNAM, conforme al artículo 1° de su Ley Orgánica, tiene dentro de sus fines</w:t>
            </w:r>
            <w:r>
              <w:rPr>
                <w:rFonts w:ascii="Open Sans" w:hAnsi="Open Sans" w:cs="Open Sans"/>
                <w:sz w:val="20"/>
                <w:szCs w:val="20"/>
              </w:rPr>
              <w:br/>
              <w:t>“formar profesionistas, investigadores, profesores universitarios y técnicos” útiles</w:t>
            </w:r>
            <w:r>
              <w:rPr>
                <w:rFonts w:ascii="Open Sans" w:hAnsi="Open Sans" w:cs="Open Sans"/>
                <w:sz w:val="20"/>
                <w:szCs w:val="20"/>
              </w:rPr>
              <w:br/>
              <w:t>a la sociedad, por tal motivo:</w:t>
            </w:r>
          </w:p>
          <w:p w14:paraId="11999EA3"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a) El incumplimiento de alguno de los requisitos, etapas, documentos o condiciones establecidos en la presente Convocatoria y/o su Instructivo, o bien cualquier irregularidad que la persona aspirante cometa durante el proceso de selección e ingreso, traerá como consecuencia la cancelación de su registro, por lo que no podrá continuar en el proceso.</w:t>
            </w:r>
          </w:p>
          <w:p w14:paraId="4D67833E"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lastRenderedPageBreak/>
              <w:t>b) Se cancelará el registro de la persona aspirante cuya identidad sea suplantada o sustituida, o que proporcione datos o información falsa o exhiba documentos falsos o fraudulentos. Si dicha circunstancia se descubre en cualquiera de las etapas o con posterioridad a la conclusión del proceso de selección, inclusive si la persona resultara seleccionada, se cancelará su inscripción quedando sin efectos todos los actos derivados de la misma, de acuerdo con lo señalado en el artículo 11 del Reglamento General de Estudios de Posgrado.</w:t>
            </w:r>
          </w:p>
          <w:p w14:paraId="1722CBED"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 Se entenderá que renuncian a su inscripción las personas aspirantes aceptadas que no hayan cumplido con todos los requisitos y completado los trámites correspondientes, en las fechas que para tal efecto se hayan establecido en el instructivo de inscripción, de acuerdo con el artículo 10 del Reglamento General de Estudios de Posgrado. Si así lo desea la persona aspirante, podrá participar en el siguiente proceso de selección e ingreso acorde a la Convocatoria e Instructivo que se emita.</w:t>
            </w:r>
          </w:p>
          <w:p w14:paraId="2CF5F3E1"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d) En ningún caso, la aceptación a uno de los programas de posgrado ofertados garantiza el otorgamiento de beca o apoyo económico alguno.</w:t>
            </w:r>
          </w:p>
          <w:p w14:paraId="7299BBBA"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 No se emitirá ningún documento ad hoc o con características distintas a los que emite esta Casa de Estudios, independientemente de si son solicitados para trámites académicos, administrativos o migratorios.</w:t>
            </w:r>
          </w:p>
          <w:p w14:paraId="0EC3C93B" w14:textId="77777777" w:rsidR="003F53CB" w:rsidRDefault="003F53CB">
            <w:pPr>
              <w:pStyle w:val="NormalWeb"/>
              <w:spacing w:before="0" w:beforeAutospacing="0" w:after="0" w:afterAutospacing="0"/>
              <w:rPr>
                <w:rFonts w:ascii="Open Sans" w:hAnsi="Open Sans" w:cs="Open Sans"/>
                <w:sz w:val="20"/>
                <w:szCs w:val="20"/>
              </w:rPr>
            </w:pPr>
            <w:r>
              <w:rPr>
                <w:rFonts w:ascii="Open Sans" w:hAnsi="Open Sans" w:cs="Open Sans"/>
                <w:sz w:val="20"/>
                <w:szCs w:val="20"/>
              </w:rPr>
              <w:t>f) Lo resultados serán publicados en la página </w:t>
            </w:r>
            <w:hyperlink r:id="rId12" w:history="1">
              <w:r>
                <w:rPr>
                  <w:rStyle w:val="Hipervnculo"/>
                  <w:rFonts w:ascii="inherit" w:hAnsi="inherit" w:cs="Open Sans"/>
                  <w:color w:val="1874A4"/>
                  <w:sz w:val="20"/>
                  <w:szCs w:val="20"/>
                  <w:bdr w:val="none" w:sz="0" w:space="0" w:color="auto" w:frame="1"/>
                </w:rPr>
                <w:t>https://posgrado.dgae.unam.mx/</w:t>
              </w:r>
            </w:hyperlink>
            <w:r>
              <w:rPr>
                <w:rFonts w:ascii="Open Sans" w:hAnsi="Open Sans" w:cs="Open Sans"/>
                <w:sz w:val="20"/>
                <w:szCs w:val="20"/>
              </w:rPr>
              <w:t> ingreso, cualquier otro resultado carecerá de validez ante esta Casa de Estudios.</w:t>
            </w:r>
          </w:p>
          <w:p w14:paraId="080B9D40"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g) Los Programas de Posgrado se reservan el derecho de impartir un plan de estudios o aperturar un campo de conocimiento ofertado, cuando derivado del proceso de selección e ingreso no se cubran las condiciones o cupo mínimo.</w:t>
            </w:r>
          </w:p>
          <w:p w14:paraId="409C584C"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De acuerdo con lo que leíste, los alumnos que no cumplieron con todos los requisitos y completado los trámites correspondientes, en las fechas por la convocatoria, ¿que podrán hacer? </w:t>
            </w:r>
          </w:p>
        </w:tc>
        <w:tc>
          <w:tcPr>
            <w:tcW w:w="0" w:type="auto"/>
            <w:vAlign w:val="center"/>
            <w:hideMark/>
          </w:tcPr>
          <w:p w14:paraId="48F4305A" w14:textId="77777777" w:rsidR="003F53CB" w:rsidRDefault="003F53CB">
            <w:pPr>
              <w:rPr>
                <w:sz w:val="20"/>
                <w:szCs w:val="20"/>
              </w:rPr>
            </w:pPr>
          </w:p>
        </w:tc>
        <w:tc>
          <w:tcPr>
            <w:tcW w:w="0" w:type="auto"/>
            <w:vAlign w:val="center"/>
            <w:hideMark/>
          </w:tcPr>
          <w:p w14:paraId="5AEFD73E" w14:textId="77777777" w:rsidR="003F53CB" w:rsidRDefault="003F53CB">
            <w:pPr>
              <w:rPr>
                <w:sz w:val="20"/>
                <w:szCs w:val="20"/>
              </w:rPr>
            </w:pPr>
          </w:p>
        </w:tc>
        <w:tc>
          <w:tcPr>
            <w:tcW w:w="0" w:type="auto"/>
            <w:vAlign w:val="center"/>
            <w:hideMark/>
          </w:tcPr>
          <w:p w14:paraId="3E214A9A" w14:textId="77777777" w:rsidR="003F53CB" w:rsidRDefault="003F53CB">
            <w:pPr>
              <w:rPr>
                <w:sz w:val="20"/>
                <w:szCs w:val="20"/>
              </w:rPr>
            </w:pPr>
          </w:p>
        </w:tc>
      </w:tr>
      <w:tr w:rsidR="003F53CB" w14:paraId="6B387E3C" w14:textId="77777777">
        <w:tc>
          <w:tcPr>
            <w:tcW w:w="0" w:type="auto"/>
            <w:vMerge/>
            <w:vAlign w:val="center"/>
            <w:hideMark/>
          </w:tcPr>
          <w:p w14:paraId="5E5C017E"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66075F7F" w14:textId="77777777">
              <w:tc>
                <w:tcPr>
                  <w:tcW w:w="0" w:type="auto"/>
                  <w:hideMark/>
                </w:tcPr>
                <w:p w14:paraId="0AB21ED6"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E55A5F8" w14:textId="0B85236D"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B9930BE" wp14:editId="1B61A1B3">
                        <wp:extent cx="173355" cy="173355"/>
                        <wp:effectExtent l="0" t="0" r="4445" b="4445"/>
                        <wp:docPr id="1432028632" name="Imagen 43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6CD1E11"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dimiten de su matriculación, por lo que deben esperar a la siguiente convocatoria</w:t>
                  </w:r>
                </w:p>
              </w:tc>
            </w:tr>
            <w:tr w:rsidR="003F53CB" w14:paraId="79B9B5E6" w14:textId="77777777">
              <w:tc>
                <w:tcPr>
                  <w:tcW w:w="0" w:type="auto"/>
                  <w:hideMark/>
                </w:tcPr>
                <w:p w14:paraId="43E76580"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F2DBB97" w14:textId="77F488CD"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EEFD538" wp14:editId="62B5EA90">
                        <wp:extent cx="173355" cy="173355"/>
                        <wp:effectExtent l="0" t="0" r="4445" b="4445"/>
                        <wp:docPr id="1886113539" name="Imagen 43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8824C66"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dimiten de su matriculación, por lo que deben esperar a la siguiente convocatoria</w:t>
                  </w:r>
                </w:p>
              </w:tc>
            </w:tr>
          </w:tbl>
          <w:p w14:paraId="64843861" w14:textId="77777777" w:rsidR="003F53CB" w:rsidRDefault="003F53CB">
            <w:pPr>
              <w:rPr>
                <w:rFonts w:ascii="inherit" w:hAnsi="inherit"/>
                <w:sz w:val="19"/>
                <w:szCs w:val="19"/>
              </w:rPr>
            </w:pPr>
          </w:p>
        </w:tc>
        <w:tc>
          <w:tcPr>
            <w:tcW w:w="0" w:type="auto"/>
            <w:vAlign w:val="center"/>
            <w:hideMark/>
          </w:tcPr>
          <w:p w14:paraId="3F73DCCC" w14:textId="77777777" w:rsidR="003F53CB" w:rsidRDefault="003F53CB">
            <w:pPr>
              <w:rPr>
                <w:sz w:val="20"/>
                <w:szCs w:val="20"/>
              </w:rPr>
            </w:pPr>
          </w:p>
        </w:tc>
        <w:tc>
          <w:tcPr>
            <w:tcW w:w="0" w:type="auto"/>
            <w:vAlign w:val="center"/>
            <w:hideMark/>
          </w:tcPr>
          <w:p w14:paraId="5AEA45BD" w14:textId="77777777" w:rsidR="003F53CB" w:rsidRDefault="003F53CB">
            <w:pPr>
              <w:rPr>
                <w:sz w:val="20"/>
                <w:szCs w:val="20"/>
              </w:rPr>
            </w:pPr>
          </w:p>
        </w:tc>
        <w:tc>
          <w:tcPr>
            <w:tcW w:w="0" w:type="auto"/>
            <w:vAlign w:val="center"/>
            <w:hideMark/>
          </w:tcPr>
          <w:p w14:paraId="68825660" w14:textId="77777777" w:rsidR="003F53CB" w:rsidRDefault="003F53CB">
            <w:pPr>
              <w:rPr>
                <w:sz w:val="20"/>
                <w:szCs w:val="20"/>
              </w:rPr>
            </w:pPr>
          </w:p>
        </w:tc>
      </w:tr>
    </w:tbl>
    <w:p w14:paraId="714FAA12"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31</w:t>
      </w:r>
    </w:p>
    <w:p w14:paraId="183C727F"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367EF71F" w14:textId="77777777">
        <w:tc>
          <w:tcPr>
            <w:tcW w:w="0" w:type="auto"/>
            <w:noWrap/>
            <w:vAlign w:val="center"/>
            <w:hideMark/>
          </w:tcPr>
          <w:p w14:paraId="620132A6"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6300F334" w14:textId="77777777" w:rsidR="003F53CB" w:rsidRDefault="003F53CB">
            <w:pPr>
              <w:rPr>
                <w:sz w:val="20"/>
                <w:szCs w:val="20"/>
              </w:rPr>
            </w:pPr>
          </w:p>
        </w:tc>
      </w:tr>
      <w:tr w:rsidR="003F53CB" w14:paraId="5F0253D9" w14:textId="77777777">
        <w:tc>
          <w:tcPr>
            <w:tcW w:w="0" w:type="auto"/>
            <w:vMerge w:val="restart"/>
            <w:hideMark/>
          </w:tcPr>
          <w:p w14:paraId="3FDB22F3" w14:textId="219B16D0"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1D3AA45" wp14:editId="04C8ACD5">
                  <wp:extent cx="427990" cy="427990"/>
                  <wp:effectExtent l="0" t="0" r="3810" b="3810"/>
                  <wp:docPr id="1203813427" name="Imagen 43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1"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4D89114"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la siguiente nota periodística y contesta el cuestionamiento al final del texto.</w:t>
            </w:r>
          </w:p>
          <w:p w14:paraId="13428D13"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lastRenderedPageBreak/>
              <w:t>Conjunta el Fondo de Cultura Económica a pequeños entusiastas y encargados de clubes de lectura en el país</w:t>
            </w:r>
            <w:r>
              <w:rPr>
                <w:rFonts w:ascii="Open Sans" w:hAnsi="Open Sans" w:cs="Open Sans"/>
                <w:sz w:val="20"/>
                <w:szCs w:val="20"/>
              </w:rPr>
              <w:br/>
              <w:t>Alondra Flores Soto</w:t>
            </w:r>
            <w:r>
              <w:rPr>
                <w:rFonts w:ascii="Open Sans" w:hAnsi="Open Sans" w:cs="Open Sans"/>
                <w:sz w:val="20"/>
                <w:szCs w:val="20"/>
              </w:rPr>
              <w:br/>
              <w:t>08 de octubre de 2023 </w:t>
            </w:r>
          </w:p>
          <w:p w14:paraId="7B2ADF73"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Este sábado se realizó el primer Encuentro nacional de niñas y niños responsables de clubes de lectura, al cual acudieron decenas de pequeños de varios estados del país. Una veintena de niños tomaron asiento en el escenario del auditorio del Centro Cultural Elena Garro; ellos invitan a los más cercanos en su comunidad o en las redes sociales a disfrutar de historias apasionantes.</w:t>
            </w:r>
          </w:p>
          <w:p w14:paraId="36CB3EE8"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Paco Ignacio Taibo II, director del Fondo de Cultura Económica (FCE), inauguró el foro de voces infantiles y señaló: El experimento es bien interesante, porque los niños hacen leer a todos, a muchos abuelitos, por ejemplo.</w:t>
            </w:r>
          </w:p>
          <w:p w14:paraId="2E3914FC"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Michelle es una niña que reúne a su club de lectura en un kiosco en Ecatepec, junto a un señor que tiene una peluquería y otro que alquila un trampolín; todos convivimos. Taibo II le pidió que un día lo invite a su club para contar un cuento. Alegre y sincera, la niña le tomó la palabra: ¡Claro! Si quieres, te doy opciones de libros infantiles para que sea algo que los niños puedan escuchar, pero que cuentes a tu manera.</w:t>
            </w:r>
          </w:p>
          <w:p w14:paraId="5EE6E50E"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El funcionario conversó con los promotores de lectura en la inauguración del encuentro, al que llegaron unos 30 niños para conocerse y compartir experiencias en los clubes de lectura que organizan, ya sea en el parque, la escuela, la calle, en casa de los vecinos; otros las hacen virtuales, en redes sociales o por Zoom.</w:t>
            </w:r>
          </w:p>
          <w:p w14:paraId="5AEE3E4C"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El autor de novelas policiacas e históricas les contó que cuando era pequeño se enfermaba de todo: anginas, tosferina, sarampión, escarlatina; incluso, hepatitis negra. Los días en la cama eran muy aburridos, la tele muy mala y la radio horrorosa, de un país que vivía en una dictadura y muy pobre.</w:t>
            </w:r>
          </w:p>
          <w:p w14:paraId="00D8DF40"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La vida lo ayudó a ser lector precoz; pronto saltó a las novelas de aventuras, muy de capa y espada. Había descubierto lo divertido que eran los libros. Por eso les recomendó las novelas sobre Tarzán, de Edgar Rice Burroughs; Los tigres de Mompracem, de Emilio Salgari, y Los tres mosqueteros, de Alejandro Dumas.</w:t>
            </w:r>
          </w:p>
          <w:p w14:paraId="1AF95479" w14:textId="77777777" w:rsidR="003F53CB" w:rsidRDefault="003F53CB">
            <w:pPr>
              <w:pStyle w:val="NormalWeb"/>
              <w:spacing w:before="0" w:beforeAutospacing="0" w:after="0" w:afterAutospacing="0"/>
              <w:rPr>
                <w:rFonts w:ascii="Open Sans" w:hAnsi="Open Sans" w:cs="Open Sans"/>
                <w:sz w:val="20"/>
                <w:szCs w:val="20"/>
              </w:rPr>
            </w:pPr>
            <w:r>
              <w:rPr>
                <w:rFonts w:ascii="Open Sans" w:hAnsi="Open Sans" w:cs="Open Sans"/>
                <w:sz w:val="20"/>
                <w:szCs w:val="20"/>
              </w:rPr>
              <w:t>El también historiador llegó muy temprano a la librería en Coyoacán, saludó a algunos de los papás y mamás que acompañaban a sus hijos. Ya en el auditorio, se convirtió en el entrevistador curioso de lo que hacen estos pequeños y adolescentes. Se sorprendió con otra niña que le dijo que los libros que prefieren son los de Edgar Allan Poe, aunque su favorito es Frankenstein. Ahora está leyendo El perfume, contó su papá desde el público.</w:t>
            </w:r>
            <w:r>
              <w:rPr>
                <w:rFonts w:ascii="Open Sans" w:hAnsi="Open Sans" w:cs="Open Sans"/>
                <w:sz w:val="20"/>
                <w:szCs w:val="20"/>
              </w:rPr>
              <w:br/>
              <w:t>Fuente: </w:t>
            </w:r>
            <w:hyperlink r:id="rId13" w:history="1">
              <w:r>
                <w:rPr>
                  <w:rStyle w:val="Hipervnculo"/>
                  <w:rFonts w:ascii="inherit" w:hAnsi="inherit" w:cs="Open Sans"/>
                  <w:color w:val="1874A4"/>
                  <w:sz w:val="20"/>
                  <w:szCs w:val="20"/>
                  <w:bdr w:val="none" w:sz="0" w:space="0" w:color="auto" w:frame="1"/>
                </w:rPr>
                <w:t>https://www.jornada.com.mx/noticia/2023/10/08/cultura/conjunta-el-fce-a-pequenos-entusiastas-y-encargados-de-clubes-de-lectura-en-el-pais-8369</w:t>
              </w:r>
            </w:hyperlink>
          </w:p>
          <w:p w14:paraId="6A2A5E9A"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lastRenderedPageBreak/>
              <w:t>De acuerdo con el texto, ¿qué persona comenzó a leer por que se enfermaba de todo: anginas, tosferina, sarampión, escarlatina, incluso, hepatitis negra y se aburría con la televisión y la radio?</w:t>
            </w:r>
          </w:p>
        </w:tc>
        <w:tc>
          <w:tcPr>
            <w:tcW w:w="0" w:type="auto"/>
            <w:vAlign w:val="center"/>
            <w:hideMark/>
          </w:tcPr>
          <w:p w14:paraId="767C2B92" w14:textId="77777777" w:rsidR="003F53CB" w:rsidRDefault="003F53CB">
            <w:pPr>
              <w:rPr>
                <w:sz w:val="20"/>
                <w:szCs w:val="20"/>
              </w:rPr>
            </w:pPr>
          </w:p>
        </w:tc>
        <w:tc>
          <w:tcPr>
            <w:tcW w:w="0" w:type="auto"/>
            <w:vAlign w:val="center"/>
            <w:hideMark/>
          </w:tcPr>
          <w:p w14:paraId="14A07EAC" w14:textId="77777777" w:rsidR="003F53CB" w:rsidRDefault="003F53CB">
            <w:pPr>
              <w:rPr>
                <w:sz w:val="20"/>
                <w:szCs w:val="20"/>
              </w:rPr>
            </w:pPr>
          </w:p>
        </w:tc>
        <w:tc>
          <w:tcPr>
            <w:tcW w:w="0" w:type="auto"/>
            <w:vAlign w:val="center"/>
            <w:hideMark/>
          </w:tcPr>
          <w:p w14:paraId="6C283EE9" w14:textId="77777777" w:rsidR="003F53CB" w:rsidRDefault="003F53CB">
            <w:pPr>
              <w:rPr>
                <w:sz w:val="20"/>
                <w:szCs w:val="20"/>
              </w:rPr>
            </w:pPr>
          </w:p>
        </w:tc>
      </w:tr>
      <w:tr w:rsidR="003F53CB" w14:paraId="0336E097" w14:textId="77777777">
        <w:tc>
          <w:tcPr>
            <w:tcW w:w="0" w:type="auto"/>
            <w:vMerge/>
            <w:vAlign w:val="center"/>
            <w:hideMark/>
          </w:tcPr>
          <w:p w14:paraId="7757988D"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776784F9" w14:textId="77777777">
              <w:tc>
                <w:tcPr>
                  <w:tcW w:w="0" w:type="auto"/>
                  <w:hideMark/>
                </w:tcPr>
                <w:p w14:paraId="76844890"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4BE0B95E" w14:textId="4D33CE97"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0380C9C" wp14:editId="196EDD7D">
                        <wp:extent cx="173355" cy="173355"/>
                        <wp:effectExtent l="0" t="0" r="4445" b="4445"/>
                        <wp:docPr id="1896959208" name="Imagen 43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7342B23"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Paco Ignacio Taibo II</w:t>
                  </w:r>
                </w:p>
              </w:tc>
            </w:tr>
            <w:tr w:rsidR="003F53CB" w14:paraId="53C9D772" w14:textId="77777777">
              <w:tc>
                <w:tcPr>
                  <w:tcW w:w="0" w:type="auto"/>
                  <w:hideMark/>
                </w:tcPr>
                <w:p w14:paraId="59654B8D"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E104D3F" w14:textId="00ECB406"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1487398" wp14:editId="5A04B04F">
                        <wp:extent cx="173355" cy="173355"/>
                        <wp:effectExtent l="0" t="0" r="4445" b="4445"/>
                        <wp:docPr id="1739505472" name="Imagen 43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2702860"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Paco Ignacio Taibo II</w:t>
                  </w:r>
                </w:p>
              </w:tc>
            </w:tr>
          </w:tbl>
          <w:p w14:paraId="015B11E6" w14:textId="77777777" w:rsidR="003F53CB" w:rsidRDefault="003F53CB">
            <w:pPr>
              <w:rPr>
                <w:rFonts w:ascii="inherit" w:hAnsi="inherit"/>
                <w:sz w:val="19"/>
                <w:szCs w:val="19"/>
              </w:rPr>
            </w:pPr>
          </w:p>
        </w:tc>
        <w:tc>
          <w:tcPr>
            <w:tcW w:w="0" w:type="auto"/>
            <w:vAlign w:val="center"/>
            <w:hideMark/>
          </w:tcPr>
          <w:p w14:paraId="1DCA6419" w14:textId="77777777" w:rsidR="003F53CB" w:rsidRDefault="003F53CB">
            <w:pPr>
              <w:rPr>
                <w:sz w:val="20"/>
                <w:szCs w:val="20"/>
              </w:rPr>
            </w:pPr>
          </w:p>
        </w:tc>
        <w:tc>
          <w:tcPr>
            <w:tcW w:w="0" w:type="auto"/>
            <w:vAlign w:val="center"/>
            <w:hideMark/>
          </w:tcPr>
          <w:p w14:paraId="786EC7C1" w14:textId="77777777" w:rsidR="003F53CB" w:rsidRDefault="003F53CB">
            <w:pPr>
              <w:rPr>
                <w:sz w:val="20"/>
                <w:szCs w:val="20"/>
              </w:rPr>
            </w:pPr>
          </w:p>
        </w:tc>
        <w:tc>
          <w:tcPr>
            <w:tcW w:w="0" w:type="auto"/>
            <w:vAlign w:val="center"/>
            <w:hideMark/>
          </w:tcPr>
          <w:p w14:paraId="4CF2370E" w14:textId="77777777" w:rsidR="003F53CB" w:rsidRDefault="003F53CB">
            <w:pPr>
              <w:rPr>
                <w:sz w:val="20"/>
                <w:szCs w:val="20"/>
              </w:rPr>
            </w:pPr>
          </w:p>
        </w:tc>
      </w:tr>
    </w:tbl>
    <w:p w14:paraId="6B52C5CA"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32</w:t>
      </w:r>
    </w:p>
    <w:p w14:paraId="617AB46B"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795CBC80" w14:textId="77777777">
        <w:tc>
          <w:tcPr>
            <w:tcW w:w="0" w:type="auto"/>
            <w:noWrap/>
            <w:vAlign w:val="center"/>
            <w:hideMark/>
          </w:tcPr>
          <w:p w14:paraId="3B685C24"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2DA3A0CE" w14:textId="77777777" w:rsidR="003F53CB" w:rsidRDefault="003F53CB">
            <w:pPr>
              <w:rPr>
                <w:sz w:val="20"/>
                <w:szCs w:val="20"/>
              </w:rPr>
            </w:pPr>
          </w:p>
        </w:tc>
      </w:tr>
      <w:tr w:rsidR="003F53CB" w14:paraId="26C81031" w14:textId="77777777">
        <w:tc>
          <w:tcPr>
            <w:tcW w:w="0" w:type="auto"/>
            <w:vMerge w:val="restart"/>
            <w:hideMark/>
          </w:tcPr>
          <w:p w14:paraId="75B86725" w14:textId="35DA6CED"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3876D87" wp14:editId="356D1C10">
                  <wp:extent cx="427990" cy="427990"/>
                  <wp:effectExtent l="0" t="0" r="3810" b="3810"/>
                  <wp:docPr id="1690185566" name="Imagen 432"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2"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E59DED1"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el siguiente fragmento y, contesta el siguiente cuestionamiento. </w:t>
            </w:r>
            <w:r>
              <w:rPr>
                <w:rFonts w:ascii="Open Sans" w:hAnsi="Open Sans" w:cs="Open Sans"/>
                <w:sz w:val="20"/>
                <w:szCs w:val="20"/>
              </w:rPr>
              <w:br/>
              <w:t>De acuerdo con el texto, ¿qué es lo que Luis Téllez opina sobre Jorge Luján?</w:t>
            </w:r>
          </w:p>
          <w:p w14:paraId="18C5D2D1"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Un rosa que no es cursi (fragmento)</w:t>
            </w:r>
          </w:p>
          <w:p w14:paraId="78355C10"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“En su libro más reciente, ¡Oh, los colores!, Luján repasa la gama cromática con pequeños poemas, recurso quizá trillado pero que se redimensiona a partir de relaciones inusitadas con objetos, sensaciones y sentimientos rastreados desde la sorpresa que desvela pequeños misterios.</w:t>
            </w:r>
          </w:p>
          <w:p w14:paraId="3219BE3C"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Publicado, acertadamente, como álbum ilustrado, el libro ofrece en cada una de sus páginas un poema brevísimo (la mayoría es de cuatro versos) que condensa la experiencia vital con algún color. La perspectiva de la que parte la voz poética para nombrar su alrededor es más que un sólo observar y describir; participa, como lo hiciera un niño, de la imagen que crea. Aquí el mundo solamente es cuando se dice; así, la mirada no basta para que existan los colores, deben vivirse, nombrarse, comerse:</w:t>
            </w:r>
          </w:p>
          <w:p w14:paraId="20A3D758"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Ay, naranja, –pequeño sol del huerto–, dirán que te he comido y será cierto.</w:t>
            </w:r>
            <w:r>
              <w:rPr>
                <w:rFonts w:ascii="Open Sans" w:hAnsi="Open Sans" w:cs="Open Sans"/>
                <w:sz w:val="20"/>
                <w:szCs w:val="20"/>
              </w:rPr>
              <w:br/>
              <w:t>No, ya no hay más aquellas rimas de “pollos rostizados muy bien trazados”, ni exceso de diminutos objetos que suelen llenar las páginas de los libros para niños. Precisamente porque se interpela a un niño lector, las líneas de los textos se trazan con inteligencia y pueden leerse de manera independiente, página por página, o formando un solo poema.</w:t>
            </w:r>
            <w:r>
              <w:rPr>
                <w:rFonts w:ascii="Open Sans" w:hAnsi="Open Sans" w:cs="Open Sans"/>
                <w:sz w:val="20"/>
                <w:szCs w:val="20"/>
              </w:rPr>
              <w:br/>
              <w:t>Calambures, metáforas, metonimias, enumeraciones, comparaciones, los recursos utilizados por el poeta se vierten sin precaución para con el lector. Y se agradece que no la haya. Luján atiende más a la sorpresa, al juego, a plantear ciertas dudas filosóficas, que a darle seguridad al lector; no le interesa entretenerlo con esqueletos rimados:</w:t>
            </w:r>
            <w:r>
              <w:rPr>
                <w:rFonts w:ascii="Open Sans" w:hAnsi="Open Sans" w:cs="Open Sans"/>
                <w:sz w:val="20"/>
                <w:szCs w:val="20"/>
              </w:rPr>
              <w:br/>
              <w:t>En una pequeña semilla cabe todo el verde cabe el trébol, cabe la ceiba, cabe la selva entera.</w:t>
            </w:r>
          </w:p>
          <w:p w14:paraId="488912C0"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 xml:space="preserve">Viejo conocido del riesgo y de lo inusitado, Jorge Luján ha buscado en cada uno de sus libros de poesía proponer una exploración del mundo infantil a través de la palabra, sin limitar los temas, las formas ni la profundidad del sondeo. Se advierte </w:t>
            </w:r>
            <w:r>
              <w:rPr>
                <w:rFonts w:ascii="Open Sans" w:hAnsi="Open Sans" w:cs="Open Sans"/>
                <w:sz w:val="20"/>
                <w:szCs w:val="20"/>
              </w:rPr>
              <w:lastRenderedPageBreak/>
              <w:t>en cada una de sus publicaciones la invitación a transgredir lo cotidiano y las respuestas acartonadas, a fulminar los lugares comunes y las ideas preconcebidas sobre los niños.”</w:t>
            </w:r>
          </w:p>
          <w:p w14:paraId="4DA12A0A" w14:textId="77777777" w:rsidR="003F53CB" w:rsidRDefault="003F53CB">
            <w:pPr>
              <w:pStyle w:val="NormalWeb"/>
              <w:spacing w:before="0" w:beforeAutospacing="0" w:after="0" w:afterAutospacing="0"/>
              <w:rPr>
                <w:rFonts w:ascii="Open Sans" w:hAnsi="Open Sans" w:cs="Open Sans"/>
                <w:sz w:val="20"/>
                <w:szCs w:val="20"/>
              </w:rPr>
            </w:pPr>
            <w:r>
              <w:rPr>
                <w:rFonts w:ascii="Open Sans" w:hAnsi="Open Sans" w:cs="Open Sans"/>
                <w:sz w:val="20"/>
                <w:szCs w:val="20"/>
              </w:rPr>
              <w:t>Fuente: reseña literaria de “Un rosa que no es cursi”, del texto ¡Oh, los colores! de Jorge Luján, con Ilustraciones de Piet Grobler, publicado en el 2007, que realiza Luis Téllez-Tejeda (2008) y que publica la revista Punto en Línea de la UNAM. </w:t>
            </w:r>
            <w:hyperlink r:id="rId14" w:tgtFrame="_parent" w:history="1">
              <w:r>
                <w:rPr>
                  <w:rStyle w:val="Hipervnculo"/>
                  <w:rFonts w:ascii="inherit" w:hAnsi="inherit" w:cs="Open Sans"/>
                  <w:color w:val="1874A4"/>
                  <w:sz w:val="20"/>
                  <w:szCs w:val="20"/>
                  <w:bdr w:val="none" w:sz="0" w:space="0" w:color="auto" w:frame="1"/>
                </w:rPr>
                <w:t>http://www.puntoenlinea.unam.mx/index.php/130</w:t>
              </w:r>
            </w:hyperlink>
            <w:r>
              <w:rPr>
                <w:rFonts w:ascii="Open Sans" w:hAnsi="Open Sans" w:cs="Open Sans"/>
                <w:sz w:val="20"/>
                <w:szCs w:val="20"/>
              </w:rPr>
              <w:t>.</w:t>
            </w:r>
            <w:r>
              <w:rPr>
                <w:rFonts w:ascii="Open Sans" w:hAnsi="Open Sans" w:cs="Open Sans"/>
                <w:sz w:val="20"/>
                <w:szCs w:val="20"/>
              </w:rPr>
              <w:br/>
              <w:t>De acuerdo con el texto, ¿qué es lo que Luis Téllez-Tejeda opina de Jorge Luján?</w:t>
            </w:r>
          </w:p>
        </w:tc>
        <w:tc>
          <w:tcPr>
            <w:tcW w:w="0" w:type="auto"/>
            <w:vAlign w:val="center"/>
            <w:hideMark/>
          </w:tcPr>
          <w:p w14:paraId="3AD696C1" w14:textId="77777777" w:rsidR="003F53CB" w:rsidRDefault="003F53CB">
            <w:pPr>
              <w:rPr>
                <w:sz w:val="20"/>
                <w:szCs w:val="20"/>
              </w:rPr>
            </w:pPr>
          </w:p>
        </w:tc>
        <w:tc>
          <w:tcPr>
            <w:tcW w:w="0" w:type="auto"/>
            <w:vAlign w:val="center"/>
            <w:hideMark/>
          </w:tcPr>
          <w:p w14:paraId="55622AC7" w14:textId="77777777" w:rsidR="003F53CB" w:rsidRDefault="003F53CB">
            <w:pPr>
              <w:rPr>
                <w:sz w:val="20"/>
                <w:szCs w:val="20"/>
              </w:rPr>
            </w:pPr>
          </w:p>
        </w:tc>
        <w:tc>
          <w:tcPr>
            <w:tcW w:w="0" w:type="auto"/>
            <w:vAlign w:val="center"/>
            <w:hideMark/>
          </w:tcPr>
          <w:p w14:paraId="320FE4C4" w14:textId="77777777" w:rsidR="003F53CB" w:rsidRDefault="003F53CB">
            <w:pPr>
              <w:rPr>
                <w:sz w:val="20"/>
                <w:szCs w:val="20"/>
              </w:rPr>
            </w:pPr>
          </w:p>
        </w:tc>
      </w:tr>
      <w:tr w:rsidR="003F53CB" w14:paraId="6320F29A" w14:textId="77777777">
        <w:tc>
          <w:tcPr>
            <w:tcW w:w="0" w:type="auto"/>
            <w:vMerge/>
            <w:vAlign w:val="center"/>
            <w:hideMark/>
          </w:tcPr>
          <w:p w14:paraId="6421EB3C"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37651642" w14:textId="77777777">
              <w:tc>
                <w:tcPr>
                  <w:tcW w:w="0" w:type="auto"/>
                  <w:hideMark/>
                </w:tcPr>
                <w:p w14:paraId="044A48EC"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0DC3D55" w14:textId="4748E9F3"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D81AFAE" wp14:editId="7A19B530">
                        <wp:extent cx="173355" cy="173355"/>
                        <wp:effectExtent l="0" t="0" r="4445" b="4445"/>
                        <wp:docPr id="1962804163" name="Imagen 431"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C29B72E"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respetuoso de los niños, y usa las metáforas y los lugares comunes para sorprenderlos de manera estética e interesante, invitándolos con esto a usar su imaginación</w:t>
                  </w:r>
                </w:p>
              </w:tc>
            </w:tr>
            <w:tr w:rsidR="003F53CB" w14:paraId="1253C704" w14:textId="77777777">
              <w:tc>
                <w:tcPr>
                  <w:tcW w:w="0" w:type="auto"/>
                  <w:hideMark/>
                </w:tcPr>
                <w:p w14:paraId="3C13C4CF"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5D720314" w14:textId="27D2ECE7"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33D85AB" wp14:editId="0BCBE312">
                        <wp:extent cx="173355" cy="173355"/>
                        <wp:effectExtent l="0" t="0" r="4445" b="4445"/>
                        <wp:docPr id="505575054" name="Imagen 43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9ECF3D9"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respetuoso de la inteligencia de los niños y le gusta sorprenderlos con recursos literarios apelando a la estética y no a los lugares comunes, invitándolos a imaginar</w:t>
                  </w:r>
                </w:p>
              </w:tc>
            </w:tr>
          </w:tbl>
          <w:p w14:paraId="3306AF9B" w14:textId="77777777" w:rsidR="003F53CB" w:rsidRDefault="003F53CB">
            <w:pPr>
              <w:rPr>
                <w:rFonts w:ascii="inherit" w:hAnsi="inherit"/>
                <w:sz w:val="19"/>
                <w:szCs w:val="19"/>
              </w:rPr>
            </w:pPr>
          </w:p>
        </w:tc>
        <w:tc>
          <w:tcPr>
            <w:tcW w:w="0" w:type="auto"/>
            <w:vAlign w:val="center"/>
            <w:hideMark/>
          </w:tcPr>
          <w:p w14:paraId="228BAE45" w14:textId="77777777" w:rsidR="003F53CB" w:rsidRDefault="003F53CB">
            <w:pPr>
              <w:rPr>
                <w:sz w:val="20"/>
                <w:szCs w:val="20"/>
              </w:rPr>
            </w:pPr>
          </w:p>
        </w:tc>
        <w:tc>
          <w:tcPr>
            <w:tcW w:w="0" w:type="auto"/>
            <w:vAlign w:val="center"/>
            <w:hideMark/>
          </w:tcPr>
          <w:p w14:paraId="63A94230" w14:textId="77777777" w:rsidR="003F53CB" w:rsidRDefault="003F53CB">
            <w:pPr>
              <w:rPr>
                <w:sz w:val="20"/>
                <w:szCs w:val="20"/>
              </w:rPr>
            </w:pPr>
          </w:p>
        </w:tc>
        <w:tc>
          <w:tcPr>
            <w:tcW w:w="0" w:type="auto"/>
            <w:vAlign w:val="center"/>
            <w:hideMark/>
          </w:tcPr>
          <w:p w14:paraId="6F5D2352" w14:textId="77777777" w:rsidR="003F53CB" w:rsidRDefault="003F53CB">
            <w:pPr>
              <w:rPr>
                <w:sz w:val="20"/>
                <w:szCs w:val="20"/>
              </w:rPr>
            </w:pPr>
          </w:p>
        </w:tc>
      </w:tr>
    </w:tbl>
    <w:p w14:paraId="0207FADB"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33</w:t>
      </w:r>
    </w:p>
    <w:p w14:paraId="072F4F2C"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47A92DC5" w14:textId="77777777">
        <w:tc>
          <w:tcPr>
            <w:tcW w:w="0" w:type="auto"/>
            <w:noWrap/>
            <w:vAlign w:val="center"/>
            <w:hideMark/>
          </w:tcPr>
          <w:p w14:paraId="3CFCF386"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4F17306A" w14:textId="77777777" w:rsidR="003F53CB" w:rsidRDefault="003F53CB">
            <w:pPr>
              <w:rPr>
                <w:sz w:val="20"/>
                <w:szCs w:val="20"/>
              </w:rPr>
            </w:pPr>
          </w:p>
        </w:tc>
      </w:tr>
      <w:tr w:rsidR="003F53CB" w14:paraId="3B9A682B" w14:textId="77777777">
        <w:tc>
          <w:tcPr>
            <w:tcW w:w="0" w:type="auto"/>
            <w:vMerge w:val="restart"/>
            <w:hideMark/>
          </w:tcPr>
          <w:p w14:paraId="404DC18C" w14:textId="46383672"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A3DDAB1" wp14:editId="251F8B85">
                  <wp:extent cx="427990" cy="427990"/>
                  <wp:effectExtent l="0" t="0" r="3810" b="3810"/>
                  <wp:docPr id="1924235991" name="Imagen 42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3"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0206EFAE"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(Fragmento)</w:t>
            </w:r>
            <w:r>
              <w:rPr>
                <w:rFonts w:ascii="Open Sans" w:hAnsi="Open Sans" w:cs="Open Sans"/>
                <w:sz w:val="20"/>
                <w:szCs w:val="20"/>
              </w:rPr>
              <w:br/>
              <w:t xml:space="preserve">Estamos en la 4ta revolución industrial; la robótica, el blockchain, el internet de las cosas, la realidad aumentada, las computadoras cuánticas y la impresión 3D ya no son ciencia ficción, forman parte del presente, así como en los 90 ́s la era digital se instaló en medio de la vida cotidiana. Las tecnologías digitales que en su núcleo poseen hardware para computación, software y redes no son nuevas, pero, a diferencia de la tercera revolución industrial, son cada vez más sofisticadas e integradas y como resultado de ello están transformando las sociedades y la economía mundial. Por esta razón los profesores Erik Brynjolfsson y Andrew McAfee, del Massachusetts Institute of Technology (MIT), se refirieron a este período como “la segunda era de las máquinas” (Erick Brynjolfsson y Andrew McAfee, 2014), afirmando que el efecto de estas tecnologías digitales se manifestará a través de la automatización y la creación de cosas no imaginadas. Mediante la creación de “fábricas inteligentes”, la cuarta revolución industrial genera un mundo en el que sistemas de fabricación virtuales y físicos cooperan entre sí de una manera flexible. Esto permite la absoluta personalización de los productos y la creación de nuevos modelos de operación. Sin embargo, la cuarta revolución industrial no solo consiste en máquinas y sistemas inteligentes y conectados.  Su alcance es mucho más amplio.  Al mismo tiempo, se producen avances en ámbitos que van desde la secuenciación genética hasta la nanotecnología, y de las energías renovables a la computación cuántica. Es la fusión de estas tecnologías y su interacción a través de los dominios físicos, digitales y biológicos los que hacen que la cuarta revolución industrial sea diferente de las anteriores, pues se fundamenta en una transformación de la </w:t>
            </w:r>
            <w:r>
              <w:rPr>
                <w:rFonts w:ascii="Open Sans" w:hAnsi="Open Sans" w:cs="Open Sans"/>
                <w:sz w:val="20"/>
                <w:szCs w:val="20"/>
              </w:rPr>
              <w:lastRenderedPageBreak/>
              <w:t>humanidad, más que en la manera de hacer las cosas. Al respecto se manifiesta Schwab: </w:t>
            </w:r>
            <w:r>
              <w:rPr>
                <w:rFonts w:ascii="Open Sans" w:hAnsi="Open Sans" w:cs="Open Sans"/>
                <w:sz w:val="20"/>
                <w:szCs w:val="20"/>
              </w:rPr>
              <w:br/>
              <w:t>De la multitud de diversos y fascinantes retos de hoy en día, lo más intenso e importante es cómo entender y dar forma a la nueva revolución tecnológica, que supone nada menos que una transformación de la humanidad. Nos encontramos al principio de una revolución que está cambiando de manera fundamental la forma de vivir, trabajar y relacionarnos unos con otros.  En su escala, alcance y complejidad, lo que considero la cuarta revolución industrial no se parece a nada que la humanidad haya experimentado antes (Schwab, 2016).</w:t>
            </w:r>
            <w:r>
              <w:rPr>
                <w:rFonts w:ascii="Open Sans" w:hAnsi="Open Sans" w:cs="Open Sans"/>
                <w:sz w:val="20"/>
                <w:szCs w:val="20"/>
              </w:rPr>
              <w:br/>
              <w:t>Mike  Walsh  en  su  icónico  libro  “The  dictionary  of  Dangerous  Ideas” (Walsh, 2014), hace una amplia referencia sobre conceptos e ideas que ya están en la vida diaria de las personas, las organizaciones y sus relaciones como: la automatización (¿Qué pasaría si pudiéramos reemplazar las tareas humanas por máquinas?); la biomecatrónica (¿Qué pasaría si la robótica no solamente pudiera reemplazar las capacidades perdidas de las  personas,  sino  hacerlas  superiores  a  lo  que  eran  antes?); Botnet  (¿Qué  pasaría  si  el futuro del crimen fuera en línea?); Computational Thinking (¿Qué pasaría si enseñáramos a los niños a pensar cómo computadoras?); Criptomonedas (¿Qué pasaría si el futuro del dinero  fuera  enteramente  digital?); Divergence (¿Qué  pasaría  si  el  futuro  de  la  web estuviera en el tercermundo o economías emergentes?); Genome Editing (¿Qué pasaría si se pudiera diseñar gente más saludable, inteligente y bien presentada? Unas pocas ideas dentro de las que Walsh considera “peligrosas”. </w:t>
            </w:r>
            <w:r>
              <w:rPr>
                <w:rFonts w:ascii="Open Sans" w:hAnsi="Open Sans" w:cs="Open Sans"/>
                <w:sz w:val="20"/>
                <w:szCs w:val="20"/>
              </w:rPr>
              <w:br/>
              <w:t>El dilema entonces, si es que lo hay, se concentra básicamente en cómo los diferentes sectores involucrados se pondrán de acuerdo para interactuar con estas tecnologías y delimitar su interacción con los seres humanos, y no en si será posible o no, pues ya no se trata de literatura de ciencia ficción, sino de una tendencia que no tiene vuelta atrás. Lo anterior, entonces, no es el futuro, es el presente; pero está claro que el futuro no va a ser la continuación del pasado. Hay una ruptura clara en la línea continua (de crecimiento o no) provocada por cambios en los comportamientos de las personas, en la forma de interactuar en el mundo transformado digitalmente, pero, sobre todo, por la velocidad de los cambios tecnológicos.</w:t>
            </w:r>
            <w:r>
              <w:rPr>
                <w:rFonts w:ascii="Open Sans" w:hAnsi="Open Sans" w:cs="Open Sans"/>
                <w:sz w:val="20"/>
                <w:szCs w:val="20"/>
              </w:rPr>
              <w:br/>
              <w:t>El significado de “la segunda era de las máquinas” en el texto es:</w:t>
            </w:r>
          </w:p>
        </w:tc>
        <w:tc>
          <w:tcPr>
            <w:tcW w:w="0" w:type="auto"/>
            <w:vAlign w:val="center"/>
            <w:hideMark/>
          </w:tcPr>
          <w:p w14:paraId="5F259530" w14:textId="77777777" w:rsidR="003F53CB" w:rsidRDefault="003F53CB">
            <w:pPr>
              <w:rPr>
                <w:sz w:val="20"/>
                <w:szCs w:val="20"/>
              </w:rPr>
            </w:pPr>
          </w:p>
        </w:tc>
        <w:tc>
          <w:tcPr>
            <w:tcW w:w="0" w:type="auto"/>
            <w:vAlign w:val="center"/>
            <w:hideMark/>
          </w:tcPr>
          <w:p w14:paraId="3FD94E5F" w14:textId="77777777" w:rsidR="003F53CB" w:rsidRDefault="003F53CB">
            <w:pPr>
              <w:rPr>
                <w:sz w:val="20"/>
                <w:szCs w:val="20"/>
              </w:rPr>
            </w:pPr>
          </w:p>
        </w:tc>
        <w:tc>
          <w:tcPr>
            <w:tcW w:w="0" w:type="auto"/>
            <w:vAlign w:val="center"/>
            <w:hideMark/>
          </w:tcPr>
          <w:p w14:paraId="0EA06DA1" w14:textId="77777777" w:rsidR="003F53CB" w:rsidRDefault="003F53CB">
            <w:pPr>
              <w:rPr>
                <w:sz w:val="20"/>
                <w:szCs w:val="20"/>
              </w:rPr>
            </w:pPr>
          </w:p>
        </w:tc>
      </w:tr>
      <w:tr w:rsidR="003F53CB" w14:paraId="5B21C818" w14:textId="77777777">
        <w:tc>
          <w:tcPr>
            <w:tcW w:w="0" w:type="auto"/>
            <w:vMerge/>
            <w:vAlign w:val="center"/>
            <w:hideMark/>
          </w:tcPr>
          <w:p w14:paraId="2D9B19AE"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20A97FAA" w14:textId="77777777">
              <w:tc>
                <w:tcPr>
                  <w:tcW w:w="0" w:type="auto"/>
                  <w:hideMark/>
                </w:tcPr>
                <w:p w14:paraId="3234FCCE"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5D34773" w14:textId="2687D72C"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1FBB5E2" wp14:editId="18B30307">
                        <wp:extent cx="173355" cy="173355"/>
                        <wp:effectExtent l="0" t="0" r="4445" b="4445"/>
                        <wp:docPr id="540562505" name="Imagen 42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568CDBD"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El efecto de estas tecnologías digitales se manifestará a través de la automatización y la creación de cosas no imaginadas, al ser “fabricas inteligentes”.</w:t>
                  </w:r>
                </w:p>
              </w:tc>
            </w:tr>
            <w:tr w:rsidR="003F53CB" w14:paraId="692212DA" w14:textId="77777777">
              <w:tc>
                <w:tcPr>
                  <w:tcW w:w="0" w:type="auto"/>
                  <w:hideMark/>
                </w:tcPr>
                <w:p w14:paraId="2193527C"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BD01B97" w14:textId="1AA2EF95"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07D6310" wp14:editId="50F3236D">
                        <wp:extent cx="173355" cy="173355"/>
                        <wp:effectExtent l="0" t="0" r="4445" b="4445"/>
                        <wp:docPr id="605101307" name="Imagen 42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9BF40B3"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El efecto de estas tecnologías digitales se manifestará a través de la automatización y la creación de cosas no imaginadas, al ser “fabricas inteligentes”.</w:t>
                  </w:r>
                </w:p>
              </w:tc>
            </w:tr>
          </w:tbl>
          <w:p w14:paraId="5B3A30C0" w14:textId="77777777" w:rsidR="003F53CB" w:rsidRDefault="003F53CB">
            <w:pPr>
              <w:rPr>
                <w:rFonts w:ascii="inherit" w:hAnsi="inherit"/>
                <w:sz w:val="19"/>
                <w:szCs w:val="19"/>
              </w:rPr>
            </w:pPr>
          </w:p>
        </w:tc>
        <w:tc>
          <w:tcPr>
            <w:tcW w:w="0" w:type="auto"/>
            <w:vAlign w:val="center"/>
            <w:hideMark/>
          </w:tcPr>
          <w:p w14:paraId="626D23BE" w14:textId="77777777" w:rsidR="003F53CB" w:rsidRDefault="003F53CB">
            <w:pPr>
              <w:rPr>
                <w:sz w:val="20"/>
                <w:szCs w:val="20"/>
              </w:rPr>
            </w:pPr>
          </w:p>
        </w:tc>
        <w:tc>
          <w:tcPr>
            <w:tcW w:w="0" w:type="auto"/>
            <w:vAlign w:val="center"/>
            <w:hideMark/>
          </w:tcPr>
          <w:p w14:paraId="100122BE" w14:textId="77777777" w:rsidR="003F53CB" w:rsidRDefault="003F53CB">
            <w:pPr>
              <w:rPr>
                <w:sz w:val="20"/>
                <w:szCs w:val="20"/>
              </w:rPr>
            </w:pPr>
          </w:p>
        </w:tc>
        <w:tc>
          <w:tcPr>
            <w:tcW w:w="0" w:type="auto"/>
            <w:vAlign w:val="center"/>
            <w:hideMark/>
          </w:tcPr>
          <w:p w14:paraId="169E8A06" w14:textId="77777777" w:rsidR="003F53CB" w:rsidRDefault="003F53CB">
            <w:pPr>
              <w:rPr>
                <w:sz w:val="20"/>
                <w:szCs w:val="20"/>
              </w:rPr>
            </w:pPr>
          </w:p>
        </w:tc>
      </w:tr>
    </w:tbl>
    <w:p w14:paraId="3A06183C"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34</w:t>
      </w:r>
    </w:p>
    <w:p w14:paraId="16DC95A2"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27E57202" w14:textId="77777777">
        <w:tc>
          <w:tcPr>
            <w:tcW w:w="0" w:type="auto"/>
            <w:noWrap/>
            <w:vAlign w:val="center"/>
            <w:hideMark/>
          </w:tcPr>
          <w:p w14:paraId="2765278B"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6EAAC21B" w14:textId="77777777" w:rsidR="003F53CB" w:rsidRDefault="003F53CB">
            <w:pPr>
              <w:rPr>
                <w:sz w:val="20"/>
                <w:szCs w:val="20"/>
              </w:rPr>
            </w:pPr>
          </w:p>
        </w:tc>
      </w:tr>
      <w:tr w:rsidR="003F53CB" w14:paraId="39221D74" w14:textId="77777777">
        <w:tc>
          <w:tcPr>
            <w:tcW w:w="0" w:type="auto"/>
            <w:vMerge w:val="restart"/>
            <w:hideMark/>
          </w:tcPr>
          <w:p w14:paraId="2853754B" w14:textId="65FF0EC8" w:rsidR="003F53CB" w:rsidRDefault="003F53CB">
            <w:pPr>
              <w:jc w:val="center"/>
              <w:rPr>
                <w:rFonts w:ascii="inherit" w:hAnsi="inherit"/>
                <w:sz w:val="19"/>
                <w:szCs w:val="19"/>
              </w:rPr>
            </w:pPr>
            <w:r>
              <w:rPr>
                <w:rFonts w:ascii="inherit" w:hAnsi="inherit"/>
                <w:sz w:val="19"/>
                <w:szCs w:val="19"/>
              </w:rPr>
              <w:lastRenderedPageBreak/>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054E2CFD" wp14:editId="6F352CA8">
                  <wp:extent cx="427990" cy="427990"/>
                  <wp:effectExtent l="0" t="0" r="3810" b="3810"/>
                  <wp:docPr id="395596641" name="Imagen 42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4"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4C78B6D"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la siguiente nota periodística y contesta el cuestionamiento al final del texto.</w:t>
            </w:r>
          </w:p>
          <w:p w14:paraId="163C8B86"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Altas temperaturas propician mayor presencia de plagas urbanas</w:t>
            </w:r>
            <w:r>
              <w:rPr>
                <w:rFonts w:ascii="Open Sans" w:hAnsi="Open Sans" w:cs="Open Sans"/>
                <w:sz w:val="20"/>
                <w:szCs w:val="20"/>
              </w:rPr>
              <w:br/>
              <w:t>Pablo Núñez</w:t>
            </w:r>
            <w:r>
              <w:rPr>
                <w:rFonts w:ascii="Open Sans" w:hAnsi="Open Sans" w:cs="Open Sans"/>
                <w:sz w:val="20"/>
                <w:szCs w:val="20"/>
              </w:rPr>
              <w:br/>
              <w:t>Guadalajara. 18 de mayo de 2023.</w:t>
            </w:r>
          </w:p>
          <w:p w14:paraId="2BC14CA0"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Las temperaturas que se registran en la actualidad en las zonas urbanas influyen de manera importante en la generación de distintas plagas como ratas, mosquitos y arácnidos.</w:t>
            </w:r>
          </w:p>
          <w:p w14:paraId="31A571C3"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Entre mayor calor se genera, se beneficia a los mosquitos, chinches y garrapatas; que son medios de transporte de enfermedades. A pesar de que las altas temperaturas acortan su ciclo de vida, la reproducción de estas plagas es más ágil.</w:t>
            </w:r>
          </w:p>
          <w:p w14:paraId="330A254D"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“Estos vectores no sólo son jeringas contaminadas, les llamamos vector biológico a ese organismo que transmite, encuba al microorganismo, como los mosquitos, las garrapatas y las chinches y funcionan como incubadoras de microorganismos. Al estar la temperatura más caliente, se reproduce más rápido, tanto el insecto como el patógeno”, dijo el especialista de la Universidad de Guadalajara, Jaime Eduardo Reyes Hernández. Los expertos hacen ciertas recomendaciones para que, una vez detectada la plaga, sepan cómo manejar y eliminar a las mismas.</w:t>
            </w:r>
          </w:p>
          <w:p w14:paraId="2745BE2F"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“Entonces, reduciendo el uso de pesticidas vamos bajando un poquito la producción de la huella de carbono. Hay varias alternativas como plantas repelentes, los mosquiteros que son barreras mecánicas de las puertas, hay muchas cosas que tenemos para prevenir y combatir estas plagas”.</w:t>
            </w:r>
          </w:p>
          <w:p w14:paraId="399DE84B"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“Nuestras ciudades son muy sucias y esa suciedad está criando y alimentado toda esta fauna nociva. En la medida en que aprendamos a separar la basura y a no tirarla en la calle, vamos a estar contribuyendo al manejo de estos organismos dañinos”, puntualizó Reyes Hernández. Para evitar la presencia de insectos en los hogares lo primordial es mantener limpio el espacio donde se habita y su entorno.</w:t>
            </w:r>
          </w:p>
          <w:p w14:paraId="79E54934" w14:textId="77777777" w:rsidR="003F53CB" w:rsidRDefault="003F53CB">
            <w:pPr>
              <w:pStyle w:val="NormalWeb"/>
              <w:spacing w:before="0" w:beforeAutospacing="0" w:after="0" w:afterAutospacing="0"/>
              <w:rPr>
                <w:rFonts w:ascii="Open Sans" w:hAnsi="Open Sans" w:cs="Open Sans"/>
                <w:sz w:val="20"/>
                <w:szCs w:val="20"/>
              </w:rPr>
            </w:pPr>
            <w:r>
              <w:rPr>
                <w:rFonts w:ascii="Open Sans" w:hAnsi="Open Sans" w:cs="Open Sans"/>
                <w:sz w:val="20"/>
                <w:szCs w:val="20"/>
              </w:rPr>
              <w:t>Fuente: </w:t>
            </w:r>
            <w:hyperlink r:id="rId15" w:history="1">
              <w:r>
                <w:rPr>
                  <w:rStyle w:val="Hipervnculo"/>
                  <w:rFonts w:ascii="inherit" w:hAnsi="inherit" w:cs="Open Sans"/>
                  <w:color w:val="1874A4"/>
                  <w:sz w:val="20"/>
                  <w:szCs w:val="20"/>
                  <w:bdr w:val="none" w:sz="0" w:space="0" w:color="auto" w:frame="1"/>
                </w:rPr>
                <w:t>https://www.milenio.com/politica/comunidad/plagas-de-ratas-e-insectos-se-desarrollan-mas-con-calor</w:t>
              </w:r>
            </w:hyperlink>
            <w:r>
              <w:rPr>
                <w:rFonts w:ascii="Open Sans" w:hAnsi="Open Sans" w:cs="Open Sans"/>
                <w:sz w:val="20"/>
                <w:szCs w:val="20"/>
              </w:rPr>
              <w:t> </w:t>
            </w:r>
          </w:p>
          <w:p w14:paraId="6C36466D"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De acuerdo con la información presentada, ¿cuáles son las recomendaciones para disminuir las plagas urbanas?</w:t>
            </w:r>
          </w:p>
        </w:tc>
        <w:tc>
          <w:tcPr>
            <w:tcW w:w="0" w:type="auto"/>
            <w:vAlign w:val="center"/>
            <w:hideMark/>
          </w:tcPr>
          <w:p w14:paraId="7938AB12" w14:textId="77777777" w:rsidR="003F53CB" w:rsidRDefault="003F53CB">
            <w:pPr>
              <w:rPr>
                <w:sz w:val="20"/>
                <w:szCs w:val="20"/>
              </w:rPr>
            </w:pPr>
          </w:p>
        </w:tc>
        <w:tc>
          <w:tcPr>
            <w:tcW w:w="0" w:type="auto"/>
            <w:vAlign w:val="center"/>
            <w:hideMark/>
          </w:tcPr>
          <w:p w14:paraId="0E07CBE6" w14:textId="77777777" w:rsidR="003F53CB" w:rsidRDefault="003F53CB">
            <w:pPr>
              <w:rPr>
                <w:sz w:val="20"/>
                <w:szCs w:val="20"/>
              </w:rPr>
            </w:pPr>
          </w:p>
        </w:tc>
        <w:tc>
          <w:tcPr>
            <w:tcW w:w="0" w:type="auto"/>
            <w:vAlign w:val="center"/>
            <w:hideMark/>
          </w:tcPr>
          <w:p w14:paraId="5C2601DB" w14:textId="77777777" w:rsidR="003F53CB" w:rsidRDefault="003F53CB">
            <w:pPr>
              <w:rPr>
                <w:sz w:val="20"/>
                <w:szCs w:val="20"/>
              </w:rPr>
            </w:pPr>
          </w:p>
        </w:tc>
      </w:tr>
      <w:tr w:rsidR="003F53CB" w14:paraId="1966FE9D" w14:textId="77777777">
        <w:tc>
          <w:tcPr>
            <w:tcW w:w="0" w:type="auto"/>
            <w:vMerge/>
            <w:vAlign w:val="center"/>
            <w:hideMark/>
          </w:tcPr>
          <w:p w14:paraId="6CD0BE62"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539C1425" w14:textId="77777777">
              <w:tc>
                <w:tcPr>
                  <w:tcW w:w="0" w:type="auto"/>
                  <w:hideMark/>
                </w:tcPr>
                <w:p w14:paraId="1F24AE3D"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D3D1E91" w14:textId="1AD23B72"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320A706" wp14:editId="38D69300">
                        <wp:extent cx="173355" cy="173355"/>
                        <wp:effectExtent l="0" t="0" r="4445" b="4445"/>
                        <wp:docPr id="2119516841" name="Imagen 42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CCA9AAA"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 reducción de pesticidas para bajar la huella de carbono, utilizar plantas repelentes, mosquiteros, separar la basura y mantener limpios los espacios</w:t>
                  </w:r>
                </w:p>
              </w:tc>
            </w:tr>
            <w:tr w:rsidR="003F53CB" w14:paraId="03DE7013" w14:textId="77777777">
              <w:tc>
                <w:tcPr>
                  <w:tcW w:w="0" w:type="auto"/>
                  <w:hideMark/>
                </w:tcPr>
                <w:p w14:paraId="25BDA59C"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77872729" w14:textId="4EC81DB2"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6B4651A" wp14:editId="4ED4A4EE">
                        <wp:extent cx="173355" cy="173355"/>
                        <wp:effectExtent l="0" t="0" r="4445" b="4445"/>
                        <wp:docPr id="1836606777" name="Imagen 42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6F659C4"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 reducción de pesticidas para bajar la huella de carbono, utilizar plantas repelentes, mosquiteros, separar la basura y mantener limpios los espacios</w:t>
                  </w:r>
                </w:p>
              </w:tc>
            </w:tr>
          </w:tbl>
          <w:p w14:paraId="077E4167" w14:textId="77777777" w:rsidR="003F53CB" w:rsidRDefault="003F53CB">
            <w:pPr>
              <w:rPr>
                <w:rFonts w:ascii="inherit" w:hAnsi="inherit"/>
                <w:sz w:val="19"/>
                <w:szCs w:val="19"/>
              </w:rPr>
            </w:pPr>
          </w:p>
        </w:tc>
        <w:tc>
          <w:tcPr>
            <w:tcW w:w="0" w:type="auto"/>
            <w:vAlign w:val="center"/>
            <w:hideMark/>
          </w:tcPr>
          <w:p w14:paraId="119FBE40" w14:textId="77777777" w:rsidR="003F53CB" w:rsidRDefault="003F53CB">
            <w:pPr>
              <w:rPr>
                <w:sz w:val="20"/>
                <w:szCs w:val="20"/>
              </w:rPr>
            </w:pPr>
          </w:p>
        </w:tc>
        <w:tc>
          <w:tcPr>
            <w:tcW w:w="0" w:type="auto"/>
            <w:vAlign w:val="center"/>
            <w:hideMark/>
          </w:tcPr>
          <w:p w14:paraId="385248B6" w14:textId="77777777" w:rsidR="003F53CB" w:rsidRDefault="003F53CB">
            <w:pPr>
              <w:rPr>
                <w:sz w:val="20"/>
                <w:szCs w:val="20"/>
              </w:rPr>
            </w:pPr>
          </w:p>
        </w:tc>
        <w:tc>
          <w:tcPr>
            <w:tcW w:w="0" w:type="auto"/>
            <w:vAlign w:val="center"/>
            <w:hideMark/>
          </w:tcPr>
          <w:p w14:paraId="47BC2F14" w14:textId="77777777" w:rsidR="003F53CB" w:rsidRDefault="003F53CB">
            <w:pPr>
              <w:rPr>
                <w:sz w:val="20"/>
                <w:szCs w:val="20"/>
              </w:rPr>
            </w:pPr>
          </w:p>
        </w:tc>
      </w:tr>
    </w:tbl>
    <w:p w14:paraId="1F42998A"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lastRenderedPageBreak/>
        <w:t>Pregunta 35</w:t>
      </w:r>
    </w:p>
    <w:p w14:paraId="59090811"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270CEBE5" w14:textId="77777777">
        <w:tc>
          <w:tcPr>
            <w:tcW w:w="0" w:type="auto"/>
            <w:noWrap/>
            <w:vAlign w:val="center"/>
            <w:hideMark/>
          </w:tcPr>
          <w:p w14:paraId="4A875236"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4469B9E2" w14:textId="77777777" w:rsidR="003F53CB" w:rsidRDefault="003F53CB">
            <w:pPr>
              <w:rPr>
                <w:sz w:val="20"/>
                <w:szCs w:val="20"/>
              </w:rPr>
            </w:pPr>
          </w:p>
        </w:tc>
      </w:tr>
      <w:tr w:rsidR="003F53CB" w14:paraId="66AC799E" w14:textId="77777777">
        <w:tc>
          <w:tcPr>
            <w:tcW w:w="0" w:type="auto"/>
            <w:vMerge w:val="restart"/>
            <w:hideMark/>
          </w:tcPr>
          <w:p w14:paraId="35C26D09" w14:textId="00A93D6D"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1975AB5" wp14:editId="1186EFC6">
                  <wp:extent cx="427990" cy="427990"/>
                  <wp:effectExtent l="0" t="0" r="3810" b="3810"/>
                  <wp:docPr id="2079736803" name="Imagen 42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5"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EDDB8A0"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(Fragmento)</w:t>
            </w:r>
            <w:r>
              <w:rPr>
                <w:rFonts w:ascii="Open Sans" w:hAnsi="Open Sans" w:cs="Open Sans"/>
                <w:sz w:val="20"/>
                <w:szCs w:val="20"/>
              </w:rPr>
              <w:br/>
              <w:t>La repentina aparición del virus COVID-19 ha ocasionado profundos cambios en la sociedad en su conjunto y en el entorno empresarial en particular, en un contexto VUCA (volátil, incierto, complejo y ambiguo) como el que vivimos, que obliga a reconsiderar continuamente rutinas para sobrevivir (García y Esteban, 2020). Es, obviamente, muy pronto para determinar si la pandemia traerá consigo cambios económicos, sociales y políticos permanentes, si bien tendencias como el teletrabajo, y el uso generalizado de Internet parecen haber llegado para quedarse (Tisdell, 2020). Aunque estas tendencias ya estaban en marcha antes de la COVID, se han acelerado, quedando abierta la pregunta de si son o no social y psicológicamente deseables (Tisdell, 2017; Villasmil, 2021).</w:t>
            </w:r>
            <w:r>
              <w:rPr>
                <w:rFonts w:ascii="Open Sans" w:hAnsi="Open Sans" w:cs="Open Sans"/>
                <w:sz w:val="20"/>
                <w:szCs w:val="20"/>
              </w:rPr>
              <w:br/>
              <w:t>(…)</w:t>
            </w:r>
            <w:r>
              <w:rPr>
                <w:rFonts w:ascii="Open Sans" w:hAnsi="Open Sans" w:cs="Open Sans"/>
                <w:sz w:val="20"/>
                <w:szCs w:val="20"/>
              </w:rPr>
              <w:br/>
              <w:t>Las crisis provocan turbulencias en el mercado debido a cambios en las rutinas y estructuras (Williams et al., 2017), si bien su impacto es muy desigual en función de los sectores. Respecto a lo que está aconteciendo como consecuencia de la pandemia, en algunos sectores, como la educación, se suceden las innovaciones; en otros, como la hostelería y el turismo, situadas en el epicentro de la pandemia, el panorama parece sombrío. Empresas como Amazon o Wallmart salen reforzadas, mientras muchas otras se han visto obligadas a cerrar sus puertas (Barrero et al., 2020). En particular, las PYMES, por su particular idiosincrasia, se han visto impactadas dramáticamente y requieren de decisiones institucionales, estratégicas y financieras muy específicas (Eggers, 2020), así como de la digitalización y el aprovechamiento del canal online, tras un cuidadoso análisis de la temporalidad de las ventanas de oportunidades y la vulnerabilidad de las innovaciones que se requieren (Dannenberg et al., 2020).</w:t>
            </w:r>
            <w:r>
              <w:rPr>
                <w:rFonts w:ascii="Open Sans" w:hAnsi="Open Sans" w:cs="Open Sans"/>
                <w:sz w:val="20"/>
                <w:szCs w:val="20"/>
              </w:rPr>
              <w:br/>
              <w:t>Los trabajadores más jóvenes, las mujeres y las minorías étnicas se han visto afectados de manera desproporcionada y han visto peligrar sus empleos. Los departamentos de Recursos Humanos tienen la oportunidad de desempeñar un papel importante ayudando a las personas y las organizaciones a encontrar y apoyar la resiliencia, gestionar las crisis y construir culturas profesionales más sostenibles (Hite &amp; McDonald, 2020); de hecho, la crisis sanitaria ha trasladado al presente la conversación sobre el futuro del trabajo (Lund et al., 2020). Siguiendo a Hongwei y Lloyd (2020), la pandemia ofrece también una gran oportunidad para que las empresas caminen hacia una Responsabilidad Social Empresarial (RSE) más genuina y auténtica y contribuyan a abordar los urgentes desafíos sociales y ambientales.</w:t>
            </w:r>
            <w:r>
              <w:rPr>
                <w:rFonts w:ascii="Open Sans" w:hAnsi="Open Sans" w:cs="Open Sans"/>
                <w:sz w:val="20"/>
                <w:szCs w:val="20"/>
              </w:rPr>
              <w:br/>
              <w:t>Se infiere del texto que, las personas más afectadas son:</w:t>
            </w:r>
          </w:p>
        </w:tc>
        <w:tc>
          <w:tcPr>
            <w:tcW w:w="0" w:type="auto"/>
            <w:vAlign w:val="center"/>
            <w:hideMark/>
          </w:tcPr>
          <w:p w14:paraId="1B00C179" w14:textId="77777777" w:rsidR="003F53CB" w:rsidRDefault="003F53CB">
            <w:pPr>
              <w:rPr>
                <w:sz w:val="20"/>
                <w:szCs w:val="20"/>
              </w:rPr>
            </w:pPr>
          </w:p>
        </w:tc>
        <w:tc>
          <w:tcPr>
            <w:tcW w:w="0" w:type="auto"/>
            <w:vAlign w:val="center"/>
            <w:hideMark/>
          </w:tcPr>
          <w:p w14:paraId="070AEF4A" w14:textId="77777777" w:rsidR="003F53CB" w:rsidRDefault="003F53CB">
            <w:pPr>
              <w:rPr>
                <w:sz w:val="20"/>
                <w:szCs w:val="20"/>
              </w:rPr>
            </w:pPr>
          </w:p>
        </w:tc>
        <w:tc>
          <w:tcPr>
            <w:tcW w:w="0" w:type="auto"/>
            <w:vAlign w:val="center"/>
            <w:hideMark/>
          </w:tcPr>
          <w:p w14:paraId="498AA36D" w14:textId="77777777" w:rsidR="003F53CB" w:rsidRDefault="003F53CB">
            <w:pPr>
              <w:rPr>
                <w:sz w:val="20"/>
                <w:szCs w:val="20"/>
              </w:rPr>
            </w:pPr>
          </w:p>
        </w:tc>
      </w:tr>
      <w:tr w:rsidR="003F53CB" w14:paraId="03DF9DD6" w14:textId="77777777">
        <w:tc>
          <w:tcPr>
            <w:tcW w:w="0" w:type="auto"/>
            <w:vMerge/>
            <w:vAlign w:val="center"/>
            <w:hideMark/>
          </w:tcPr>
          <w:p w14:paraId="01C28742"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00066B0B" w14:textId="77777777">
              <w:tc>
                <w:tcPr>
                  <w:tcW w:w="0" w:type="auto"/>
                  <w:hideMark/>
                </w:tcPr>
                <w:p w14:paraId="1ECB8ED3"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0232EFB4" w14:textId="5B85AD17"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67F976F" wp14:editId="52211DEB">
                        <wp:extent cx="173355" cy="173355"/>
                        <wp:effectExtent l="0" t="0" r="4445" b="4445"/>
                        <wp:docPr id="1484134236" name="Imagen 42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7227599"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Jóvenes, mujeres y minorías</w:t>
                  </w:r>
                </w:p>
              </w:tc>
            </w:tr>
            <w:tr w:rsidR="003F53CB" w14:paraId="7CED9E0A" w14:textId="77777777">
              <w:tc>
                <w:tcPr>
                  <w:tcW w:w="0" w:type="auto"/>
                  <w:hideMark/>
                </w:tcPr>
                <w:p w14:paraId="1145442A"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954B775" w14:textId="32C9B684"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7E17AAE" wp14:editId="7755D498">
                        <wp:extent cx="173355" cy="173355"/>
                        <wp:effectExtent l="0" t="0" r="4445" b="4445"/>
                        <wp:docPr id="596143173" name="Imagen 42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20ECD7A"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Jóvenes, mujeres y minorías</w:t>
                  </w:r>
                </w:p>
              </w:tc>
            </w:tr>
          </w:tbl>
          <w:p w14:paraId="42D4F096" w14:textId="77777777" w:rsidR="003F53CB" w:rsidRDefault="003F53CB">
            <w:pPr>
              <w:rPr>
                <w:rFonts w:ascii="inherit" w:hAnsi="inherit"/>
                <w:sz w:val="19"/>
                <w:szCs w:val="19"/>
              </w:rPr>
            </w:pPr>
          </w:p>
        </w:tc>
        <w:tc>
          <w:tcPr>
            <w:tcW w:w="0" w:type="auto"/>
            <w:vAlign w:val="center"/>
            <w:hideMark/>
          </w:tcPr>
          <w:p w14:paraId="7E1E91D1" w14:textId="77777777" w:rsidR="003F53CB" w:rsidRDefault="003F53CB">
            <w:pPr>
              <w:rPr>
                <w:sz w:val="20"/>
                <w:szCs w:val="20"/>
              </w:rPr>
            </w:pPr>
          </w:p>
        </w:tc>
        <w:tc>
          <w:tcPr>
            <w:tcW w:w="0" w:type="auto"/>
            <w:vAlign w:val="center"/>
            <w:hideMark/>
          </w:tcPr>
          <w:p w14:paraId="75CCEB45" w14:textId="77777777" w:rsidR="003F53CB" w:rsidRDefault="003F53CB">
            <w:pPr>
              <w:rPr>
                <w:sz w:val="20"/>
                <w:szCs w:val="20"/>
              </w:rPr>
            </w:pPr>
          </w:p>
        </w:tc>
        <w:tc>
          <w:tcPr>
            <w:tcW w:w="0" w:type="auto"/>
            <w:vAlign w:val="center"/>
            <w:hideMark/>
          </w:tcPr>
          <w:p w14:paraId="516AA8EE" w14:textId="77777777" w:rsidR="003F53CB" w:rsidRDefault="003F53CB">
            <w:pPr>
              <w:rPr>
                <w:sz w:val="20"/>
                <w:szCs w:val="20"/>
              </w:rPr>
            </w:pPr>
          </w:p>
        </w:tc>
      </w:tr>
    </w:tbl>
    <w:p w14:paraId="34B6D962"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lastRenderedPageBreak/>
        <w:t>Pregunta 36</w:t>
      </w:r>
    </w:p>
    <w:p w14:paraId="65BE58BE"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35288C66" w14:textId="77777777">
        <w:tc>
          <w:tcPr>
            <w:tcW w:w="0" w:type="auto"/>
            <w:noWrap/>
            <w:vAlign w:val="center"/>
            <w:hideMark/>
          </w:tcPr>
          <w:p w14:paraId="525F708D"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326DB0E8" w14:textId="77777777" w:rsidR="003F53CB" w:rsidRDefault="003F53CB">
            <w:pPr>
              <w:rPr>
                <w:sz w:val="20"/>
                <w:szCs w:val="20"/>
              </w:rPr>
            </w:pPr>
          </w:p>
        </w:tc>
      </w:tr>
      <w:tr w:rsidR="003F53CB" w14:paraId="1B701316" w14:textId="77777777">
        <w:tc>
          <w:tcPr>
            <w:tcW w:w="0" w:type="auto"/>
            <w:vMerge w:val="restart"/>
            <w:hideMark/>
          </w:tcPr>
          <w:p w14:paraId="6F9EEFE8" w14:textId="432ACB1E"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02C3AA1" wp14:editId="18AD15D2">
                  <wp:extent cx="427990" cy="427990"/>
                  <wp:effectExtent l="0" t="0" r="3810" b="3810"/>
                  <wp:docPr id="1469997337" name="Imagen 42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6"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F6682BB"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con atención el texto y selecciona la opción que presenta la tesis principal del párrafo.</w:t>
            </w:r>
          </w:p>
          <w:p w14:paraId="5AB2058A"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EL COLESTEROL: LO BUENO Y LO MALO</w:t>
            </w:r>
            <w:r>
              <w:rPr>
                <w:rFonts w:ascii="Open Sans" w:hAnsi="Open Sans" w:cs="Open Sans"/>
                <w:sz w:val="20"/>
                <w:szCs w:val="20"/>
              </w:rPr>
              <w:br/>
              <w:t>Margarita Alegría (1996)</w:t>
            </w:r>
          </w:p>
          <w:p w14:paraId="7A8B7584"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Introducción:</w:t>
            </w:r>
          </w:p>
          <w:p w14:paraId="532848DB"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En la colección del Fondo de Cultura Económica, La ciencia desde México, con el número 140 se ha publicado el libro El colesterol: lo bueno y lo malo, dedicado a divulgar los beneficios y las desventajas de este compuesto químico. Casi todos sabemos que el colesterol es nocivo para la salud, pero no entendemos el por qué. El objetivo que se propone la autora, Victoria Tudela, bióloga y genetista de profesión, es explicar que el colesterol desempeña diversas funciones en los organismos vivos y que no todas son nocivas. Así, la autora define el colesterol como un compuesto químico, un alcohol del grupo de los esteroides, a los que se les clasifica como lípidos que no pueden disolverse en agua o en líquidos como el de la sangre, sino en disolventes orgánicos; por ejemplo, el alcohol o el éter, entre otros. Esta característica explica lo nocivo que puede ser encontrar altas concentraciones de él en las arterias, pues es capaz de producir accidentes vasculares al obstruir el paso de la sangre por esos vasos. No obstante, el colesterol tiene varias funciones benéficas, ya que es un componente fundamental de las células y, por tanto, de las membranas. Cuando una de éstas se rompe, el colesterol es necesario para restaurarla. Las partes de los animales vertebrados y de los seres humanos donde se encuentra principalmente este compuesto son los tejidos del cerebro, el hígado, la piel y las glándulas adrenales. Esto significa que el colesterol es indispensable para el buen funcionamiento del organismo, aunque en cantidades anormales resulta nocivo para la salud. Seguramente esta información proporcionada por Victoria Tudela será una revelación para la mayoría de las personas.</w:t>
            </w:r>
          </w:p>
        </w:tc>
        <w:tc>
          <w:tcPr>
            <w:tcW w:w="0" w:type="auto"/>
            <w:vAlign w:val="center"/>
            <w:hideMark/>
          </w:tcPr>
          <w:p w14:paraId="4B7FD5CC" w14:textId="77777777" w:rsidR="003F53CB" w:rsidRDefault="003F53CB">
            <w:pPr>
              <w:rPr>
                <w:sz w:val="20"/>
                <w:szCs w:val="20"/>
              </w:rPr>
            </w:pPr>
          </w:p>
        </w:tc>
        <w:tc>
          <w:tcPr>
            <w:tcW w:w="0" w:type="auto"/>
            <w:vAlign w:val="center"/>
            <w:hideMark/>
          </w:tcPr>
          <w:p w14:paraId="0239BD98" w14:textId="77777777" w:rsidR="003F53CB" w:rsidRDefault="003F53CB">
            <w:pPr>
              <w:rPr>
                <w:sz w:val="20"/>
                <w:szCs w:val="20"/>
              </w:rPr>
            </w:pPr>
          </w:p>
        </w:tc>
        <w:tc>
          <w:tcPr>
            <w:tcW w:w="0" w:type="auto"/>
            <w:vAlign w:val="center"/>
            <w:hideMark/>
          </w:tcPr>
          <w:p w14:paraId="7C2B1275" w14:textId="77777777" w:rsidR="003F53CB" w:rsidRDefault="003F53CB">
            <w:pPr>
              <w:rPr>
                <w:sz w:val="20"/>
                <w:szCs w:val="20"/>
              </w:rPr>
            </w:pPr>
          </w:p>
        </w:tc>
      </w:tr>
      <w:tr w:rsidR="003F53CB" w14:paraId="2CDCF51E" w14:textId="77777777">
        <w:tc>
          <w:tcPr>
            <w:tcW w:w="0" w:type="auto"/>
            <w:vMerge/>
            <w:vAlign w:val="center"/>
            <w:hideMark/>
          </w:tcPr>
          <w:p w14:paraId="3598F1B5"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1420F005" w14:textId="77777777">
              <w:tc>
                <w:tcPr>
                  <w:tcW w:w="0" w:type="auto"/>
                  <w:hideMark/>
                </w:tcPr>
                <w:p w14:paraId="477D87DE"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5D224B1" w14:textId="292B2917"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BD20F07" wp14:editId="72DD26EC">
                        <wp:extent cx="173355" cy="173355"/>
                        <wp:effectExtent l="0" t="0" r="4445" b="4445"/>
                        <wp:docPr id="1676818866" name="Imagen 41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9D67A5C"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el colesterol es indispensable para el buen funcionamiento del organismo, aunque en cantidades anormales resulta nocivo para la salud</w:t>
                  </w:r>
                </w:p>
              </w:tc>
            </w:tr>
            <w:tr w:rsidR="003F53CB" w14:paraId="13CF9B92" w14:textId="77777777">
              <w:tc>
                <w:tcPr>
                  <w:tcW w:w="0" w:type="auto"/>
                  <w:hideMark/>
                </w:tcPr>
                <w:p w14:paraId="4EA4A610"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D83A123" w14:textId="02151996"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4973F88" wp14:editId="6EE27E53">
                        <wp:extent cx="173355" cy="173355"/>
                        <wp:effectExtent l="0" t="0" r="4445" b="4445"/>
                        <wp:docPr id="1019299359" name="Imagen 41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DC96FB7"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el colesterol es indispensable para el buen funcionamiento del organismo, aunque en cantidades anormales resulta nocivo para la salud</w:t>
                  </w:r>
                </w:p>
              </w:tc>
            </w:tr>
          </w:tbl>
          <w:p w14:paraId="1E8FEC95" w14:textId="77777777" w:rsidR="003F53CB" w:rsidRDefault="003F53CB">
            <w:pPr>
              <w:rPr>
                <w:rFonts w:ascii="inherit" w:hAnsi="inherit"/>
                <w:sz w:val="19"/>
                <w:szCs w:val="19"/>
              </w:rPr>
            </w:pPr>
          </w:p>
        </w:tc>
        <w:tc>
          <w:tcPr>
            <w:tcW w:w="0" w:type="auto"/>
            <w:vAlign w:val="center"/>
            <w:hideMark/>
          </w:tcPr>
          <w:p w14:paraId="1273E0FB" w14:textId="77777777" w:rsidR="003F53CB" w:rsidRDefault="003F53CB">
            <w:pPr>
              <w:rPr>
                <w:sz w:val="20"/>
                <w:szCs w:val="20"/>
              </w:rPr>
            </w:pPr>
          </w:p>
        </w:tc>
        <w:tc>
          <w:tcPr>
            <w:tcW w:w="0" w:type="auto"/>
            <w:vAlign w:val="center"/>
            <w:hideMark/>
          </w:tcPr>
          <w:p w14:paraId="028AB04A" w14:textId="77777777" w:rsidR="003F53CB" w:rsidRDefault="003F53CB">
            <w:pPr>
              <w:rPr>
                <w:sz w:val="20"/>
                <w:szCs w:val="20"/>
              </w:rPr>
            </w:pPr>
          </w:p>
        </w:tc>
        <w:tc>
          <w:tcPr>
            <w:tcW w:w="0" w:type="auto"/>
            <w:vAlign w:val="center"/>
            <w:hideMark/>
          </w:tcPr>
          <w:p w14:paraId="1D99B5B7" w14:textId="77777777" w:rsidR="003F53CB" w:rsidRDefault="003F53CB">
            <w:pPr>
              <w:rPr>
                <w:sz w:val="20"/>
                <w:szCs w:val="20"/>
              </w:rPr>
            </w:pPr>
          </w:p>
        </w:tc>
      </w:tr>
    </w:tbl>
    <w:p w14:paraId="33B43CE4"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37</w:t>
      </w:r>
    </w:p>
    <w:p w14:paraId="2490CB20"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3CE8B7F0" w14:textId="77777777">
        <w:tc>
          <w:tcPr>
            <w:tcW w:w="0" w:type="auto"/>
            <w:noWrap/>
            <w:vAlign w:val="center"/>
            <w:hideMark/>
          </w:tcPr>
          <w:p w14:paraId="61CD4B5C"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1BD1063B" w14:textId="77777777" w:rsidR="003F53CB" w:rsidRDefault="003F53CB">
            <w:pPr>
              <w:rPr>
                <w:sz w:val="20"/>
                <w:szCs w:val="20"/>
              </w:rPr>
            </w:pPr>
          </w:p>
        </w:tc>
      </w:tr>
      <w:tr w:rsidR="003F53CB" w14:paraId="31C9B35C" w14:textId="77777777">
        <w:tc>
          <w:tcPr>
            <w:tcW w:w="0" w:type="auto"/>
            <w:vMerge w:val="restart"/>
            <w:hideMark/>
          </w:tcPr>
          <w:p w14:paraId="46E535FF" w14:textId="5E4744C2"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96D22E4" wp14:editId="6FEC7B68">
                  <wp:extent cx="427990" cy="427990"/>
                  <wp:effectExtent l="0" t="0" r="3810" b="3810"/>
                  <wp:docPr id="1652626810" name="Imagen 417"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7"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255603C"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La insoportable levedad del ser (fragmento)</w:t>
            </w:r>
            <w:r>
              <w:rPr>
                <w:rFonts w:ascii="Open Sans" w:hAnsi="Open Sans" w:cs="Open Sans"/>
                <w:sz w:val="20"/>
                <w:szCs w:val="20"/>
              </w:rPr>
              <w:br/>
            </w:r>
            <w:r>
              <w:rPr>
                <w:rFonts w:ascii="Open Sans" w:hAnsi="Open Sans" w:cs="Open Sans"/>
                <w:sz w:val="20"/>
                <w:szCs w:val="20"/>
              </w:rPr>
              <w:lastRenderedPageBreak/>
              <w:t>"Sintió en su boca el suave olor de la fiebre y lo aspiro como si quisiera llenarse de las intimidades de su cuerpo. Y en ese momento se imaginó que ya llevaba muchos años en su casa y que se estaba muriendo. De pronto tuvo la clara sensación que no podría sobrevivir a la muerte de ella. Se acostaría a su lado y querría morir con ella. Conmovido por esa imagen hundió en ese momento la cara en la almohada junto a la cabeza de ella y permaneció así durante mucho tiempo... Y le dio pena que, en una situación como aquella, en la que un hombre de verdad sería capaz de tomar inmediatamente una decisión, él dudase, privando así de su significado al momento más hermoso que había vivido jamás (estaba arrodillado junto a su cama y pensaba que no podría sobrevivir a su muerte). Se enfadó consigo mismo, pero luego se le ocurrió que en realidad era bastante natural que no supiera que quería: El hombre nunca puede saber que debe querer, porque vive solo una vida y no tiene modo de compararla con sus vidas precedentes ni de enmendarla en sus vidas posteriores. No existe posibilidad alguna de comprobar cuál de las decisiones es la mejor, porque no existe comparación alguna. El hombre lo vive todo a la primera y sin preparación. Como si un actor representase su obra sin ningún tipo de ensayo. ¿Pero qué valor puede tener la vida si el primer ensayo para vivir es ya la vida misma? Por eso la vida parece un boceto. Pero ni un boceto es la palabra precisa, porque un boceto es siempre un borrador de algo, la preparación para un cuadro, mientras que el boceto que es nuestra vida es un boceto para nada, un borrador sin cuadro.</w:t>
            </w:r>
            <w:r>
              <w:rPr>
                <w:rFonts w:ascii="Open Sans" w:hAnsi="Open Sans" w:cs="Open Sans"/>
                <w:sz w:val="20"/>
                <w:szCs w:val="20"/>
              </w:rPr>
              <w:br/>
              <w:t>(...)</w:t>
            </w:r>
            <w:r>
              <w:rPr>
                <w:rFonts w:ascii="Open Sans" w:hAnsi="Open Sans" w:cs="Open Sans"/>
                <w:sz w:val="20"/>
                <w:szCs w:val="20"/>
              </w:rPr>
              <w:br/>
              <w:t>Si cada uno de los instantes de nuestra vida se va a repetir infinitas veces, estamos clavados a la eternidad como Jesucristo a la cruz. La imagen es terrible. En el mundo del eterno retorno descansa sobre cada gesto el peso de una insoportable responsabilidad. Ese es el motivo por el cual Nietzsche llamó a la idea del eterno retorno la carga más pesada. Pero si el eterno retorno es la carga más pesada, entonces nuestras vidas pueden aparecer, sobre ese telón de fondo, en toda su maravillosa levedad.</w:t>
            </w:r>
            <w:r>
              <w:rPr>
                <w:rFonts w:ascii="Open Sans" w:hAnsi="Open Sans" w:cs="Open Sans"/>
                <w:sz w:val="20"/>
                <w:szCs w:val="20"/>
              </w:rPr>
              <w:br/>
              <w:t>(...)</w:t>
            </w:r>
            <w:r>
              <w:rPr>
                <w:rFonts w:ascii="Open Sans" w:hAnsi="Open Sans" w:cs="Open Sans"/>
                <w:sz w:val="20"/>
                <w:szCs w:val="20"/>
              </w:rPr>
              <w:br/>
              <w:t>La carga más pesada nos destroza, somos derribados por ella, nos aplasta contra la tierra. Pero en la poesía amatoria de todas las épocas la mujer desea cargar con el peso del cuerpo del hombre. La carga más pesada es, por lo tanto, a la vez, la imagen de la más intensa plenitud de la vida. Cuanto más pesada sea la carga, más a ras de tierra estará nuestra vida, más real y verdadera será. Por el contrario, la ausencia absoluta de carga hace que el hombre se vuelva más ligero que el aire, vuele hacia lo alto, se distancie de la tierra, de su ser terreno, que sea real sólo a medias y sus movimientos sean tan libres como insignificantes."</w:t>
            </w:r>
            <w:r>
              <w:rPr>
                <w:rFonts w:ascii="Open Sans" w:hAnsi="Open Sans" w:cs="Open Sans"/>
                <w:sz w:val="20"/>
                <w:szCs w:val="20"/>
              </w:rPr>
              <w:br/>
              <w:t>Se infiere del texto que, en la vida, uno de los valores más importantes es:</w:t>
            </w:r>
          </w:p>
        </w:tc>
        <w:tc>
          <w:tcPr>
            <w:tcW w:w="0" w:type="auto"/>
            <w:vAlign w:val="center"/>
            <w:hideMark/>
          </w:tcPr>
          <w:p w14:paraId="0059CD85" w14:textId="77777777" w:rsidR="003F53CB" w:rsidRDefault="003F53CB">
            <w:pPr>
              <w:rPr>
                <w:sz w:val="20"/>
                <w:szCs w:val="20"/>
              </w:rPr>
            </w:pPr>
          </w:p>
        </w:tc>
        <w:tc>
          <w:tcPr>
            <w:tcW w:w="0" w:type="auto"/>
            <w:vAlign w:val="center"/>
            <w:hideMark/>
          </w:tcPr>
          <w:p w14:paraId="102E1420" w14:textId="77777777" w:rsidR="003F53CB" w:rsidRDefault="003F53CB">
            <w:pPr>
              <w:rPr>
                <w:sz w:val="20"/>
                <w:szCs w:val="20"/>
              </w:rPr>
            </w:pPr>
          </w:p>
        </w:tc>
        <w:tc>
          <w:tcPr>
            <w:tcW w:w="0" w:type="auto"/>
            <w:vAlign w:val="center"/>
            <w:hideMark/>
          </w:tcPr>
          <w:p w14:paraId="52C6DAEE" w14:textId="77777777" w:rsidR="003F53CB" w:rsidRDefault="003F53CB">
            <w:pPr>
              <w:rPr>
                <w:sz w:val="20"/>
                <w:szCs w:val="20"/>
              </w:rPr>
            </w:pPr>
          </w:p>
        </w:tc>
      </w:tr>
      <w:tr w:rsidR="003F53CB" w14:paraId="6C1CC68D" w14:textId="77777777">
        <w:tc>
          <w:tcPr>
            <w:tcW w:w="0" w:type="auto"/>
            <w:vMerge/>
            <w:vAlign w:val="center"/>
            <w:hideMark/>
          </w:tcPr>
          <w:p w14:paraId="21F2A6BE"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744ABA0D" w14:textId="77777777">
              <w:tc>
                <w:tcPr>
                  <w:tcW w:w="0" w:type="auto"/>
                  <w:hideMark/>
                </w:tcPr>
                <w:p w14:paraId="74F38416"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D1F419E" w14:textId="43D631D0"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AE0608A" wp14:editId="7FCBADC4">
                        <wp:extent cx="173355" cy="173355"/>
                        <wp:effectExtent l="0" t="0" r="4445" b="4445"/>
                        <wp:docPr id="134943380" name="Imagen 416"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3252D60"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 responsabilidad</w:t>
                  </w:r>
                </w:p>
              </w:tc>
            </w:tr>
            <w:tr w:rsidR="003F53CB" w14:paraId="4AD679D3" w14:textId="77777777">
              <w:tc>
                <w:tcPr>
                  <w:tcW w:w="0" w:type="auto"/>
                  <w:hideMark/>
                </w:tcPr>
                <w:p w14:paraId="71D0806D"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66DBD19A" w14:textId="00E3721B"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CE4748F" wp14:editId="763C4301">
                        <wp:extent cx="173355" cy="173355"/>
                        <wp:effectExtent l="0" t="0" r="4445" b="4445"/>
                        <wp:docPr id="1929020446" name="Imagen 41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A04F277"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 libertad</w:t>
                  </w:r>
                </w:p>
              </w:tc>
            </w:tr>
          </w:tbl>
          <w:p w14:paraId="210C6F24" w14:textId="77777777" w:rsidR="003F53CB" w:rsidRDefault="003F53CB">
            <w:pPr>
              <w:rPr>
                <w:rFonts w:ascii="inherit" w:hAnsi="inherit"/>
                <w:sz w:val="19"/>
                <w:szCs w:val="19"/>
              </w:rPr>
            </w:pPr>
          </w:p>
        </w:tc>
        <w:tc>
          <w:tcPr>
            <w:tcW w:w="0" w:type="auto"/>
            <w:vAlign w:val="center"/>
            <w:hideMark/>
          </w:tcPr>
          <w:p w14:paraId="75108999" w14:textId="77777777" w:rsidR="003F53CB" w:rsidRDefault="003F53CB">
            <w:pPr>
              <w:rPr>
                <w:sz w:val="20"/>
                <w:szCs w:val="20"/>
              </w:rPr>
            </w:pPr>
          </w:p>
        </w:tc>
        <w:tc>
          <w:tcPr>
            <w:tcW w:w="0" w:type="auto"/>
            <w:vAlign w:val="center"/>
            <w:hideMark/>
          </w:tcPr>
          <w:p w14:paraId="167BA467" w14:textId="77777777" w:rsidR="003F53CB" w:rsidRDefault="003F53CB">
            <w:pPr>
              <w:rPr>
                <w:sz w:val="20"/>
                <w:szCs w:val="20"/>
              </w:rPr>
            </w:pPr>
          </w:p>
        </w:tc>
        <w:tc>
          <w:tcPr>
            <w:tcW w:w="0" w:type="auto"/>
            <w:vAlign w:val="center"/>
            <w:hideMark/>
          </w:tcPr>
          <w:p w14:paraId="205EB399" w14:textId="77777777" w:rsidR="003F53CB" w:rsidRDefault="003F53CB">
            <w:pPr>
              <w:rPr>
                <w:sz w:val="20"/>
                <w:szCs w:val="20"/>
              </w:rPr>
            </w:pPr>
          </w:p>
        </w:tc>
      </w:tr>
    </w:tbl>
    <w:p w14:paraId="26FA047D"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lastRenderedPageBreak/>
        <w:t>Pregunta 38</w:t>
      </w:r>
    </w:p>
    <w:p w14:paraId="608AED39"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26613E04" w14:textId="77777777">
        <w:tc>
          <w:tcPr>
            <w:tcW w:w="0" w:type="auto"/>
            <w:noWrap/>
            <w:vAlign w:val="center"/>
            <w:hideMark/>
          </w:tcPr>
          <w:p w14:paraId="4CBB9E4A"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54B45D04" w14:textId="77777777" w:rsidR="003F53CB" w:rsidRDefault="003F53CB">
            <w:pPr>
              <w:rPr>
                <w:sz w:val="20"/>
                <w:szCs w:val="20"/>
              </w:rPr>
            </w:pPr>
          </w:p>
        </w:tc>
      </w:tr>
      <w:tr w:rsidR="003F53CB" w14:paraId="19A0D276" w14:textId="77777777">
        <w:tc>
          <w:tcPr>
            <w:tcW w:w="0" w:type="auto"/>
            <w:vMerge w:val="restart"/>
            <w:hideMark/>
          </w:tcPr>
          <w:p w14:paraId="7B94F7F1" w14:textId="6E860642"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3587768" wp14:editId="7548377F">
                  <wp:extent cx="427990" cy="427990"/>
                  <wp:effectExtent l="0" t="0" r="3810" b="3810"/>
                  <wp:docPr id="1672756447" name="Imagen 414"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8"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CF8C640"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Octavio Paz un gran universitario</w:t>
            </w:r>
            <w:r>
              <w:rPr>
                <w:rFonts w:ascii="Open Sans" w:hAnsi="Open Sans" w:cs="Open Sans"/>
                <w:sz w:val="20"/>
                <w:szCs w:val="20"/>
              </w:rPr>
              <w:br/>
              <w:t>Fundación UNAM</w:t>
            </w:r>
            <w:r>
              <w:rPr>
                <w:rFonts w:ascii="Open Sans" w:hAnsi="Open Sans" w:cs="Open Sans"/>
                <w:sz w:val="20"/>
                <w:szCs w:val="20"/>
              </w:rPr>
              <w:br/>
              <w:t>Publicada el 31 de mayo del 2019</w:t>
            </w:r>
          </w:p>
          <w:p w14:paraId="0EDA35BB"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Hablar de Octavio Paz es recordar al joven estudiante que abordaba todos los días el tranvía en la terminal de Mixcoac para arribar a la entonces Escuela Nacional Preparatoria en San Ildefonso trayecto que aprovechaba para devorar aquellos libros que había tomado de la basta biblioteca de su abuelo Ireneo.</w:t>
            </w:r>
          </w:p>
          <w:p w14:paraId="644C0E6A"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Reflexionar sobre política, filosofía, pero, particularmente, sobre la poesía, eran algunos de los pasatiempos que en aquel entonces tenía Paz. Compañeros de aulas, aseguraban que “en su cuaderno llevaba un puñado de poemas garabateados, que al llegar leería entusiasmado”.</w:t>
            </w:r>
          </w:p>
          <w:p w14:paraId="54D1DD49"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Octavio Paz Lozano, nació en la Ciudad de México, el 31 de marzo de 1914 fue un poeta, escritor, ensayista y diplomático mexicano.</w:t>
            </w:r>
          </w:p>
          <w:p w14:paraId="12231F20"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Además, obtuvo el Premio Nobel de Literatura en 1990 y es considerado uno de los más influyentes escritores del siglo XX así como uno de los más grandes poetas hispanos de todos los tiempos.</w:t>
            </w:r>
          </w:p>
          <w:p w14:paraId="686DCDCA"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En su juventud, Octavio Paz “le agradaba recorrer los largos corredores, los patios espaciosos y las columnas airosas de San Ildefonso, y admirar los frescos de Jean Charlot, de Fermín Revueltas, de Diego Rivera y de José Clemente Orozco”, acerca de los que tanto escribiría más tarde.</w:t>
            </w:r>
          </w:p>
          <w:p w14:paraId="577C9CF1"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En ese entonces la Escuela Nacional Preparatoria, recién obtenida la autonomía de la Universidad, contaba con una planta docente excepcional: Pedro Argüelles, Alejandro Gómez Arias, Antonio Díaz Soto y Gama, Samuel Ramos, José Gorostiza, entre muchos otros.</w:t>
            </w:r>
          </w:p>
          <w:p w14:paraId="629DAC3B"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Sin embargo, de entre todas las clases, el joven Paz sentía especial predilección por la de literatura hispanoamericana, que impartía Carlos Pellicer con una voz “como venida de ultratumba”, decía Paz. Años más tarde, recordaría que los de Pellicer fueron los primeros poemas modernos que escuchó en su vida, y subrayaba especialmente aquello de “modernos”.”</w:t>
            </w:r>
          </w:p>
          <w:p w14:paraId="55E535BD" w14:textId="77777777" w:rsidR="003F53CB" w:rsidRDefault="003F53CB">
            <w:pPr>
              <w:pStyle w:val="NormalWeb"/>
              <w:spacing w:before="0" w:beforeAutospacing="0" w:after="0" w:afterAutospacing="0"/>
              <w:rPr>
                <w:rFonts w:ascii="Open Sans" w:hAnsi="Open Sans" w:cs="Open Sans"/>
                <w:sz w:val="20"/>
                <w:szCs w:val="20"/>
              </w:rPr>
            </w:pPr>
            <w:r>
              <w:rPr>
                <w:rFonts w:ascii="Open Sans" w:hAnsi="Open Sans" w:cs="Open Sans"/>
                <w:sz w:val="20"/>
                <w:szCs w:val="20"/>
              </w:rPr>
              <w:t>Fuente: </w:t>
            </w:r>
            <w:hyperlink r:id="rId16" w:history="1">
              <w:r>
                <w:rPr>
                  <w:rStyle w:val="Hipervnculo"/>
                  <w:rFonts w:ascii="inherit" w:hAnsi="inherit" w:cs="Open Sans"/>
                  <w:color w:val="1874A4"/>
                  <w:sz w:val="20"/>
                  <w:szCs w:val="20"/>
                  <w:bdr w:val="none" w:sz="0" w:space="0" w:color="auto" w:frame="1"/>
                </w:rPr>
                <w:t>https://www.fundacionunam.org.mx/rostros/octavio-paz-un-gran-universitario/</w:t>
              </w:r>
            </w:hyperlink>
          </w:p>
          <w:p w14:paraId="554B797D"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Relaciona las columnas, de acuerdo con la información presentada en el anterior fragmento de reseña.</w:t>
            </w:r>
          </w:p>
          <w:p w14:paraId="4B80847B"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1. Pintor ilustre de San Idelfonso           </w:t>
            </w:r>
            <w:r>
              <w:rPr>
                <w:rFonts w:ascii="Open Sans" w:hAnsi="Open Sans" w:cs="Open Sans"/>
                <w:sz w:val="20"/>
                <w:szCs w:val="20"/>
              </w:rPr>
              <w:br/>
              <w:t>2. Docente excepcional de la Escuela Nacional Preparatoria </w:t>
            </w:r>
            <w:r>
              <w:rPr>
                <w:rFonts w:ascii="Open Sans" w:hAnsi="Open Sans" w:cs="Open Sans"/>
                <w:sz w:val="20"/>
                <w:szCs w:val="20"/>
              </w:rPr>
              <w:br/>
              <w:t>3. Docente por el que Paz, sentía especial admiración. </w:t>
            </w:r>
          </w:p>
          <w:p w14:paraId="1C6734E2"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lastRenderedPageBreak/>
              <w:t>a. José Gorostiza</w:t>
            </w:r>
            <w:r>
              <w:rPr>
                <w:rFonts w:ascii="Open Sans" w:hAnsi="Open Sans" w:cs="Open Sans"/>
                <w:sz w:val="20"/>
                <w:szCs w:val="20"/>
              </w:rPr>
              <w:br/>
              <w:t>b. Carlos Pellicer</w:t>
            </w:r>
            <w:r>
              <w:rPr>
                <w:rFonts w:ascii="Open Sans" w:hAnsi="Open Sans" w:cs="Open Sans"/>
                <w:sz w:val="20"/>
                <w:szCs w:val="20"/>
              </w:rPr>
              <w:br/>
              <w:t>c. Fermín Revueltas</w:t>
            </w:r>
          </w:p>
        </w:tc>
        <w:tc>
          <w:tcPr>
            <w:tcW w:w="0" w:type="auto"/>
            <w:vAlign w:val="center"/>
            <w:hideMark/>
          </w:tcPr>
          <w:p w14:paraId="3E647F8B" w14:textId="77777777" w:rsidR="003F53CB" w:rsidRDefault="003F53CB">
            <w:pPr>
              <w:rPr>
                <w:sz w:val="20"/>
                <w:szCs w:val="20"/>
              </w:rPr>
            </w:pPr>
          </w:p>
        </w:tc>
        <w:tc>
          <w:tcPr>
            <w:tcW w:w="0" w:type="auto"/>
            <w:vAlign w:val="center"/>
            <w:hideMark/>
          </w:tcPr>
          <w:p w14:paraId="307DCF3D" w14:textId="77777777" w:rsidR="003F53CB" w:rsidRDefault="003F53CB">
            <w:pPr>
              <w:rPr>
                <w:sz w:val="20"/>
                <w:szCs w:val="20"/>
              </w:rPr>
            </w:pPr>
          </w:p>
        </w:tc>
        <w:tc>
          <w:tcPr>
            <w:tcW w:w="0" w:type="auto"/>
            <w:vAlign w:val="center"/>
            <w:hideMark/>
          </w:tcPr>
          <w:p w14:paraId="65842588" w14:textId="77777777" w:rsidR="003F53CB" w:rsidRDefault="003F53CB">
            <w:pPr>
              <w:rPr>
                <w:sz w:val="20"/>
                <w:szCs w:val="20"/>
              </w:rPr>
            </w:pPr>
          </w:p>
        </w:tc>
      </w:tr>
      <w:tr w:rsidR="003F53CB" w14:paraId="1858E128" w14:textId="77777777">
        <w:tc>
          <w:tcPr>
            <w:tcW w:w="0" w:type="auto"/>
            <w:vMerge/>
            <w:vAlign w:val="center"/>
            <w:hideMark/>
          </w:tcPr>
          <w:p w14:paraId="49B6BC9A"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6325109D" w14:textId="77777777">
              <w:tc>
                <w:tcPr>
                  <w:tcW w:w="0" w:type="auto"/>
                  <w:hideMark/>
                </w:tcPr>
                <w:p w14:paraId="026E4195"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AD6983D" w14:textId="6730DFC2"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3E98202" wp14:editId="20D35A03">
                        <wp:extent cx="173355" cy="173355"/>
                        <wp:effectExtent l="0" t="0" r="4445" b="4445"/>
                        <wp:docPr id="914667095" name="Imagen 413"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59B5552"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1b, 2c, 3a</w:t>
                  </w:r>
                </w:p>
              </w:tc>
            </w:tr>
            <w:tr w:rsidR="003F53CB" w14:paraId="1ADCC862" w14:textId="77777777">
              <w:tc>
                <w:tcPr>
                  <w:tcW w:w="0" w:type="auto"/>
                  <w:hideMark/>
                </w:tcPr>
                <w:p w14:paraId="1FFB518C"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7741AAA" w14:textId="685FF985"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02D6D87" wp14:editId="0FAC8466">
                        <wp:extent cx="173355" cy="173355"/>
                        <wp:effectExtent l="0" t="0" r="4445" b="4445"/>
                        <wp:docPr id="89171960" name="Imagen 41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C2FA515"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1c, 2a, 3b.</w:t>
                  </w:r>
                </w:p>
              </w:tc>
            </w:tr>
          </w:tbl>
          <w:p w14:paraId="23002275" w14:textId="77777777" w:rsidR="003F53CB" w:rsidRDefault="003F53CB">
            <w:pPr>
              <w:rPr>
                <w:rFonts w:ascii="inherit" w:hAnsi="inherit"/>
                <w:sz w:val="19"/>
                <w:szCs w:val="19"/>
              </w:rPr>
            </w:pPr>
          </w:p>
        </w:tc>
        <w:tc>
          <w:tcPr>
            <w:tcW w:w="0" w:type="auto"/>
            <w:vAlign w:val="center"/>
            <w:hideMark/>
          </w:tcPr>
          <w:p w14:paraId="5736A796" w14:textId="77777777" w:rsidR="003F53CB" w:rsidRDefault="003F53CB">
            <w:pPr>
              <w:rPr>
                <w:sz w:val="20"/>
                <w:szCs w:val="20"/>
              </w:rPr>
            </w:pPr>
          </w:p>
        </w:tc>
        <w:tc>
          <w:tcPr>
            <w:tcW w:w="0" w:type="auto"/>
            <w:vAlign w:val="center"/>
            <w:hideMark/>
          </w:tcPr>
          <w:p w14:paraId="66C81176" w14:textId="77777777" w:rsidR="003F53CB" w:rsidRDefault="003F53CB">
            <w:pPr>
              <w:rPr>
                <w:sz w:val="20"/>
                <w:szCs w:val="20"/>
              </w:rPr>
            </w:pPr>
          </w:p>
        </w:tc>
        <w:tc>
          <w:tcPr>
            <w:tcW w:w="0" w:type="auto"/>
            <w:vAlign w:val="center"/>
            <w:hideMark/>
          </w:tcPr>
          <w:p w14:paraId="2452D242" w14:textId="77777777" w:rsidR="003F53CB" w:rsidRDefault="003F53CB">
            <w:pPr>
              <w:rPr>
                <w:sz w:val="20"/>
                <w:szCs w:val="20"/>
              </w:rPr>
            </w:pPr>
          </w:p>
        </w:tc>
      </w:tr>
    </w:tbl>
    <w:p w14:paraId="24C27155"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39</w:t>
      </w:r>
    </w:p>
    <w:p w14:paraId="52828D63"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3C74D1D8" w14:textId="77777777">
        <w:tc>
          <w:tcPr>
            <w:tcW w:w="0" w:type="auto"/>
            <w:noWrap/>
            <w:vAlign w:val="center"/>
            <w:hideMark/>
          </w:tcPr>
          <w:p w14:paraId="7577020D"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7196ACEC" w14:textId="77777777" w:rsidR="003F53CB" w:rsidRDefault="003F53CB">
            <w:pPr>
              <w:rPr>
                <w:sz w:val="20"/>
                <w:szCs w:val="20"/>
              </w:rPr>
            </w:pPr>
          </w:p>
        </w:tc>
      </w:tr>
      <w:tr w:rsidR="003F53CB" w14:paraId="59A482FB" w14:textId="77777777">
        <w:tc>
          <w:tcPr>
            <w:tcW w:w="0" w:type="auto"/>
            <w:vMerge w:val="restart"/>
            <w:hideMark/>
          </w:tcPr>
          <w:p w14:paraId="68A32BE6" w14:textId="511012EF"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9CFB5FA" wp14:editId="6C4C957F">
                  <wp:extent cx="427990" cy="427990"/>
                  <wp:effectExtent l="0" t="0" r="3810" b="3810"/>
                  <wp:docPr id="786307383" name="Imagen 411"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9"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6D80DFD"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La insoportable levedad del ser (fragmento)</w:t>
            </w:r>
            <w:r>
              <w:rPr>
                <w:rFonts w:ascii="Open Sans" w:hAnsi="Open Sans" w:cs="Open Sans"/>
                <w:sz w:val="20"/>
                <w:szCs w:val="20"/>
              </w:rPr>
              <w:br/>
              <w:t>"Sintió en su boca el suave olor de la fiebre y lo aspiro como si quisiera llenarse de las intimidades de su cuerpo. Y en ese momento se imaginó que ya llevaba muchos años en su casa y que se estaba muriendo. De pronto tuvo la clara sensación que no podría sobrevivir a la muerte de ella. Se acostaría a su lado y querría morir con ella. Conmovido por esa imagen hundió en ese momento la cara en la almohada junto a la cabeza de ella y permaneció así durante mucho tiempo... Y le dio pena que, en una situación como aquella, en la que un hombre de verdad sería capaz de tomar inmediatamente una decisión, él dudase, privando así de su significado al momento más hermoso que había vivido jamás (estaba arrodillado junto a su cama y pensaba que no podría sobrevivir a su muerte). Se enfadó consigo mismo, pero luego se le ocurrió que en realidad era bastante natural que no supiera que quería: El hombre nunca puede saber que debe querer, porque vive solo una vida y no tiene modo de compararla con sus vidas precedentes ni de enmendarla en sus vidas posteriores. No existe posibilidad alguna de comprobar cuál de las decisiones es la mejor, porque no existe comparación alguna. El hombre lo vive todo a la primera y sin preparación. Como si un actor representase su obra sin ningún tipo de ensayo. ¿Pero qué valor puede tener la vida si el primer ensayo para vivir es ya la vida misma? Por eso la vida parece un boceto. Pero ni un boceto es la palabra precisa, porque un boceto es siempre un borrador de algo, la preparación para un cuadro, mientras que el boceto que es nuestra vida es un boceto para nada, un borrador sin cuadro.</w:t>
            </w:r>
            <w:r>
              <w:rPr>
                <w:rFonts w:ascii="Open Sans" w:hAnsi="Open Sans" w:cs="Open Sans"/>
                <w:sz w:val="20"/>
                <w:szCs w:val="20"/>
              </w:rPr>
              <w:br/>
              <w:t>(...)</w:t>
            </w:r>
            <w:r>
              <w:rPr>
                <w:rFonts w:ascii="Open Sans" w:hAnsi="Open Sans" w:cs="Open Sans"/>
                <w:sz w:val="20"/>
                <w:szCs w:val="20"/>
              </w:rPr>
              <w:br/>
              <w:t>Si cada uno de los instantes de nuestra vida se va a repetir infinitas veces, estamos clavados a la eternidad como Jesucristo a la cruz. La imagen es terrible. En el mundo del eterno retorno descansa sobre cada gesto el peso de una insoportable responsabilidad. Ese es el motivo por el cual Nietzsche llamó a la idea del eterno retorno la carga más pesada. Pero si el eterno retorno es la carga más pesada, entonces nuestras vidas pueden aparecer, sobre ese telón de fondo, en toda su maravillosa levedad.</w:t>
            </w:r>
            <w:r>
              <w:rPr>
                <w:rFonts w:ascii="Open Sans" w:hAnsi="Open Sans" w:cs="Open Sans"/>
                <w:sz w:val="20"/>
                <w:szCs w:val="20"/>
              </w:rPr>
              <w:br/>
              <w:t>(...)</w:t>
            </w:r>
            <w:r>
              <w:rPr>
                <w:rFonts w:ascii="Open Sans" w:hAnsi="Open Sans" w:cs="Open Sans"/>
                <w:sz w:val="20"/>
                <w:szCs w:val="20"/>
              </w:rPr>
              <w:br/>
              <w:t xml:space="preserve">La carga más pesada nos destroza, somos derribados por ella, nos aplasta contra la tierra. Pero en la poesía amatoria de todas las épocas la mujer desea cargar con </w:t>
            </w:r>
            <w:r>
              <w:rPr>
                <w:rFonts w:ascii="Open Sans" w:hAnsi="Open Sans" w:cs="Open Sans"/>
                <w:sz w:val="20"/>
                <w:szCs w:val="20"/>
              </w:rPr>
              <w:lastRenderedPageBreak/>
              <w:t>el peso del cuerpo del hombre. La carga más pesada es, por lo tanto, a la vez, la imagen de la más intensa plenitud de la vida. Cuanto más pesada sea la carga, más a ras de tierra estará nuestra vida, más real y verdadera será. Por el contrario, la ausencia absoluta de carga hace que el hombre se vuelva más ligero que el aire, vuele hacia lo alto, se distancie de la tierra, de su ser terreno, que sea real sólo a medias y sus movimientos sean tan libres como insignificantes."</w:t>
            </w:r>
            <w:r>
              <w:rPr>
                <w:rFonts w:ascii="Open Sans" w:hAnsi="Open Sans" w:cs="Open Sans"/>
                <w:sz w:val="20"/>
                <w:szCs w:val="20"/>
              </w:rPr>
              <w:br/>
              <w:t>El texto trata sobre:</w:t>
            </w:r>
          </w:p>
        </w:tc>
        <w:tc>
          <w:tcPr>
            <w:tcW w:w="0" w:type="auto"/>
            <w:vAlign w:val="center"/>
            <w:hideMark/>
          </w:tcPr>
          <w:p w14:paraId="399D9148" w14:textId="77777777" w:rsidR="003F53CB" w:rsidRDefault="003F53CB">
            <w:pPr>
              <w:rPr>
                <w:sz w:val="20"/>
                <w:szCs w:val="20"/>
              </w:rPr>
            </w:pPr>
          </w:p>
        </w:tc>
        <w:tc>
          <w:tcPr>
            <w:tcW w:w="0" w:type="auto"/>
            <w:vAlign w:val="center"/>
            <w:hideMark/>
          </w:tcPr>
          <w:p w14:paraId="6CDB3FFC" w14:textId="77777777" w:rsidR="003F53CB" w:rsidRDefault="003F53CB">
            <w:pPr>
              <w:rPr>
                <w:sz w:val="20"/>
                <w:szCs w:val="20"/>
              </w:rPr>
            </w:pPr>
          </w:p>
        </w:tc>
        <w:tc>
          <w:tcPr>
            <w:tcW w:w="0" w:type="auto"/>
            <w:vAlign w:val="center"/>
            <w:hideMark/>
          </w:tcPr>
          <w:p w14:paraId="323295AB" w14:textId="77777777" w:rsidR="003F53CB" w:rsidRDefault="003F53CB">
            <w:pPr>
              <w:rPr>
                <w:sz w:val="20"/>
                <w:szCs w:val="20"/>
              </w:rPr>
            </w:pPr>
          </w:p>
        </w:tc>
      </w:tr>
      <w:tr w:rsidR="003F53CB" w14:paraId="5E94D444" w14:textId="77777777">
        <w:tc>
          <w:tcPr>
            <w:tcW w:w="0" w:type="auto"/>
            <w:vMerge/>
            <w:vAlign w:val="center"/>
            <w:hideMark/>
          </w:tcPr>
          <w:p w14:paraId="1741CA6D"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05EC70B1" w14:textId="77777777">
              <w:tc>
                <w:tcPr>
                  <w:tcW w:w="0" w:type="auto"/>
                  <w:hideMark/>
                </w:tcPr>
                <w:p w14:paraId="51FF7902"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0D23185" w14:textId="6919AD28"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084FAE1" wp14:editId="674F526A">
                        <wp:extent cx="173355" cy="173355"/>
                        <wp:effectExtent l="0" t="0" r="4445" b="4445"/>
                        <wp:docPr id="2121067437" name="Imagen 410"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AC29575"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La responsabilidad de la realidad</w:t>
                  </w:r>
                </w:p>
              </w:tc>
            </w:tr>
            <w:tr w:rsidR="003F53CB" w14:paraId="03D276AA" w14:textId="77777777">
              <w:tc>
                <w:tcPr>
                  <w:tcW w:w="0" w:type="auto"/>
                  <w:hideMark/>
                </w:tcPr>
                <w:p w14:paraId="5AABD8D7"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DAAA632" w14:textId="3941AB02"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8997962" wp14:editId="4365F3AA">
                        <wp:extent cx="173355" cy="173355"/>
                        <wp:effectExtent l="0" t="0" r="4445" b="4445"/>
                        <wp:docPr id="1884934133" name="Imagen 40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6B689D4"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El significado de la vida</w:t>
                  </w:r>
                </w:p>
              </w:tc>
            </w:tr>
          </w:tbl>
          <w:p w14:paraId="3C1F19C5" w14:textId="77777777" w:rsidR="003F53CB" w:rsidRDefault="003F53CB">
            <w:pPr>
              <w:rPr>
                <w:rFonts w:ascii="inherit" w:hAnsi="inherit"/>
                <w:sz w:val="19"/>
                <w:szCs w:val="19"/>
              </w:rPr>
            </w:pPr>
          </w:p>
        </w:tc>
        <w:tc>
          <w:tcPr>
            <w:tcW w:w="0" w:type="auto"/>
            <w:vAlign w:val="center"/>
            <w:hideMark/>
          </w:tcPr>
          <w:p w14:paraId="102C7562" w14:textId="77777777" w:rsidR="003F53CB" w:rsidRDefault="003F53CB">
            <w:pPr>
              <w:rPr>
                <w:sz w:val="20"/>
                <w:szCs w:val="20"/>
              </w:rPr>
            </w:pPr>
          </w:p>
        </w:tc>
        <w:tc>
          <w:tcPr>
            <w:tcW w:w="0" w:type="auto"/>
            <w:vAlign w:val="center"/>
            <w:hideMark/>
          </w:tcPr>
          <w:p w14:paraId="149FE9C6" w14:textId="77777777" w:rsidR="003F53CB" w:rsidRDefault="003F53CB">
            <w:pPr>
              <w:rPr>
                <w:sz w:val="20"/>
                <w:szCs w:val="20"/>
              </w:rPr>
            </w:pPr>
          </w:p>
        </w:tc>
        <w:tc>
          <w:tcPr>
            <w:tcW w:w="0" w:type="auto"/>
            <w:vAlign w:val="center"/>
            <w:hideMark/>
          </w:tcPr>
          <w:p w14:paraId="55D81B1C" w14:textId="77777777" w:rsidR="003F53CB" w:rsidRDefault="003F53CB">
            <w:pPr>
              <w:rPr>
                <w:sz w:val="20"/>
                <w:szCs w:val="20"/>
              </w:rPr>
            </w:pPr>
          </w:p>
        </w:tc>
      </w:tr>
    </w:tbl>
    <w:p w14:paraId="0EA01F68"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40</w:t>
      </w:r>
    </w:p>
    <w:p w14:paraId="2FE17F12"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69176546" w14:textId="77777777">
        <w:tc>
          <w:tcPr>
            <w:tcW w:w="0" w:type="auto"/>
            <w:noWrap/>
            <w:vAlign w:val="center"/>
            <w:hideMark/>
          </w:tcPr>
          <w:p w14:paraId="78D4A868"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114D99F1" w14:textId="77777777" w:rsidR="003F53CB" w:rsidRDefault="003F53CB">
            <w:pPr>
              <w:rPr>
                <w:sz w:val="20"/>
                <w:szCs w:val="20"/>
              </w:rPr>
            </w:pPr>
          </w:p>
        </w:tc>
      </w:tr>
      <w:tr w:rsidR="003F53CB" w14:paraId="38D80D42" w14:textId="77777777">
        <w:tc>
          <w:tcPr>
            <w:tcW w:w="0" w:type="auto"/>
            <w:vMerge w:val="restart"/>
            <w:hideMark/>
          </w:tcPr>
          <w:p w14:paraId="41952D82" w14:textId="6C445857"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2D270CE" wp14:editId="04848DE6">
                  <wp:extent cx="427990" cy="427990"/>
                  <wp:effectExtent l="0" t="0" r="3810" b="3810"/>
                  <wp:docPr id="369449445" name="Imagen 40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0"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2FFB077"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Viruela símica (fragmento)</w:t>
            </w:r>
            <w:r>
              <w:rPr>
                <w:rFonts w:ascii="Open Sans" w:hAnsi="Open Sans" w:cs="Open Sans"/>
                <w:sz w:val="20"/>
                <w:szCs w:val="20"/>
              </w:rPr>
              <w:br/>
              <w:t>La viruela símica es una zoonosis vírica (enfermedad provocada por virus transmitido de los animales a las personas) que produce síntomas parecidos a los que se observaban en los pacientes de viruela en el pasado, aunque menos graves. Con la erradicación de la viruela en 1980 y el posterior cese de la vacunación contra la viruela, la viruela símica se ha convertido en el ortopoxvirus más importante para la salud pública. La viruela símica se presenta principalmente en África central y occidental, a menudo cerca de selvas tropicales, aunque su presencia está aumentando en las zonas urbanas. Entre los hospedadores animales se incluyen una variedad de roedores y primates no humanos.</w:t>
            </w:r>
            <w:r>
              <w:rPr>
                <w:rFonts w:ascii="Open Sans" w:hAnsi="Open Sans" w:cs="Open Sans"/>
                <w:sz w:val="20"/>
                <w:szCs w:val="20"/>
              </w:rPr>
              <w:br/>
              <w:t>El virus de la viruela símica es un virus de ADN bicatenario con envoltura que pertenece al género Orthopoxvirus de la familia Poxviridae...</w:t>
            </w:r>
            <w:r>
              <w:rPr>
                <w:rFonts w:ascii="Open Sans" w:hAnsi="Open Sans" w:cs="Open Sans"/>
                <w:sz w:val="20"/>
                <w:szCs w:val="20"/>
              </w:rPr>
              <w:br/>
              <w:t>Se han identificado varias especies animales susceptibles al virus de la viruela símica, como ardillas listadas, ardillas arborícolas, ratas de Gambia, lirones enanos africanos, primates no humanos y otras especies. Aún hay dudas en cuanto a la evolución natural de la viruela símica, y se necesitan más estudios para identificar el reservorio exacto del virus y la forma en que se mantiene en circulación en la naturaleza.</w:t>
            </w:r>
            <w:r>
              <w:rPr>
                <w:rFonts w:ascii="Open Sans" w:hAnsi="Open Sans" w:cs="Open Sans"/>
                <w:sz w:val="20"/>
                <w:szCs w:val="20"/>
              </w:rPr>
              <w:br/>
              <w:t>La viruela símica se detectó por primera vez en los seres humanos en 1970 en la República Democrática del Congo en un niño de nueve años, en una región en la que la viruela se había erradicado en 1968. Desde entonces, la mayoría de los casos se han notificado en regiones rurales de bosques tropicales de la cuenca del Congo, sobre todo en la República Democrática del Congo, y se han notificado cada vez más casos humanos en toda África central y occidental.</w:t>
            </w:r>
            <w:r>
              <w:rPr>
                <w:rFonts w:ascii="Open Sans" w:hAnsi="Open Sans" w:cs="Open Sans"/>
                <w:sz w:val="20"/>
                <w:szCs w:val="20"/>
              </w:rPr>
              <w:br/>
              <w:t>Desde 1970 se han notificado casos humanos de viruela símica en 11 países africanos: Benin, Camerún, República Centroafricana, República Democrática del Congo, Gabón, Côte d'Ivoire, Liberia, Nigeria, República del Congo, Sierra Leona y Sudán del Sur. Se desconoce la verdadera carga de esta enfermedad… </w:t>
            </w:r>
            <w:r>
              <w:rPr>
                <w:rFonts w:ascii="Open Sans" w:hAnsi="Open Sans" w:cs="Open Sans"/>
                <w:sz w:val="20"/>
                <w:szCs w:val="20"/>
              </w:rPr>
              <w:br/>
              <w:t xml:space="preserve">La viruela símica es una enfermedad importante para la salud pública mundial, ya </w:t>
            </w:r>
            <w:r>
              <w:rPr>
                <w:rFonts w:ascii="Open Sans" w:hAnsi="Open Sans" w:cs="Open Sans"/>
                <w:sz w:val="20"/>
                <w:szCs w:val="20"/>
              </w:rPr>
              <w:lastRenderedPageBreak/>
              <w:t>que no solo afecta a los países de África occidental y central, sino también al resto del mundo. En 2003, el primer brote de viruela símica fuera de África se produjo en los Estados Unidos de América (EE.UU.) y se relacionó con el contacto con perros de las praderas infectados. Estas mascotas habían sido alojadas con ratas de Gambia y lirones enanos africanos que habían sido importados desde Ghana. Este brote causó en los EE. UU. más de 70 casos de viruela símica, enfermedad que también se ha notificado en personas que viajaron de Nigeria a Israel en septiembre de 2018, al Reino Unido en septiembre de 2018, diciembre de 2019, mayo de 2021 y mayo de 2022, a Singapur en mayo de 2019 y a los EE.UU. en julio y noviembre de 2021. En mayo de 2022, se identificaron múltiples casos de viruela símica en varios países no endémicos. Actualmente, se están llevando a cabo estudios para comprender mejor la epidemiología, las fuentes de infección y las características de la transmisión.</w:t>
            </w:r>
            <w:r>
              <w:rPr>
                <w:rFonts w:ascii="Open Sans" w:hAnsi="Open Sans" w:cs="Open Sans"/>
                <w:sz w:val="20"/>
                <w:szCs w:val="20"/>
              </w:rPr>
              <w:br/>
              <w:t> La transmisión de animales a humanos (zoonosis) se produce por contacto directo con la sangre, los líquidos corporales o las lesiones de la piel o las mucosas de animales infectados. En África, se han hallado indicios de infección por el virus de la viruela símica en muchos animales, incluidos ardillas listadas, ardillas arborícolas, ratas de Gambia, lirones enanos africanos, diferentes especies de simios y otros. Aunque aún no se ha identificado el reservorio natural de la viruela símica, los roedores son la opción más probable. Comer carne y otros productos animales poco cocinados de animales infectados es un posible factor de riesgo. Las personas que viven en zonas boscosas o cerca de ellas posiblemente experimenten una exposición indirecta o de bajo nivel a animales infectados.</w:t>
            </w:r>
            <w:r>
              <w:rPr>
                <w:rFonts w:ascii="Open Sans" w:hAnsi="Open Sans" w:cs="Open Sans"/>
                <w:sz w:val="20"/>
                <w:szCs w:val="20"/>
              </w:rPr>
              <w:br/>
              <w:t>La transmisión de persona a persona puede producirse por contacto estrecho con secreciones de las vías respiratorias o lesiones cutáneas de una persona infectada, o con objetos contaminados recientemente. La transmisión a través de gotículas respiratorias suele requerir un contacto cara a cara prolongado, lo que aumenta el riesgo para los profesionales de la salud, los miembros del hogar y otros contactos estrechos de casos activos. Sin embargo, la cadena de transmisión documentada más larga en una comunidad ha aumentado en los últimos años de seis a nueve infecciones sucesivas de persona a persona. Esto puede ser un reflejo de la disminución de la inmunidad en todas las comunidades debido al cese de la vacunación contra la viruela. La transmisión también puede producirse a través de la placenta de la madre al feto (lo que puede generar casos de viruela símica congénita) o por contacto estrecho durante y después del nacimiento. Si bien el contacto físico estrecho es un factor de riesgo bien conocido para la transmisión, no está claro en este momento si la viruela símica puede transmitirse específicamente a través de las vías de transmisión sexual. Se necesitan estudios para comprender mejor este riesgo.</w:t>
            </w:r>
            <w:r>
              <w:rPr>
                <w:rFonts w:ascii="Open Sans" w:hAnsi="Open Sans" w:cs="Open Sans"/>
                <w:sz w:val="20"/>
                <w:szCs w:val="20"/>
              </w:rPr>
              <w:br/>
              <w:t>La cadena de transmisión documentada más larga en una comunidad ha aumentado en los últimos años de seis a nueve infecciones sucesivas de persona a persona ¿a qué factor se atribuye?</w:t>
            </w:r>
          </w:p>
        </w:tc>
        <w:tc>
          <w:tcPr>
            <w:tcW w:w="0" w:type="auto"/>
            <w:vAlign w:val="center"/>
            <w:hideMark/>
          </w:tcPr>
          <w:p w14:paraId="76218FB5" w14:textId="77777777" w:rsidR="003F53CB" w:rsidRDefault="003F53CB">
            <w:pPr>
              <w:rPr>
                <w:sz w:val="20"/>
                <w:szCs w:val="20"/>
              </w:rPr>
            </w:pPr>
          </w:p>
        </w:tc>
        <w:tc>
          <w:tcPr>
            <w:tcW w:w="0" w:type="auto"/>
            <w:vAlign w:val="center"/>
            <w:hideMark/>
          </w:tcPr>
          <w:p w14:paraId="009301BA" w14:textId="77777777" w:rsidR="003F53CB" w:rsidRDefault="003F53CB">
            <w:pPr>
              <w:rPr>
                <w:sz w:val="20"/>
                <w:szCs w:val="20"/>
              </w:rPr>
            </w:pPr>
          </w:p>
        </w:tc>
        <w:tc>
          <w:tcPr>
            <w:tcW w:w="0" w:type="auto"/>
            <w:vAlign w:val="center"/>
            <w:hideMark/>
          </w:tcPr>
          <w:p w14:paraId="22B5F07F" w14:textId="77777777" w:rsidR="003F53CB" w:rsidRDefault="003F53CB">
            <w:pPr>
              <w:rPr>
                <w:sz w:val="20"/>
                <w:szCs w:val="20"/>
              </w:rPr>
            </w:pPr>
          </w:p>
        </w:tc>
      </w:tr>
      <w:tr w:rsidR="003F53CB" w14:paraId="17E4D2C1" w14:textId="77777777">
        <w:tc>
          <w:tcPr>
            <w:tcW w:w="0" w:type="auto"/>
            <w:vMerge/>
            <w:vAlign w:val="center"/>
            <w:hideMark/>
          </w:tcPr>
          <w:p w14:paraId="53816924"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46710596" w14:textId="77777777">
              <w:tc>
                <w:tcPr>
                  <w:tcW w:w="0" w:type="auto"/>
                  <w:hideMark/>
                </w:tcPr>
                <w:p w14:paraId="26AB693D"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8F116DD" w14:textId="3EDF1903"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E3E5E42" wp14:editId="0B8D1804">
                        <wp:extent cx="173355" cy="173355"/>
                        <wp:effectExtent l="0" t="0" r="4445" b="4445"/>
                        <wp:docPr id="2010682900" name="Imagen 40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406DD9F"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Ya no se vacuna a las personas contra la viruela</w:t>
                  </w:r>
                </w:p>
              </w:tc>
            </w:tr>
            <w:tr w:rsidR="003F53CB" w14:paraId="56FA2A6D" w14:textId="77777777">
              <w:tc>
                <w:tcPr>
                  <w:tcW w:w="0" w:type="auto"/>
                  <w:hideMark/>
                </w:tcPr>
                <w:p w14:paraId="78F029D3"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lastRenderedPageBreak/>
                    <w:t>Respuesta correcta:</w:t>
                  </w:r>
                </w:p>
              </w:tc>
              <w:tc>
                <w:tcPr>
                  <w:tcW w:w="20344" w:type="dxa"/>
                  <w:hideMark/>
                </w:tcPr>
                <w:p w14:paraId="308177CB" w14:textId="28E647A6"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9B2F87E" wp14:editId="47873418">
                        <wp:extent cx="173355" cy="173355"/>
                        <wp:effectExtent l="0" t="0" r="4445" b="4445"/>
                        <wp:docPr id="2047721204" name="Imagen 40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1DD6F0D"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Ya no se vacuna a las personas contra la viruela</w:t>
                  </w:r>
                </w:p>
              </w:tc>
            </w:tr>
          </w:tbl>
          <w:p w14:paraId="563A763B" w14:textId="77777777" w:rsidR="003F53CB" w:rsidRDefault="003F53CB">
            <w:pPr>
              <w:rPr>
                <w:rFonts w:ascii="inherit" w:hAnsi="inherit"/>
                <w:sz w:val="19"/>
                <w:szCs w:val="19"/>
              </w:rPr>
            </w:pPr>
          </w:p>
        </w:tc>
        <w:tc>
          <w:tcPr>
            <w:tcW w:w="0" w:type="auto"/>
            <w:vAlign w:val="center"/>
            <w:hideMark/>
          </w:tcPr>
          <w:p w14:paraId="1BD69F16" w14:textId="77777777" w:rsidR="003F53CB" w:rsidRDefault="003F53CB">
            <w:pPr>
              <w:rPr>
                <w:sz w:val="20"/>
                <w:szCs w:val="20"/>
              </w:rPr>
            </w:pPr>
          </w:p>
        </w:tc>
        <w:tc>
          <w:tcPr>
            <w:tcW w:w="0" w:type="auto"/>
            <w:vAlign w:val="center"/>
            <w:hideMark/>
          </w:tcPr>
          <w:p w14:paraId="13A1C6D1" w14:textId="77777777" w:rsidR="003F53CB" w:rsidRDefault="003F53CB">
            <w:pPr>
              <w:rPr>
                <w:sz w:val="20"/>
                <w:szCs w:val="20"/>
              </w:rPr>
            </w:pPr>
          </w:p>
        </w:tc>
        <w:tc>
          <w:tcPr>
            <w:tcW w:w="0" w:type="auto"/>
            <w:vAlign w:val="center"/>
            <w:hideMark/>
          </w:tcPr>
          <w:p w14:paraId="4054FFC4" w14:textId="77777777" w:rsidR="003F53CB" w:rsidRDefault="003F53CB">
            <w:pPr>
              <w:rPr>
                <w:sz w:val="20"/>
                <w:szCs w:val="20"/>
              </w:rPr>
            </w:pPr>
          </w:p>
        </w:tc>
      </w:tr>
    </w:tbl>
    <w:p w14:paraId="4075F3B4"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41</w:t>
      </w:r>
    </w:p>
    <w:p w14:paraId="08132612"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56C556CA" w14:textId="77777777">
        <w:tc>
          <w:tcPr>
            <w:tcW w:w="0" w:type="auto"/>
            <w:noWrap/>
            <w:vAlign w:val="center"/>
            <w:hideMark/>
          </w:tcPr>
          <w:p w14:paraId="61A846AC"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0FAC0EED" w14:textId="77777777" w:rsidR="003F53CB" w:rsidRDefault="003F53CB">
            <w:pPr>
              <w:rPr>
                <w:sz w:val="20"/>
                <w:szCs w:val="20"/>
              </w:rPr>
            </w:pPr>
          </w:p>
        </w:tc>
      </w:tr>
      <w:tr w:rsidR="003F53CB" w14:paraId="2BB0BBEE" w14:textId="77777777">
        <w:tc>
          <w:tcPr>
            <w:tcW w:w="0" w:type="auto"/>
            <w:vMerge w:val="restart"/>
            <w:hideMark/>
          </w:tcPr>
          <w:p w14:paraId="6B9F622A" w14:textId="0AFBBB78"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1F3F6FB" wp14:editId="3590B1A4">
                  <wp:extent cx="427990" cy="427990"/>
                  <wp:effectExtent l="0" t="0" r="3810" b="3810"/>
                  <wp:docPr id="1326668118" name="Imagen 40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1"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C85DCD8"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Hidratación: determinados aspectos básicos para el desarrollo científico-técnico en el campo de la nutrición.</w:t>
            </w:r>
            <w:r>
              <w:rPr>
                <w:rFonts w:ascii="Open Sans" w:hAnsi="Open Sans" w:cs="Open Sans"/>
                <w:sz w:val="20"/>
                <w:szCs w:val="20"/>
              </w:rPr>
              <w:br/>
              <w:t>Perales-García, Aránzazu, Estévez-Martínez, Isabel, &amp; Urrialde, Rafael. (2016)</w:t>
            </w:r>
          </w:p>
          <w:p w14:paraId="1676206A"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Conclusiones según las aprobadas en el I International and III National Hydration Congress:</w:t>
            </w:r>
          </w:p>
          <w:p w14:paraId="4CC64318"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 El agua ya es considerada un nutriente, con categoría de esencial como consecuencia de la baja producción endógena e incorporada a la alimentación diaria a partir del aporte a través de alimentos y bebidas.</w:t>
            </w:r>
            <w:r>
              <w:rPr>
                <w:rFonts w:ascii="Open Sans" w:hAnsi="Open Sans" w:cs="Open Sans"/>
                <w:sz w:val="20"/>
                <w:szCs w:val="20"/>
              </w:rPr>
              <w:br/>
              <w:t>- Tanto en alimentos como en bebidas, es imprescindible conocer el aporte de nutrientes y de calorías y, dependiendo de los requerimientos, optar por variedades u opciones con cero azúcares o calorías.</w:t>
            </w:r>
            <w:r>
              <w:rPr>
                <w:rFonts w:ascii="Open Sans" w:hAnsi="Open Sans" w:cs="Open Sans"/>
                <w:sz w:val="20"/>
                <w:szCs w:val="20"/>
              </w:rPr>
              <w:br/>
              <w:t>- La hidratación es una ciencia en sí misma, que presenta respaldo científico y es incluida en las guías alimentarias de la población.</w:t>
            </w:r>
            <w:r>
              <w:rPr>
                <w:rFonts w:ascii="Open Sans" w:hAnsi="Open Sans" w:cs="Open Sans"/>
                <w:sz w:val="20"/>
                <w:szCs w:val="20"/>
              </w:rPr>
              <w:br/>
              <w:t>- La evaluación del estado de hidratación es muy compleja a nivel metodológico y se considera de especial importancia la selección correcta de cohortes, la elección del método de evaluación del estado de hidratación y la elección del método de recogida de ingesta de líquidos, así como las fuentes dietéticas de los mismos.</w:t>
            </w:r>
            <w:r>
              <w:rPr>
                <w:rFonts w:ascii="Open Sans" w:hAnsi="Open Sans" w:cs="Open Sans"/>
                <w:sz w:val="20"/>
                <w:szCs w:val="20"/>
              </w:rPr>
              <w:br/>
              <w:t>- La hidratación debe ser entendida como rutinaria, de frecuencia diaria y variable en función de la edad, sexo, actividad física y condiciones ambientales.</w:t>
            </w:r>
          </w:p>
          <w:p w14:paraId="6D08DF96"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De acuerdo con el texto, ¿cuál de las opciones de respuesta resume las conclusiones del artículo de investigación?</w:t>
            </w:r>
          </w:p>
        </w:tc>
        <w:tc>
          <w:tcPr>
            <w:tcW w:w="0" w:type="auto"/>
            <w:vAlign w:val="center"/>
            <w:hideMark/>
          </w:tcPr>
          <w:p w14:paraId="08765E9A" w14:textId="77777777" w:rsidR="003F53CB" w:rsidRDefault="003F53CB">
            <w:pPr>
              <w:rPr>
                <w:sz w:val="20"/>
                <w:szCs w:val="20"/>
              </w:rPr>
            </w:pPr>
          </w:p>
        </w:tc>
        <w:tc>
          <w:tcPr>
            <w:tcW w:w="0" w:type="auto"/>
            <w:vAlign w:val="center"/>
            <w:hideMark/>
          </w:tcPr>
          <w:p w14:paraId="4017FD02" w14:textId="77777777" w:rsidR="003F53CB" w:rsidRDefault="003F53CB">
            <w:pPr>
              <w:rPr>
                <w:sz w:val="20"/>
                <w:szCs w:val="20"/>
              </w:rPr>
            </w:pPr>
          </w:p>
        </w:tc>
        <w:tc>
          <w:tcPr>
            <w:tcW w:w="0" w:type="auto"/>
            <w:vAlign w:val="center"/>
            <w:hideMark/>
          </w:tcPr>
          <w:p w14:paraId="7351FF01" w14:textId="77777777" w:rsidR="003F53CB" w:rsidRDefault="003F53CB">
            <w:pPr>
              <w:rPr>
                <w:sz w:val="20"/>
                <w:szCs w:val="20"/>
              </w:rPr>
            </w:pPr>
          </w:p>
        </w:tc>
      </w:tr>
      <w:tr w:rsidR="003F53CB" w14:paraId="3A3726CB" w14:textId="77777777">
        <w:tc>
          <w:tcPr>
            <w:tcW w:w="0" w:type="auto"/>
            <w:vMerge/>
            <w:vAlign w:val="center"/>
            <w:hideMark/>
          </w:tcPr>
          <w:p w14:paraId="362668F6"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038B3284" w14:textId="77777777">
              <w:tc>
                <w:tcPr>
                  <w:tcW w:w="0" w:type="auto"/>
                  <w:hideMark/>
                </w:tcPr>
                <w:p w14:paraId="7A95747D"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2A2D86B" w14:textId="1D94FB30"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756C2AA" wp14:editId="1A1E75AC">
                        <wp:extent cx="173355" cy="173355"/>
                        <wp:effectExtent l="0" t="0" r="4445" b="4445"/>
                        <wp:docPr id="1132454609" name="Imagen 40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C556832"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el agua es un nutriente, se debe de incorporar a la alimentación a través de alimentos y bebidas. Se deben buscar variedades con cero azucares o calorías, de acuerdo con las guías alimentarias. Es complejo evaluar el estado de hidratación, por lo que hay que elegir el método correcto. La hidratación debe de ser una rutina de acuerdo con la edad, sexo, actividad y condiciones ambientales de la persona</w:t>
                  </w:r>
                </w:p>
              </w:tc>
            </w:tr>
            <w:tr w:rsidR="003F53CB" w14:paraId="7C99A2A7" w14:textId="77777777">
              <w:tc>
                <w:tcPr>
                  <w:tcW w:w="0" w:type="auto"/>
                  <w:hideMark/>
                </w:tcPr>
                <w:p w14:paraId="0E1D9818"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06095A8" w14:textId="614D2547"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676D88A" wp14:editId="2151FC6A">
                        <wp:extent cx="173355" cy="173355"/>
                        <wp:effectExtent l="0" t="0" r="4445" b="4445"/>
                        <wp:docPr id="139938859" name="Imagen 40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45A05B4"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 xml:space="preserve">el agua es un nutriente, se debe de incorporar a la alimentación a través de alimentos y bebidas. Se deben buscar variedades con cero azucares o calorías, de acuerdo con las guías alimentarias. Es complejo evaluar el estado de hidratación, por lo que hay que elegir el método correcto. La hidratación debe de ser una rutina de </w:t>
                  </w:r>
                  <w:r>
                    <w:rPr>
                      <w:rFonts w:ascii="Open Sans" w:hAnsi="Open Sans" w:cs="Open Sans"/>
                      <w:sz w:val="20"/>
                      <w:szCs w:val="20"/>
                      <w:bdr w:val="none" w:sz="0" w:space="0" w:color="auto" w:frame="1"/>
                    </w:rPr>
                    <w:lastRenderedPageBreak/>
                    <w:t>acuerdo con la edad, sexo, actividad y condiciones ambientales de la persona</w:t>
                  </w:r>
                </w:p>
              </w:tc>
            </w:tr>
          </w:tbl>
          <w:p w14:paraId="2D01DFD3" w14:textId="77777777" w:rsidR="003F53CB" w:rsidRDefault="003F53CB">
            <w:pPr>
              <w:rPr>
                <w:rFonts w:ascii="inherit" w:hAnsi="inherit"/>
                <w:sz w:val="19"/>
                <w:szCs w:val="19"/>
              </w:rPr>
            </w:pPr>
          </w:p>
        </w:tc>
        <w:tc>
          <w:tcPr>
            <w:tcW w:w="0" w:type="auto"/>
            <w:vAlign w:val="center"/>
            <w:hideMark/>
          </w:tcPr>
          <w:p w14:paraId="3BF45E92" w14:textId="77777777" w:rsidR="003F53CB" w:rsidRDefault="003F53CB">
            <w:pPr>
              <w:rPr>
                <w:sz w:val="20"/>
                <w:szCs w:val="20"/>
              </w:rPr>
            </w:pPr>
          </w:p>
        </w:tc>
        <w:tc>
          <w:tcPr>
            <w:tcW w:w="0" w:type="auto"/>
            <w:vAlign w:val="center"/>
            <w:hideMark/>
          </w:tcPr>
          <w:p w14:paraId="28DCD45E" w14:textId="77777777" w:rsidR="003F53CB" w:rsidRDefault="003F53CB">
            <w:pPr>
              <w:rPr>
                <w:sz w:val="20"/>
                <w:szCs w:val="20"/>
              </w:rPr>
            </w:pPr>
          </w:p>
        </w:tc>
        <w:tc>
          <w:tcPr>
            <w:tcW w:w="0" w:type="auto"/>
            <w:vAlign w:val="center"/>
            <w:hideMark/>
          </w:tcPr>
          <w:p w14:paraId="3ACBDF02" w14:textId="77777777" w:rsidR="003F53CB" w:rsidRDefault="003F53CB">
            <w:pPr>
              <w:rPr>
                <w:sz w:val="20"/>
                <w:szCs w:val="20"/>
              </w:rPr>
            </w:pPr>
          </w:p>
        </w:tc>
      </w:tr>
    </w:tbl>
    <w:p w14:paraId="70D81621"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42</w:t>
      </w:r>
    </w:p>
    <w:p w14:paraId="2CD5EEC5"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5FBA40B4" w14:textId="77777777">
        <w:tc>
          <w:tcPr>
            <w:tcW w:w="0" w:type="auto"/>
            <w:noWrap/>
            <w:vAlign w:val="center"/>
            <w:hideMark/>
          </w:tcPr>
          <w:p w14:paraId="2635BBEF"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7677746C" w14:textId="77777777" w:rsidR="003F53CB" w:rsidRDefault="003F53CB">
            <w:pPr>
              <w:rPr>
                <w:sz w:val="20"/>
                <w:szCs w:val="20"/>
              </w:rPr>
            </w:pPr>
          </w:p>
        </w:tc>
      </w:tr>
      <w:tr w:rsidR="003F53CB" w14:paraId="1822D5F1" w14:textId="77777777">
        <w:tc>
          <w:tcPr>
            <w:tcW w:w="0" w:type="auto"/>
            <w:vMerge w:val="restart"/>
            <w:hideMark/>
          </w:tcPr>
          <w:p w14:paraId="075121C5" w14:textId="429AD1A6"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085DE560" wp14:editId="15A052F2">
                  <wp:extent cx="427990" cy="427990"/>
                  <wp:effectExtent l="0" t="0" r="3810" b="3810"/>
                  <wp:docPr id="1127175441" name="Imagen 40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2"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E893704"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Ensayo la «La llama doble» (Fragmento) </w:t>
            </w:r>
            <w:r>
              <w:rPr>
                <w:rFonts w:ascii="Open Sans" w:hAnsi="Open Sans" w:cs="Open Sans"/>
                <w:sz w:val="20"/>
                <w:szCs w:val="20"/>
              </w:rPr>
              <w:br/>
              <w:t>Las mujeres más exactamente: las patricias ocupan un lugar destacado en la historia de Roma, lo mismo bajo la República que durante el Imperio. Madres, esposas, hermanas, hijas, amantes: no hay episodio de la historia romana en que no participe alguna mujer al lado del orador, el guerrero, el político o el emperador. Unas fueron heroicas, otras virtuosas y otras infames. </w:t>
            </w:r>
            <w:r>
              <w:rPr>
                <w:rFonts w:ascii="Open Sans" w:hAnsi="Open Sans" w:cs="Open Sans"/>
                <w:sz w:val="20"/>
                <w:szCs w:val="20"/>
              </w:rPr>
              <w:br/>
              <w:t>En los años finales de la República aparece otra categoría social: la cortesana. No tardó en convertirse en uno de los ejes de la vida mundana y en el objeto de la crónica escandalosa. Unas y otras, las patricias y las cortesanas son mujeres libres en los diversos sentidos de la palabra: por su nacimiento, por sus medios y por sus costumbres. Libres, sobre todo, porque en una medida desconocida hasta entonces tienen albedrío para aceptar o rechazar a sus amantes. Son dueñas de su cuerpo y de su alma. Las heroínas de los poemas eróticos y amorosos provienen de las dos clases. </w:t>
            </w:r>
            <w:r>
              <w:rPr>
                <w:rFonts w:ascii="Open Sans" w:hAnsi="Open Sans" w:cs="Open Sans"/>
                <w:sz w:val="20"/>
                <w:szCs w:val="20"/>
              </w:rPr>
              <w:br/>
              <w:t>A su vez, como en Alejandría, los poetas jóvenes forman grupos que conquistan la notoriedad tanto por sus obras como por sus opiniones, sus costumbres y sus amores. Catulo fue uno de ellos. Sus querellas literarias y sus sátiras no fueron menos sonadas que sus poemas de amor. Murió joven y sus mejores poemas son la confesión de su amor por Lesbia, nombre poético que ocultaba a una patricia célebre por su hermosura, su posición y su vida disoluta (Clodia). Una historia de amor alternativamente feliz y desdichada, ingenua y cínica. La unión de los opuestos el deseo y el despecho, la sensualidad y el odio, el paraíso entrevisto y el infierno vivido se resuelve en breves poemas de concentrada intensidad. Los modelos de Catulo fueron los poetas alejandrinos, sobre todo Clímaco famoso en la Antigüedad, pero del que no sobreviven sino fragmentos y Safo. La poesía de Catulo tiene un lugar único en la historia del amor por la concisa y punzante economía con que expresa lo más complejo: la presencia simultánea en la misma conciencia del odio y el amor, el deseo y el desprecio. </w:t>
            </w:r>
            <w:r>
              <w:rPr>
                <w:rFonts w:ascii="Open Sans" w:hAnsi="Open Sans" w:cs="Open Sans"/>
                <w:sz w:val="20"/>
                <w:szCs w:val="20"/>
              </w:rPr>
              <w:br/>
              <w:t>¿Cuál era el nombre de la persona a quién Catulo le dedicaba sus mejores poemas a modo de confesión de Amor? </w:t>
            </w:r>
          </w:p>
        </w:tc>
        <w:tc>
          <w:tcPr>
            <w:tcW w:w="0" w:type="auto"/>
            <w:vAlign w:val="center"/>
            <w:hideMark/>
          </w:tcPr>
          <w:p w14:paraId="011073FE" w14:textId="77777777" w:rsidR="003F53CB" w:rsidRDefault="003F53CB">
            <w:pPr>
              <w:rPr>
                <w:sz w:val="20"/>
                <w:szCs w:val="20"/>
              </w:rPr>
            </w:pPr>
          </w:p>
        </w:tc>
        <w:tc>
          <w:tcPr>
            <w:tcW w:w="0" w:type="auto"/>
            <w:vAlign w:val="center"/>
            <w:hideMark/>
          </w:tcPr>
          <w:p w14:paraId="6F3E7B16" w14:textId="77777777" w:rsidR="003F53CB" w:rsidRDefault="003F53CB">
            <w:pPr>
              <w:rPr>
                <w:sz w:val="20"/>
                <w:szCs w:val="20"/>
              </w:rPr>
            </w:pPr>
          </w:p>
        </w:tc>
        <w:tc>
          <w:tcPr>
            <w:tcW w:w="0" w:type="auto"/>
            <w:vAlign w:val="center"/>
            <w:hideMark/>
          </w:tcPr>
          <w:p w14:paraId="4B04F474" w14:textId="77777777" w:rsidR="003F53CB" w:rsidRDefault="003F53CB">
            <w:pPr>
              <w:rPr>
                <w:sz w:val="20"/>
                <w:szCs w:val="20"/>
              </w:rPr>
            </w:pPr>
          </w:p>
        </w:tc>
      </w:tr>
      <w:tr w:rsidR="003F53CB" w14:paraId="1CE7CD01" w14:textId="77777777">
        <w:tc>
          <w:tcPr>
            <w:tcW w:w="0" w:type="auto"/>
            <w:vMerge/>
            <w:vAlign w:val="center"/>
            <w:hideMark/>
          </w:tcPr>
          <w:p w14:paraId="0B764330"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64349EE9" w14:textId="77777777">
              <w:tc>
                <w:tcPr>
                  <w:tcW w:w="0" w:type="auto"/>
                  <w:hideMark/>
                </w:tcPr>
                <w:p w14:paraId="52FC4A99"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3C6B855" w14:textId="2D6A089E"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535530B" wp14:editId="103A7368">
                        <wp:extent cx="173355" cy="173355"/>
                        <wp:effectExtent l="0" t="0" r="4445" b="4445"/>
                        <wp:docPr id="192889431" name="Imagen 40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99A6C2B"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Clodia</w:t>
                  </w:r>
                </w:p>
              </w:tc>
            </w:tr>
            <w:tr w:rsidR="003F53CB" w14:paraId="661EB29A" w14:textId="77777777">
              <w:tc>
                <w:tcPr>
                  <w:tcW w:w="0" w:type="auto"/>
                  <w:hideMark/>
                </w:tcPr>
                <w:p w14:paraId="51C1430F"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7E367E4C" w14:textId="1FEF8275"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9BF8531" wp14:editId="0E925C67">
                        <wp:extent cx="173355" cy="173355"/>
                        <wp:effectExtent l="0" t="0" r="4445" b="4445"/>
                        <wp:docPr id="1802709038" name="Imagen 40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B982060"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Clodia</w:t>
                  </w:r>
                </w:p>
              </w:tc>
            </w:tr>
          </w:tbl>
          <w:p w14:paraId="42B6B2D5" w14:textId="77777777" w:rsidR="003F53CB" w:rsidRDefault="003F53CB">
            <w:pPr>
              <w:rPr>
                <w:rFonts w:ascii="inherit" w:hAnsi="inherit"/>
                <w:sz w:val="19"/>
                <w:szCs w:val="19"/>
              </w:rPr>
            </w:pPr>
          </w:p>
        </w:tc>
        <w:tc>
          <w:tcPr>
            <w:tcW w:w="0" w:type="auto"/>
            <w:vAlign w:val="center"/>
            <w:hideMark/>
          </w:tcPr>
          <w:p w14:paraId="75F77D00" w14:textId="77777777" w:rsidR="003F53CB" w:rsidRDefault="003F53CB">
            <w:pPr>
              <w:rPr>
                <w:sz w:val="20"/>
                <w:szCs w:val="20"/>
              </w:rPr>
            </w:pPr>
          </w:p>
        </w:tc>
        <w:tc>
          <w:tcPr>
            <w:tcW w:w="0" w:type="auto"/>
            <w:vAlign w:val="center"/>
            <w:hideMark/>
          </w:tcPr>
          <w:p w14:paraId="32837139" w14:textId="77777777" w:rsidR="003F53CB" w:rsidRDefault="003F53CB">
            <w:pPr>
              <w:rPr>
                <w:sz w:val="20"/>
                <w:szCs w:val="20"/>
              </w:rPr>
            </w:pPr>
          </w:p>
        </w:tc>
        <w:tc>
          <w:tcPr>
            <w:tcW w:w="0" w:type="auto"/>
            <w:vAlign w:val="center"/>
            <w:hideMark/>
          </w:tcPr>
          <w:p w14:paraId="779B53B9" w14:textId="77777777" w:rsidR="003F53CB" w:rsidRDefault="003F53CB">
            <w:pPr>
              <w:rPr>
                <w:sz w:val="20"/>
                <w:szCs w:val="20"/>
              </w:rPr>
            </w:pPr>
          </w:p>
        </w:tc>
      </w:tr>
    </w:tbl>
    <w:p w14:paraId="03B06F51"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43</w:t>
      </w:r>
    </w:p>
    <w:p w14:paraId="22AB22A3"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59BC2171" w14:textId="77777777">
        <w:tc>
          <w:tcPr>
            <w:tcW w:w="0" w:type="auto"/>
            <w:noWrap/>
            <w:vAlign w:val="center"/>
            <w:hideMark/>
          </w:tcPr>
          <w:p w14:paraId="1A5C8123"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69D2DED9" w14:textId="77777777" w:rsidR="003F53CB" w:rsidRDefault="003F53CB">
            <w:pPr>
              <w:rPr>
                <w:sz w:val="20"/>
                <w:szCs w:val="20"/>
              </w:rPr>
            </w:pPr>
          </w:p>
        </w:tc>
      </w:tr>
      <w:tr w:rsidR="003F53CB" w14:paraId="62295DA0" w14:textId="77777777">
        <w:tc>
          <w:tcPr>
            <w:tcW w:w="0" w:type="auto"/>
            <w:vMerge w:val="restart"/>
            <w:hideMark/>
          </w:tcPr>
          <w:p w14:paraId="215BDA7F" w14:textId="3958601E" w:rsidR="003F53CB" w:rsidRDefault="003F53CB">
            <w:pPr>
              <w:jc w:val="center"/>
              <w:rPr>
                <w:rFonts w:ascii="inherit" w:hAnsi="inherit"/>
                <w:sz w:val="19"/>
                <w:szCs w:val="19"/>
              </w:rPr>
            </w:pPr>
            <w:r>
              <w:rPr>
                <w:rFonts w:ascii="inherit" w:hAnsi="inherit"/>
                <w:sz w:val="19"/>
                <w:szCs w:val="19"/>
              </w:rPr>
              <w:lastRenderedPageBreak/>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03658B7C" wp14:editId="39562864">
                  <wp:extent cx="427990" cy="427990"/>
                  <wp:effectExtent l="0" t="0" r="3810" b="3810"/>
                  <wp:docPr id="2077385837" name="Imagen 39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3"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BDA09EF"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con atención el siguiente cuento y contesta el cuestionamiento que se encuentra al final del texto.</w:t>
            </w:r>
          </w:p>
          <w:p w14:paraId="56BC00D2"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La jirafa</w:t>
            </w:r>
            <w:r>
              <w:rPr>
                <w:rFonts w:ascii="Open Sans" w:hAnsi="Open Sans" w:cs="Open Sans"/>
                <w:sz w:val="20"/>
                <w:szCs w:val="20"/>
              </w:rPr>
              <w:br/>
              <w:t>Juan José Arreola, 1972</w:t>
            </w:r>
          </w:p>
          <w:p w14:paraId="057860D1"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Al darse cuenta de que había puesto demasiado alto los frutos de un árbol predilecto, Dios no tuvo más remedio que alargar el cuello de la jirafa.</w:t>
            </w:r>
          </w:p>
          <w:p w14:paraId="7626F44F"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Cuadrúpedos de cabeza volátil, las jirafas quisieron ir por encima de su realidad corporal y entraron resueltamente al reino de las desproporciones. Hubo que resolver para ellas algunos problemas biológicos que más parecen de ingeniería y de mecánica: un circuito nervioso de doce metros de largo; una sangre que se eleva contra la ley de la gravedad mediante un corazón que funciona como bomba de pozo profundo; y todavía, a estas alturas, una lengua eyéctil que va más arriba, sobrepasando con veinte centímetros el alcance de los belfos para roer los pimpollos como una lima de acero.</w:t>
            </w:r>
          </w:p>
          <w:p w14:paraId="4F77785A"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Con todos sus derroches de técnica, que complican extraordinariamente su galope y sus amores, la jirafa representa mejor que nadie los devaneos del espíritu: busca en las alturas lo que otros encuentran al ras del suelo.</w:t>
            </w:r>
          </w:p>
          <w:p w14:paraId="35510610"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Pero como finalmente tiene que inclinarse de vez en cuando para beber el agua común, se ve obligada a desarrollar su acrobacia al revés. Y se pone entonces al nivel de los burros.</w:t>
            </w:r>
          </w:p>
          <w:p w14:paraId="006266D6"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¿Cuál es la moraleja del cuento?</w:t>
            </w:r>
          </w:p>
        </w:tc>
        <w:tc>
          <w:tcPr>
            <w:tcW w:w="0" w:type="auto"/>
            <w:vAlign w:val="center"/>
            <w:hideMark/>
          </w:tcPr>
          <w:p w14:paraId="5A0FDD1B" w14:textId="77777777" w:rsidR="003F53CB" w:rsidRDefault="003F53CB">
            <w:pPr>
              <w:rPr>
                <w:sz w:val="20"/>
                <w:szCs w:val="20"/>
              </w:rPr>
            </w:pPr>
          </w:p>
        </w:tc>
        <w:tc>
          <w:tcPr>
            <w:tcW w:w="0" w:type="auto"/>
            <w:vAlign w:val="center"/>
            <w:hideMark/>
          </w:tcPr>
          <w:p w14:paraId="2DA24BF3" w14:textId="77777777" w:rsidR="003F53CB" w:rsidRDefault="003F53CB">
            <w:pPr>
              <w:rPr>
                <w:sz w:val="20"/>
                <w:szCs w:val="20"/>
              </w:rPr>
            </w:pPr>
          </w:p>
        </w:tc>
        <w:tc>
          <w:tcPr>
            <w:tcW w:w="0" w:type="auto"/>
            <w:vAlign w:val="center"/>
            <w:hideMark/>
          </w:tcPr>
          <w:p w14:paraId="464863CC" w14:textId="77777777" w:rsidR="003F53CB" w:rsidRDefault="003F53CB">
            <w:pPr>
              <w:rPr>
                <w:sz w:val="20"/>
                <w:szCs w:val="20"/>
              </w:rPr>
            </w:pPr>
          </w:p>
        </w:tc>
      </w:tr>
      <w:tr w:rsidR="003F53CB" w14:paraId="6C45721C" w14:textId="77777777">
        <w:tc>
          <w:tcPr>
            <w:tcW w:w="0" w:type="auto"/>
            <w:vMerge/>
            <w:vAlign w:val="center"/>
            <w:hideMark/>
          </w:tcPr>
          <w:p w14:paraId="67F9BF21"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0227557D" w14:textId="77777777">
              <w:tc>
                <w:tcPr>
                  <w:tcW w:w="0" w:type="auto"/>
                  <w:hideMark/>
                </w:tcPr>
                <w:p w14:paraId="7326466D"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E68C3F4" w14:textId="0B3989D7"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9A4CFFD" wp14:editId="6AD1BC81">
                        <wp:extent cx="173355" cy="173355"/>
                        <wp:effectExtent l="0" t="0" r="4445" b="4445"/>
                        <wp:docPr id="2037713754" name="Imagen 39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43220F6"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hay quienes pretenden estar por encima de los demás pero la vida les enseña que hay situaciones que los ponen a la par de los otros</w:t>
                  </w:r>
                </w:p>
              </w:tc>
            </w:tr>
            <w:tr w:rsidR="003F53CB" w14:paraId="1AA7F2C8" w14:textId="77777777">
              <w:tc>
                <w:tcPr>
                  <w:tcW w:w="0" w:type="auto"/>
                  <w:hideMark/>
                </w:tcPr>
                <w:p w14:paraId="3A0740E7"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351A301" w14:textId="0F6E344D"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2CC02BC" wp14:editId="7EFB72C0">
                        <wp:extent cx="173355" cy="173355"/>
                        <wp:effectExtent l="0" t="0" r="4445" b="4445"/>
                        <wp:docPr id="1117691488" name="Imagen 39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DE739FA"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hay quienes pretenden estar por encima de los demás pero la vida les enseña que hay situaciones que los ponen a la par de los otros</w:t>
                  </w:r>
                </w:p>
              </w:tc>
            </w:tr>
          </w:tbl>
          <w:p w14:paraId="381996A8" w14:textId="77777777" w:rsidR="003F53CB" w:rsidRDefault="003F53CB">
            <w:pPr>
              <w:rPr>
                <w:rFonts w:ascii="inherit" w:hAnsi="inherit"/>
                <w:sz w:val="19"/>
                <w:szCs w:val="19"/>
              </w:rPr>
            </w:pPr>
          </w:p>
        </w:tc>
        <w:tc>
          <w:tcPr>
            <w:tcW w:w="0" w:type="auto"/>
            <w:vAlign w:val="center"/>
            <w:hideMark/>
          </w:tcPr>
          <w:p w14:paraId="48B5871E" w14:textId="77777777" w:rsidR="003F53CB" w:rsidRDefault="003F53CB">
            <w:pPr>
              <w:rPr>
                <w:sz w:val="20"/>
                <w:szCs w:val="20"/>
              </w:rPr>
            </w:pPr>
          </w:p>
        </w:tc>
        <w:tc>
          <w:tcPr>
            <w:tcW w:w="0" w:type="auto"/>
            <w:vAlign w:val="center"/>
            <w:hideMark/>
          </w:tcPr>
          <w:p w14:paraId="770D6CCD" w14:textId="77777777" w:rsidR="003F53CB" w:rsidRDefault="003F53CB">
            <w:pPr>
              <w:rPr>
                <w:sz w:val="20"/>
                <w:szCs w:val="20"/>
              </w:rPr>
            </w:pPr>
          </w:p>
        </w:tc>
        <w:tc>
          <w:tcPr>
            <w:tcW w:w="0" w:type="auto"/>
            <w:vAlign w:val="center"/>
            <w:hideMark/>
          </w:tcPr>
          <w:p w14:paraId="5913EBAF" w14:textId="77777777" w:rsidR="003F53CB" w:rsidRDefault="003F53CB">
            <w:pPr>
              <w:rPr>
                <w:sz w:val="20"/>
                <w:szCs w:val="20"/>
              </w:rPr>
            </w:pPr>
          </w:p>
        </w:tc>
      </w:tr>
    </w:tbl>
    <w:p w14:paraId="3F379EB3"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44</w:t>
      </w:r>
    </w:p>
    <w:p w14:paraId="53CFFC89"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261FAD97" w14:textId="77777777">
        <w:tc>
          <w:tcPr>
            <w:tcW w:w="0" w:type="auto"/>
            <w:noWrap/>
            <w:vAlign w:val="center"/>
            <w:hideMark/>
          </w:tcPr>
          <w:p w14:paraId="6D1806DB"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4DCBFFC3" w14:textId="77777777" w:rsidR="003F53CB" w:rsidRDefault="003F53CB">
            <w:pPr>
              <w:rPr>
                <w:sz w:val="20"/>
                <w:szCs w:val="20"/>
              </w:rPr>
            </w:pPr>
          </w:p>
        </w:tc>
      </w:tr>
      <w:tr w:rsidR="003F53CB" w14:paraId="472E158E" w14:textId="77777777">
        <w:tc>
          <w:tcPr>
            <w:tcW w:w="0" w:type="auto"/>
            <w:vMerge w:val="restart"/>
            <w:hideMark/>
          </w:tcPr>
          <w:p w14:paraId="285333DA" w14:textId="6027DA40"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791E0BC" wp14:editId="630F61CD">
                  <wp:extent cx="427990" cy="427990"/>
                  <wp:effectExtent l="0" t="0" r="3810" b="3810"/>
                  <wp:docPr id="598360679" name="Imagen 396"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4"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AF8FC4D"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(Fragmento)</w:t>
            </w:r>
            <w:r>
              <w:rPr>
                <w:rFonts w:ascii="Open Sans" w:hAnsi="Open Sans" w:cs="Open Sans"/>
                <w:sz w:val="20"/>
                <w:szCs w:val="20"/>
              </w:rPr>
              <w:br/>
              <w:t xml:space="preserve">Estamos en la 4ta revolución industrial; la robótica, el blockchain, el internet de las cosas, la realidad aumentada, las computadoras cuánticas y la impresión 3D ya no son ciencia ficción, forman parte del presente, así como en los 90 ́s la era digital se instaló en medio de la vida cotidiana. Las tecnologías digitales que en su núcleo poseen hardware para computación, software y redes no son nuevas, pero, a diferencia de la tercera revolución industrial, son cada vez más sofisticadas e integradas y como resultado de ello están transformando las sociedades y la </w:t>
            </w:r>
            <w:r>
              <w:rPr>
                <w:rFonts w:ascii="Open Sans" w:hAnsi="Open Sans" w:cs="Open Sans"/>
                <w:sz w:val="20"/>
                <w:szCs w:val="20"/>
              </w:rPr>
              <w:lastRenderedPageBreak/>
              <w:t>economía mundial. Por esta razón los profesores Erik Brynjolfsson y Andrew McAfee, del Massachusetts Institute of Technology (MIT), se refirieron a este período como “la segunda era de las máquinas” (Erick Brynjolfsson y Andrew McAfee, 2014), afirmando que el efecto de estas tecnologías digitales se manifestará a través de la automatización y la creación de cosas no imaginadas. Mediante la creación de “fábricas inteligentes”, la cuarta revolución industrial genera un mundo en el que sistemas de fabricación virtuales y físicos cooperan entre sí de una manera flexible. Esto permite la absoluta personalización de los productos y la creación de nuevos modelos de operación. Sin embargo, la cuarta revolución industrial no solo consiste en máquinas y sistemas inteligentes y conectados.  Su alcance es mucho más amplio.  Al mismo tiempo, se producen avances en ámbitos que van desde la secuenciación genética hasta la nanotecnología, y de las energías renovables a la computación cuántica. Es la fusión de estas tecnologías y su interacción a través de los dominios físicos, digitales y biológicos los que hacen que la cuarta revolución industrial sea diferente de las anteriores, pues se fundamenta en una transformación de la humanidad, más que en la manera de hacer las cosas. Al respecto se manifiesta Schwab: </w:t>
            </w:r>
            <w:r>
              <w:rPr>
                <w:rFonts w:ascii="Open Sans" w:hAnsi="Open Sans" w:cs="Open Sans"/>
                <w:sz w:val="20"/>
                <w:szCs w:val="20"/>
              </w:rPr>
              <w:br/>
              <w:t>De la multitud de diversos y fascinantes retos de hoy en día, lo más intenso e importante es cómo entender y dar forma a la nueva revolución tecnológica, que supone nada menos que una transformación de la humanidad. Nos encontramos al principio de una revolución que está cambiando de manera fundamental la forma de vivir, trabajar y relacionarnos unos con otros.  En su escala, alcance y complejidad, lo que considero la cuarta revolución industrial no se parece a nada que la humanidad haya experimentado antes (Schwab, 2016).</w:t>
            </w:r>
            <w:r>
              <w:rPr>
                <w:rFonts w:ascii="Open Sans" w:hAnsi="Open Sans" w:cs="Open Sans"/>
                <w:sz w:val="20"/>
                <w:szCs w:val="20"/>
              </w:rPr>
              <w:br/>
              <w:t>Mike  Walsh  en  su  icónico  libro  “The  dictionary  of  Dangerous  Ideas” (Walsh, 2014), hace una amplia referencia sobre conceptos e ideas que ya están en la vida diaria de las personas, las organizaciones y sus relaciones como: la automatización (¿Qué pasaría si pudiéramos reemplazar las tareas humanas por máquinas?); la biomecatrónica (¿Qué pasaría si la robótica no solamente pudiera reemplazar las capacidades perdidas de las  personas,  sino  hacerlas  superiores  a  lo  que  eran  antes?); Botnet  (¿Qué  pasaría  si  el futuro del crimen fuera en línea?); Computational Thinking (¿Qué pasaría si enseñáramos a los niños a pensar cómo computadoras?); Criptomonedas (¿Qué pasaría si el futuro del dinero  fuera  enteramente  digital?); Divergence (¿Qué  pasaría  si  el  futuro  de  la  web estuviera en el tercermundo o economías emergentes?); Genome Editing (¿Qué pasaría si se pudiera diseñar gente más saludable, inteligente y bien presentada? Unas pocas ideas dentro de las que Walsh considera “peligrosas”. </w:t>
            </w:r>
            <w:r>
              <w:rPr>
                <w:rFonts w:ascii="Open Sans" w:hAnsi="Open Sans" w:cs="Open Sans"/>
                <w:sz w:val="20"/>
                <w:szCs w:val="20"/>
              </w:rPr>
              <w:br/>
              <w:t xml:space="preserve">El dilema entonces, si es que lo hay, se concentra básicamente en cómo los diferentes sectores involucrados se pondrán de acuerdo para interactuar con estas tecnologías y delimitar su interacción con los seres humanos, y no en si será posible o no, pues ya no se trata de literatura de ciencia ficción, sino de una tendencia que no tiene vuelta atrás. Lo anterior, entonces, no es el futuro, es el presente; pero está claro que el futuro no va a ser la continuación del pasado. Hay una ruptura clara en la línea continua (de crecimiento o no) provocada por cambios en los comportamientos de las personas, en la forma de interactuar en el </w:t>
            </w:r>
            <w:r>
              <w:rPr>
                <w:rFonts w:ascii="Open Sans" w:hAnsi="Open Sans" w:cs="Open Sans"/>
                <w:sz w:val="20"/>
                <w:szCs w:val="20"/>
              </w:rPr>
              <w:lastRenderedPageBreak/>
              <w:t>mundo transformado digitalmente, pero, sobre todo, por la velocidad de los cambios tecnológicos.</w:t>
            </w:r>
            <w:r>
              <w:rPr>
                <w:rFonts w:ascii="Open Sans" w:hAnsi="Open Sans" w:cs="Open Sans"/>
                <w:sz w:val="20"/>
                <w:szCs w:val="20"/>
              </w:rPr>
              <w:br/>
              <w:t>Según el autor, es incompatible señalar que la cuarta revolución industrial:</w:t>
            </w:r>
          </w:p>
        </w:tc>
        <w:tc>
          <w:tcPr>
            <w:tcW w:w="0" w:type="auto"/>
            <w:vAlign w:val="center"/>
            <w:hideMark/>
          </w:tcPr>
          <w:p w14:paraId="5CF3E219" w14:textId="77777777" w:rsidR="003F53CB" w:rsidRDefault="003F53CB">
            <w:pPr>
              <w:rPr>
                <w:sz w:val="20"/>
                <w:szCs w:val="20"/>
              </w:rPr>
            </w:pPr>
          </w:p>
        </w:tc>
        <w:tc>
          <w:tcPr>
            <w:tcW w:w="0" w:type="auto"/>
            <w:vAlign w:val="center"/>
            <w:hideMark/>
          </w:tcPr>
          <w:p w14:paraId="1335C7E7" w14:textId="77777777" w:rsidR="003F53CB" w:rsidRDefault="003F53CB">
            <w:pPr>
              <w:rPr>
                <w:sz w:val="20"/>
                <w:szCs w:val="20"/>
              </w:rPr>
            </w:pPr>
          </w:p>
        </w:tc>
        <w:tc>
          <w:tcPr>
            <w:tcW w:w="0" w:type="auto"/>
            <w:vAlign w:val="center"/>
            <w:hideMark/>
          </w:tcPr>
          <w:p w14:paraId="1142B533" w14:textId="77777777" w:rsidR="003F53CB" w:rsidRDefault="003F53CB">
            <w:pPr>
              <w:rPr>
                <w:sz w:val="20"/>
                <w:szCs w:val="20"/>
              </w:rPr>
            </w:pPr>
          </w:p>
        </w:tc>
      </w:tr>
      <w:tr w:rsidR="003F53CB" w14:paraId="56AF1D46" w14:textId="77777777">
        <w:tc>
          <w:tcPr>
            <w:tcW w:w="0" w:type="auto"/>
            <w:vMerge/>
            <w:vAlign w:val="center"/>
            <w:hideMark/>
          </w:tcPr>
          <w:p w14:paraId="4DFDD2FC"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5AB3D13C" w14:textId="77777777">
              <w:tc>
                <w:tcPr>
                  <w:tcW w:w="0" w:type="auto"/>
                  <w:hideMark/>
                </w:tcPr>
                <w:p w14:paraId="1D93E4B1"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4DB9174B" w14:textId="00CFFB4E"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2673821" wp14:editId="61FB4D43">
                        <wp:extent cx="173355" cy="173355"/>
                        <wp:effectExtent l="0" t="0" r="4445" b="4445"/>
                        <wp:docPr id="1219521427" name="Imagen 395"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0BF6C8A"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Forman parte del presente a través de la robótica, el blockchain, el internet de las cosas, la realidad aumentada, las computadoras cuánticas y la impresión 3D</w:t>
                  </w:r>
                </w:p>
              </w:tc>
            </w:tr>
            <w:tr w:rsidR="003F53CB" w14:paraId="69C5644B" w14:textId="77777777">
              <w:tc>
                <w:tcPr>
                  <w:tcW w:w="0" w:type="auto"/>
                  <w:hideMark/>
                </w:tcPr>
                <w:p w14:paraId="3F6EC23D"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71E7707" w14:textId="3DDB9726"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CE12DCB" wp14:editId="7B8524A4">
                        <wp:extent cx="173355" cy="173355"/>
                        <wp:effectExtent l="0" t="0" r="4445" b="4445"/>
                        <wp:docPr id="38585030" name="Imagen 39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6C90B5B"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Representa el futuro de la humanidad, que debe considerarse con cuidado si se integra a la vida cotidiana</w:t>
                  </w:r>
                </w:p>
              </w:tc>
            </w:tr>
          </w:tbl>
          <w:p w14:paraId="54A580F7" w14:textId="77777777" w:rsidR="003F53CB" w:rsidRDefault="003F53CB">
            <w:pPr>
              <w:rPr>
                <w:rFonts w:ascii="inherit" w:hAnsi="inherit"/>
                <w:sz w:val="19"/>
                <w:szCs w:val="19"/>
              </w:rPr>
            </w:pPr>
          </w:p>
        </w:tc>
        <w:tc>
          <w:tcPr>
            <w:tcW w:w="0" w:type="auto"/>
            <w:vAlign w:val="center"/>
            <w:hideMark/>
          </w:tcPr>
          <w:p w14:paraId="6C5156E6" w14:textId="77777777" w:rsidR="003F53CB" w:rsidRDefault="003F53CB">
            <w:pPr>
              <w:rPr>
                <w:sz w:val="20"/>
                <w:szCs w:val="20"/>
              </w:rPr>
            </w:pPr>
          </w:p>
        </w:tc>
        <w:tc>
          <w:tcPr>
            <w:tcW w:w="0" w:type="auto"/>
            <w:vAlign w:val="center"/>
            <w:hideMark/>
          </w:tcPr>
          <w:p w14:paraId="077FA73A" w14:textId="77777777" w:rsidR="003F53CB" w:rsidRDefault="003F53CB">
            <w:pPr>
              <w:rPr>
                <w:sz w:val="20"/>
                <w:szCs w:val="20"/>
              </w:rPr>
            </w:pPr>
          </w:p>
        </w:tc>
        <w:tc>
          <w:tcPr>
            <w:tcW w:w="0" w:type="auto"/>
            <w:vAlign w:val="center"/>
            <w:hideMark/>
          </w:tcPr>
          <w:p w14:paraId="473EFE50" w14:textId="77777777" w:rsidR="003F53CB" w:rsidRDefault="003F53CB">
            <w:pPr>
              <w:rPr>
                <w:sz w:val="20"/>
                <w:szCs w:val="20"/>
              </w:rPr>
            </w:pPr>
          </w:p>
        </w:tc>
      </w:tr>
    </w:tbl>
    <w:p w14:paraId="1702FAF2"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45</w:t>
      </w:r>
    </w:p>
    <w:p w14:paraId="6861DAB2"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6CB4A964" w14:textId="77777777">
        <w:tc>
          <w:tcPr>
            <w:tcW w:w="0" w:type="auto"/>
            <w:noWrap/>
            <w:vAlign w:val="center"/>
            <w:hideMark/>
          </w:tcPr>
          <w:p w14:paraId="0D0FD521"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33700D22" w14:textId="77777777" w:rsidR="003F53CB" w:rsidRDefault="003F53CB">
            <w:pPr>
              <w:rPr>
                <w:sz w:val="20"/>
                <w:szCs w:val="20"/>
              </w:rPr>
            </w:pPr>
          </w:p>
        </w:tc>
      </w:tr>
      <w:tr w:rsidR="003F53CB" w14:paraId="07128C54" w14:textId="77777777">
        <w:tc>
          <w:tcPr>
            <w:tcW w:w="0" w:type="auto"/>
            <w:vMerge w:val="restart"/>
            <w:hideMark/>
          </w:tcPr>
          <w:p w14:paraId="69D34B93" w14:textId="016AAED4"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5A69C7D" wp14:editId="107F5EF6">
                  <wp:extent cx="427990" cy="427990"/>
                  <wp:effectExtent l="0" t="0" r="3810" b="3810"/>
                  <wp:docPr id="1262787435" name="Imagen 393"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5"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A0735F8"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La insoportable levedad del ser (fragmento)</w:t>
            </w:r>
            <w:r>
              <w:rPr>
                <w:rFonts w:ascii="Open Sans" w:hAnsi="Open Sans" w:cs="Open Sans"/>
                <w:sz w:val="20"/>
                <w:szCs w:val="20"/>
              </w:rPr>
              <w:br/>
              <w:t>"Sintió en su boca el suave olor de la fiebre y lo aspiro como si quisiera llenarse de las intimidades de su cuerpo. Y en ese momento se imaginó que ya llevaba muchos años en su casa y que se estaba muriendo. De pronto tuvo la clara sensación que no podría sobrevivir a la muerte de ella. Se acostaría a su lado y querría morir con ella. Conmovido por esa imagen hundió en ese momento la cara en la almohada junto a la cabeza de ella y permaneció así durante mucho tiempo... Y le dio pena que, en una situación como aquella, en la que un hombre de verdad sería capaz de tomar inmediatamente una decisión, él dudase, privando así de su significado al momento más hermoso que había vivido jamás (estaba arrodillado junto a su cama y pensaba que no podría sobrevivir a su muerte). Se enfadó consigo mismo, pero luego se le ocurrió que en realidad era bastante natural que no supiera que quería: El hombre nunca puede saber que debe querer, porque vive solo una vida y no tiene modo de compararla con sus vidas precedentes ni de enmendarla en sus vidas posteriores. No existe posibilidad alguna de comprobar cuál de las decisiones es la mejor, porque no existe comparación alguna. El hombre lo vive todo a la primera y sin preparación. Como si un actor representase su obra sin ningún tipo de ensayo. ¿Pero qué valor puede tener la vida si el primer ensayo para vivir es ya la vida misma? Por eso la vida parece un boceto. Pero ni un boceto es la palabra precisa, porque un boceto es siempre un borrador de algo, la preparación para un cuadro, mientras que el boceto que es nuestra vida es un boceto para nada, un borrador sin cuadro.</w:t>
            </w:r>
            <w:r>
              <w:rPr>
                <w:rFonts w:ascii="Open Sans" w:hAnsi="Open Sans" w:cs="Open Sans"/>
                <w:sz w:val="20"/>
                <w:szCs w:val="20"/>
              </w:rPr>
              <w:br/>
              <w:t>(...)</w:t>
            </w:r>
            <w:r>
              <w:rPr>
                <w:rFonts w:ascii="Open Sans" w:hAnsi="Open Sans" w:cs="Open Sans"/>
                <w:sz w:val="20"/>
                <w:szCs w:val="20"/>
              </w:rPr>
              <w:br/>
              <w:t>Si cada uno de los instantes de nuestra vida se va a repetir infinitas veces, estamos clavados a la eternidad como Jesucristo a la cruz. La imagen es terrible. En el mundo del eterno retorno descansa sobre cada gesto el peso de una insoportable responsabilidad. Ese es el motivo por el cual Nietzsche llamó a la idea del eterno retorno la carga más pesada. Pero si el eterno retorno es la carga más pesada, entonces nuestras vidas pueden aparecer, sobre ese telón de fondo, en toda su maravillosa levedad.</w:t>
            </w:r>
            <w:r>
              <w:rPr>
                <w:rFonts w:ascii="Open Sans" w:hAnsi="Open Sans" w:cs="Open Sans"/>
                <w:sz w:val="20"/>
                <w:szCs w:val="20"/>
              </w:rPr>
              <w:br/>
            </w:r>
            <w:r>
              <w:rPr>
                <w:rFonts w:ascii="Open Sans" w:hAnsi="Open Sans" w:cs="Open Sans"/>
                <w:sz w:val="20"/>
                <w:szCs w:val="20"/>
              </w:rPr>
              <w:lastRenderedPageBreak/>
              <w:t>(...)</w:t>
            </w:r>
            <w:r>
              <w:rPr>
                <w:rFonts w:ascii="Open Sans" w:hAnsi="Open Sans" w:cs="Open Sans"/>
                <w:sz w:val="20"/>
                <w:szCs w:val="20"/>
              </w:rPr>
              <w:br/>
              <w:t>La carga más pesada nos destroza, somos derribados por ella, nos aplasta contra la tierra. Pero en la poesía amatoria de todas las épocas la mujer desea cargar con el peso del cuerpo del hombre. La carga más pesada es, por lo tanto, a la vez, la imagen de la más intensa plenitud de la vida. Cuanto más pesada sea la carga, más a ras de tierra estará nuestra vida, más real y verdadera será. Por el contrario, la ausencia absoluta de carga hace que el hombre se vuelva más ligero que el aire, vuele hacia lo alto, se distancie de la tierra, de su ser terreno, que sea real sólo a medias y sus movimientos sean tan libres como insignificantes."</w:t>
            </w:r>
            <w:r>
              <w:rPr>
                <w:rFonts w:ascii="Open Sans" w:hAnsi="Open Sans" w:cs="Open Sans"/>
                <w:sz w:val="20"/>
                <w:szCs w:val="20"/>
              </w:rPr>
              <w:br/>
              <w:t>El significado de LEVEDAD en el texto es:</w:t>
            </w:r>
          </w:p>
        </w:tc>
        <w:tc>
          <w:tcPr>
            <w:tcW w:w="0" w:type="auto"/>
            <w:vAlign w:val="center"/>
            <w:hideMark/>
          </w:tcPr>
          <w:p w14:paraId="31AE56B1" w14:textId="77777777" w:rsidR="003F53CB" w:rsidRDefault="003F53CB">
            <w:pPr>
              <w:rPr>
                <w:sz w:val="20"/>
                <w:szCs w:val="20"/>
              </w:rPr>
            </w:pPr>
          </w:p>
        </w:tc>
        <w:tc>
          <w:tcPr>
            <w:tcW w:w="0" w:type="auto"/>
            <w:vAlign w:val="center"/>
            <w:hideMark/>
          </w:tcPr>
          <w:p w14:paraId="084097D9" w14:textId="77777777" w:rsidR="003F53CB" w:rsidRDefault="003F53CB">
            <w:pPr>
              <w:rPr>
                <w:sz w:val="20"/>
                <w:szCs w:val="20"/>
              </w:rPr>
            </w:pPr>
          </w:p>
        </w:tc>
        <w:tc>
          <w:tcPr>
            <w:tcW w:w="0" w:type="auto"/>
            <w:vAlign w:val="center"/>
            <w:hideMark/>
          </w:tcPr>
          <w:p w14:paraId="310E279D" w14:textId="77777777" w:rsidR="003F53CB" w:rsidRDefault="003F53CB">
            <w:pPr>
              <w:rPr>
                <w:sz w:val="20"/>
                <w:szCs w:val="20"/>
              </w:rPr>
            </w:pPr>
          </w:p>
        </w:tc>
      </w:tr>
      <w:tr w:rsidR="003F53CB" w14:paraId="491A9C7A" w14:textId="77777777">
        <w:tc>
          <w:tcPr>
            <w:tcW w:w="0" w:type="auto"/>
            <w:vMerge/>
            <w:vAlign w:val="center"/>
            <w:hideMark/>
          </w:tcPr>
          <w:p w14:paraId="6D9E2145"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1B2BEEB6" w14:textId="77777777">
              <w:tc>
                <w:tcPr>
                  <w:tcW w:w="0" w:type="auto"/>
                  <w:hideMark/>
                </w:tcPr>
                <w:p w14:paraId="666F3B17"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43AD844" w14:textId="77268F10"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3CE35CA" wp14:editId="7CA8EA04">
                        <wp:extent cx="173355" cy="173355"/>
                        <wp:effectExtent l="0" t="0" r="4445" b="4445"/>
                        <wp:docPr id="1761071101" name="Imagen 392"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0878CA8"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Una vida más real y verdadera</w:t>
                  </w:r>
                </w:p>
              </w:tc>
            </w:tr>
            <w:tr w:rsidR="003F53CB" w14:paraId="45617C43" w14:textId="77777777">
              <w:tc>
                <w:tcPr>
                  <w:tcW w:w="0" w:type="auto"/>
                  <w:hideMark/>
                </w:tcPr>
                <w:p w14:paraId="7F718252"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0A18B8F" w14:textId="49D548E4"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8F239B6" wp14:editId="0CC3AD1F">
                        <wp:extent cx="173355" cy="173355"/>
                        <wp:effectExtent l="0" t="0" r="4445" b="4445"/>
                        <wp:docPr id="788502582" name="Imagen 39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073CBE3"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Una vida sin responsabilidades y apegos.</w:t>
                  </w:r>
                </w:p>
              </w:tc>
            </w:tr>
          </w:tbl>
          <w:p w14:paraId="47E8E40A" w14:textId="77777777" w:rsidR="003F53CB" w:rsidRDefault="003F53CB">
            <w:pPr>
              <w:rPr>
                <w:rFonts w:ascii="inherit" w:hAnsi="inherit"/>
                <w:sz w:val="19"/>
                <w:szCs w:val="19"/>
              </w:rPr>
            </w:pPr>
          </w:p>
        </w:tc>
        <w:tc>
          <w:tcPr>
            <w:tcW w:w="0" w:type="auto"/>
            <w:vAlign w:val="center"/>
            <w:hideMark/>
          </w:tcPr>
          <w:p w14:paraId="4C813B55" w14:textId="77777777" w:rsidR="003F53CB" w:rsidRDefault="003F53CB">
            <w:pPr>
              <w:rPr>
                <w:sz w:val="20"/>
                <w:szCs w:val="20"/>
              </w:rPr>
            </w:pPr>
          </w:p>
        </w:tc>
        <w:tc>
          <w:tcPr>
            <w:tcW w:w="0" w:type="auto"/>
            <w:vAlign w:val="center"/>
            <w:hideMark/>
          </w:tcPr>
          <w:p w14:paraId="14CE14B5" w14:textId="77777777" w:rsidR="003F53CB" w:rsidRDefault="003F53CB">
            <w:pPr>
              <w:rPr>
                <w:sz w:val="20"/>
                <w:szCs w:val="20"/>
              </w:rPr>
            </w:pPr>
          </w:p>
        </w:tc>
        <w:tc>
          <w:tcPr>
            <w:tcW w:w="0" w:type="auto"/>
            <w:vAlign w:val="center"/>
            <w:hideMark/>
          </w:tcPr>
          <w:p w14:paraId="40FD1BA7" w14:textId="77777777" w:rsidR="003F53CB" w:rsidRDefault="003F53CB">
            <w:pPr>
              <w:rPr>
                <w:sz w:val="20"/>
                <w:szCs w:val="20"/>
              </w:rPr>
            </w:pPr>
          </w:p>
        </w:tc>
      </w:tr>
    </w:tbl>
    <w:p w14:paraId="1CF1C0C0"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46</w:t>
      </w:r>
    </w:p>
    <w:p w14:paraId="017C43B8"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1AD991A0" w14:textId="77777777">
        <w:tc>
          <w:tcPr>
            <w:tcW w:w="0" w:type="auto"/>
            <w:noWrap/>
            <w:vAlign w:val="center"/>
            <w:hideMark/>
          </w:tcPr>
          <w:p w14:paraId="173EA5A4"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5965361B" w14:textId="77777777" w:rsidR="003F53CB" w:rsidRDefault="003F53CB">
            <w:pPr>
              <w:rPr>
                <w:sz w:val="20"/>
                <w:szCs w:val="20"/>
              </w:rPr>
            </w:pPr>
          </w:p>
        </w:tc>
      </w:tr>
      <w:tr w:rsidR="003F53CB" w14:paraId="0216E1CC" w14:textId="77777777">
        <w:tc>
          <w:tcPr>
            <w:tcW w:w="0" w:type="auto"/>
            <w:vMerge w:val="restart"/>
            <w:hideMark/>
          </w:tcPr>
          <w:p w14:paraId="27B460E6" w14:textId="646C20D1"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F9CBEDA" wp14:editId="697263D0">
                  <wp:extent cx="427990" cy="427990"/>
                  <wp:effectExtent l="0" t="0" r="3810" b="3810"/>
                  <wp:docPr id="210718451" name="Imagen 390"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6"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DF60CC1"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(Fragmento)</w:t>
            </w:r>
            <w:r>
              <w:rPr>
                <w:rFonts w:ascii="Open Sans" w:hAnsi="Open Sans" w:cs="Open Sans"/>
                <w:sz w:val="20"/>
                <w:szCs w:val="20"/>
              </w:rPr>
              <w:br/>
              <w:t>La repentina aparición del virus COVID-19 ha ocasionado profundos cambios en la sociedad en su conjunto y en el entorno empresarial en particular, en un contexto VUCA (volátil, incierto, complejo y ambiguo) como el que vivimos, que obliga a reconsiderar continuamente rutinas para sobrevivir (García y Esteban, 2020). Es, obviamente, muy pronto para determinar si la pandemia traerá consigo cambios económicos, sociales y políticos permanentes, si bien tendencias como el teletrabajo, y el uso generalizado de Internet parecen haber llegado para quedarse (Tisdell, 2020). Aunque estas tendencias ya estaban en marcha antes de la COVID, se han acelerado, quedando abierta la pregunta de si son o no social y psicológicamente deseables (Tisdell, 2017; Villasmil, 2021).</w:t>
            </w:r>
            <w:r>
              <w:rPr>
                <w:rFonts w:ascii="Open Sans" w:hAnsi="Open Sans" w:cs="Open Sans"/>
                <w:sz w:val="20"/>
                <w:szCs w:val="20"/>
              </w:rPr>
              <w:br/>
              <w:t>(…)</w:t>
            </w:r>
            <w:r>
              <w:rPr>
                <w:rFonts w:ascii="Open Sans" w:hAnsi="Open Sans" w:cs="Open Sans"/>
                <w:sz w:val="20"/>
                <w:szCs w:val="20"/>
              </w:rPr>
              <w:br/>
              <w:t>Las crisis provocan turbulencias en el mercado debido a cambios en las rutinas y estructuras (Williams et al., 2017), si bien su impacto es muy desigual en función de los sectores. Respecto a lo que está aconteciendo como consecuencia de la pandemia, en algunos sectores, como la educación, se suceden las innovaciones; en otros, como la hostelería y el turismo, situadas en el epicentro de la pandemia, el panorama parece sombrío. Empresas como Amazon o Wallmart salen reforzadas, mientras muchas otras se han visto obligadas a cerrar sus puertas (Barrero et al., 2020). En particular, las PYMES, por su particular idiosincrasia, se han visto impactadas dramáticamente y requieren de decisiones institucionales, estratégicas y financieras muy específicas (Eggers, 2020), así como de la digitalización y el aprovechamiento del canal online, tras un cuidadoso análisis de la temporalidad de las ventanas de oportunidades y la vulnerabilidad de las innovaciones que se requieren (Dannenberg et al., 2020).</w:t>
            </w:r>
            <w:r>
              <w:rPr>
                <w:rFonts w:ascii="Open Sans" w:hAnsi="Open Sans" w:cs="Open Sans"/>
                <w:sz w:val="20"/>
                <w:szCs w:val="20"/>
              </w:rPr>
              <w:br/>
              <w:t xml:space="preserve">Los trabajadores más jóvenes, las mujeres y las minorías étnicas se han visto </w:t>
            </w:r>
            <w:r>
              <w:rPr>
                <w:rFonts w:ascii="Open Sans" w:hAnsi="Open Sans" w:cs="Open Sans"/>
                <w:sz w:val="20"/>
                <w:szCs w:val="20"/>
              </w:rPr>
              <w:lastRenderedPageBreak/>
              <w:t>afectados de manera desproporcionada y han visto peligrar sus empleos. Los departamentos de Recursos Humanos tienen la oportunidad de desempeñar un papel importante ayudando a las personas y las organizaciones a encontrar y apoyar la resiliencia, gestionar las crisis y construir culturas profesionales más sostenibles (Hite &amp; McDonald, 2020); de hecho, la crisis sanitaria ha trasladado al presente la conversación sobre el futuro del trabajo (Lund et al., 2020). Siguiendo a Hongwei y Lloyd (2020), la pandemia ofrece también una gran oportunidad para que las empresas caminen hacia una Responsabilidad Social Empresarial (RSE) más genuina y auténtica y contribuyan a abordar los urgentes desafíos sociales y ambientales.</w:t>
            </w:r>
            <w:r>
              <w:rPr>
                <w:rFonts w:ascii="Open Sans" w:hAnsi="Open Sans" w:cs="Open Sans"/>
                <w:sz w:val="20"/>
                <w:szCs w:val="20"/>
              </w:rPr>
              <w:br/>
              <w:t>El significado de IDIOSINCRASIA en el texto es:</w:t>
            </w:r>
          </w:p>
        </w:tc>
        <w:tc>
          <w:tcPr>
            <w:tcW w:w="0" w:type="auto"/>
            <w:vAlign w:val="center"/>
            <w:hideMark/>
          </w:tcPr>
          <w:p w14:paraId="7354209A" w14:textId="77777777" w:rsidR="003F53CB" w:rsidRDefault="003F53CB">
            <w:pPr>
              <w:rPr>
                <w:sz w:val="20"/>
                <w:szCs w:val="20"/>
              </w:rPr>
            </w:pPr>
          </w:p>
        </w:tc>
        <w:tc>
          <w:tcPr>
            <w:tcW w:w="0" w:type="auto"/>
            <w:vAlign w:val="center"/>
            <w:hideMark/>
          </w:tcPr>
          <w:p w14:paraId="7D73A1A3" w14:textId="77777777" w:rsidR="003F53CB" w:rsidRDefault="003F53CB">
            <w:pPr>
              <w:rPr>
                <w:sz w:val="20"/>
                <w:szCs w:val="20"/>
              </w:rPr>
            </w:pPr>
          </w:p>
        </w:tc>
        <w:tc>
          <w:tcPr>
            <w:tcW w:w="0" w:type="auto"/>
            <w:vAlign w:val="center"/>
            <w:hideMark/>
          </w:tcPr>
          <w:p w14:paraId="580CE76B" w14:textId="77777777" w:rsidR="003F53CB" w:rsidRDefault="003F53CB">
            <w:pPr>
              <w:rPr>
                <w:sz w:val="20"/>
                <w:szCs w:val="20"/>
              </w:rPr>
            </w:pPr>
          </w:p>
        </w:tc>
      </w:tr>
      <w:tr w:rsidR="003F53CB" w14:paraId="7C59DADF" w14:textId="77777777">
        <w:tc>
          <w:tcPr>
            <w:tcW w:w="0" w:type="auto"/>
            <w:vMerge/>
            <w:vAlign w:val="center"/>
            <w:hideMark/>
          </w:tcPr>
          <w:p w14:paraId="42E0EE21"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1CBD15DC" w14:textId="77777777">
              <w:tc>
                <w:tcPr>
                  <w:tcW w:w="0" w:type="auto"/>
                  <w:hideMark/>
                </w:tcPr>
                <w:p w14:paraId="4A1C4979"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A3B7D80" w14:textId="449B1075"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B5292D3" wp14:editId="5A5D33DA">
                        <wp:extent cx="173355" cy="173355"/>
                        <wp:effectExtent l="0" t="0" r="4445" b="4445"/>
                        <wp:docPr id="94048638" name="Imagen 389"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74A6979"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Fortalezas de autonomía y libertad de mercado</w:t>
                  </w:r>
                </w:p>
              </w:tc>
            </w:tr>
            <w:tr w:rsidR="003F53CB" w14:paraId="06B35560" w14:textId="77777777">
              <w:tc>
                <w:tcPr>
                  <w:tcW w:w="0" w:type="auto"/>
                  <w:hideMark/>
                </w:tcPr>
                <w:p w14:paraId="1CFC56AA"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7958503" w14:textId="2D25C829"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9D79C7E" wp14:editId="4946688D">
                        <wp:extent cx="173355" cy="173355"/>
                        <wp:effectExtent l="0" t="0" r="4445" b="4445"/>
                        <wp:docPr id="1970026018" name="Imagen 38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E1C81FB"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Ideas, comportamiento, actitudes particulares o propios de las empresas</w:t>
                  </w:r>
                </w:p>
              </w:tc>
            </w:tr>
          </w:tbl>
          <w:p w14:paraId="28DEF987" w14:textId="77777777" w:rsidR="003F53CB" w:rsidRDefault="003F53CB">
            <w:pPr>
              <w:rPr>
                <w:rFonts w:ascii="inherit" w:hAnsi="inherit"/>
                <w:sz w:val="19"/>
                <w:szCs w:val="19"/>
              </w:rPr>
            </w:pPr>
          </w:p>
        </w:tc>
        <w:tc>
          <w:tcPr>
            <w:tcW w:w="0" w:type="auto"/>
            <w:vAlign w:val="center"/>
            <w:hideMark/>
          </w:tcPr>
          <w:p w14:paraId="0D17659F" w14:textId="77777777" w:rsidR="003F53CB" w:rsidRDefault="003F53CB">
            <w:pPr>
              <w:rPr>
                <w:sz w:val="20"/>
                <w:szCs w:val="20"/>
              </w:rPr>
            </w:pPr>
          </w:p>
        </w:tc>
        <w:tc>
          <w:tcPr>
            <w:tcW w:w="0" w:type="auto"/>
            <w:vAlign w:val="center"/>
            <w:hideMark/>
          </w:tcPr>
          <w:p w14:paraId="55A2335E" w14:textId="77777777" w:rsidR="003F53CB" w:rsidRDefault="003F53CB">
            <w:pPr>
              <w:rPr>
                <w:sz w:val="20"/>
                <w:szCs w:val="20"/>
              </w:rPr>
            </w:pPr>
          </w:p>
        </w:tc>
        <w:tc>
          <w:tcPr>
            <w:tcW w:w="0" w:type="auto"/>
            <w:vAlign w:val="center"/>
            <w:hideMark/>
          </w:tcPr>
          <w:p w14:paraId="4A99763D" w14:textId="77777777" w:rsidR="003F53CB" w:rsidRDefault="003F53CB">
            <w:pPr>
              <w:rPr>
                <w:sz w:val="20"/>
                <w:szCs w:val="20"/>
              </w:rPr>
            </w:pPr>
          </w:p>
        </w:tc>
      </w:tr>
    </w:tbl>
    <w:p w14:paraId="1E2E9F9D"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47</w:t>
      </w:r>
    </w:p>
    <w:p w14:paraId="7DAE1496"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476B059C" w14:textId="77777777">
        <w:tc>
          <w:tcPr>
            <w:tcW w:w="0" w:type="auto"/>
            <w:noWrap/>
            <w:vAlign w:val="center"/>
            <w:hideMark/>
          </w:tcPr>
          <w:p w14:paraId="1A58B46F"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580EB60D" w14:textId="77777777" w:rsidR="003F53CB" w:rsidRDefault="003F53CB">
            <w:pPr>
              <w:rPr>
                <w:sz w:val="20"/>
                <w:szCs w:val="20"/>
              </w:rPr>
            </w:pPr>
          </w:p>
        </w:tc>
      </w:tr>
      <w:tr w:rsidR="003F53CB" w14:paraId="6541D600" w14:textId="77777777">
        <w:tc>
          <w:tcPr>
            <w:tcW w:w="0" w:type="auto"/>
            <w:vMerge w:val="restart"/>
            <w:hideMark/>
          </w:tcPr>
          <w:p w14:paraId="6FC3194C" w14:textId="3AAF82E2"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F9B6092" wp14:editId="5A3EEA4D">
                  <wp:extent cx="427990" cy="427990"/>
                  <wp:effectExtent l="0" t="0" r="3810" b="3810"/>
                  <wp:docPr id="1487631240" name="Imagen 387"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7" descr="In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AAE5A78"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el siguiente cuento e identifica sus principales temas.</w:t>
            </w:r>
          </w:p>
          <w:p w14:paraId="7DD1699C"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El murciélago</w:t>
            </w:r>
            <w:r>
              <w:rPr>
                <w:rFonts w:ascii="Open Sans" w:hAnsi="Open Sans" w:cs="Open Sans"/>
                <w:sz w:val="20"/>
                <w:szCs w:val="20"/>
              </w:rPr>
              <w:br/>
              <w:t>Eduardo Galeano (1982)</w:t>
            </w:r>
          </w:p>
          <w:p w14:paraId="65CD7277"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Cuando era el tiempo muy niño todavía, no había en el mundo bicho más feo que el murciélago. El murciélago subió al cielo en busca de Dios. Le dijo: </w:t>
            </w:r>
            <w:r>
              <w:rPr>
                <w:rFonts w:ascii="Open Sans" w:hAnsi="Open Sans" w:cs="Open Sans"/>
                <w:sz w:val="20"/>
                <w:szCs w:val="20"/>
              </w:rPr>
              <w:br/>
              <w:t>-Estoy harto de ser horroroso. Dame plumas de colores. </w:t>
            </w:r>
            <w:r>
              <w:rPr>
                <w:rFonts w:ascii="Open Sans" w:hAnsi="Open Sans" w:cs="Open Sans"/>
                <w:sz w:val="20"/>
                <w:szCs w:val="20"/>
              </w:rPr>
              <w:br/>
              <w:t>-No- le dijo Dios.</w:t>
            </w:r>
            <w:r>
              <w:rPr>
                <w:rFonts w:ascii="Open Sans" w:hAnsi="Open Sans" w:cs="Open Sans"/>
                <w:sz w:val="20"/>
                <w:szCs w:val="20"/>
              </w:rPr>
              <w:br/>
              <w:t>Dame plumas, por favor, que me muero de frío. </w:t>
            </w:r>
            <w:r>
              <w:rPr>
                <w:rFonts w:ascii="Open Sans" w:hAnsi="Open Sans" w:cs="Open Sans"/>
                <w:sz w:val="20"/>
                <w:szCs w:val="20"/>
              </w:rPr>
              <w:br/>
              <w:t>A Dios no le había sobrado ninguna pluma. </w:t>
            </w:r>
            <w:r>
              <w:rPr>
                <w:rFonts w:ascii="Open Sans" w:hAnsi="Open Sans" w:cs="Open Sans"/>
                <w:sz w:val="20"/>
                <w:szCs w:val="20"/>
              </w:rPr>
              <w:br/>
              <w:t>-Cada ave te dará una- decidió.</w:t>
            </w:r>
            <w:r>
              <w:rPr>
                <w:rFonts w:ascii="Open Sans" w:hAnsi="Open Sans" w:cs="Open Sans"/>
                <w:sz w:val="20"/>
                <w:szCs w:val="20"/>
              </w:rPr>
              <w:br/>
              <w:t xml:space="preserve">Así obtuvo el murciélago la pluma blanca de la paloma y la verde del papagayo. La tornasolada pluma del colibrí y la rosada del flamenco, la roja del penacho del cardenal y la pluma azul de la espalda del Martín pescador, la pluma de arcilla del ala de águila y la pluma del sol que arde en el pecho del tucán. El murciélago, frondoso de colores y suavidades, paseaba entre la tierra y las nubes. Por donde iba, quedaba alegre el aire y las aves mudas de admiración. Dicen los pueblos zapotecas que el arcoíris nació del eco de su vuelo. La vanidad le hinchó el pecho. Miraba con desdén y comentaba ofendiendo. Se reunieron las aves. Juntas volaron hacia Dios. El murciélago se burla de nosotras - se quejaron -. Y además sentimos frío por las plumas que nos faltan. Al día siguiente, cuando el murciélago agitó las alas en pleno vuelo, quedó súbitamente desnudo. Una lluvia de plumas cayó sobre la tierra. Él anda buscándolas todavía. Ciego y feo, enemigo de la luz, vive escondido en las cuevas. Sale a perseguir las plumas perdidas cuando ha caído la </w:t>
            </w:r>
            <w:r>
              <w:rPr>
                <w:rFonts w:ascii="Open Sans" w:hAnsi="Open Sans" w:cs="Open Sans"/>
                <w:sz w:val="20"/>
                <w:szCs w:val="20"/>
              </w:rPr>
              <w:lastRenderedPageBreak/>
              <w:t>noche; y vuela muy veloz, sin detenerse nunca, porque le da vergüenza que lo vean.</w:t>
            </w:r>
          </w:p>
        </w:tc>
        <w:tc>
          <w:tcPr>
            <w:tcW w:w="0" w:type="auto"/>
            <w:vAlign w:val="center"/>
            <w:hideMark/>
          </w:tcPr>
          <w:p w14:paraId="15AD358C" w14:textId="77777777" w:rsidR="003F53CB" w:rsidRDefault="003F53CB">
            <w:pPr>
              <w:rPr>
                <w:sz w:val="20"/>
                <w:szCs w:val="20"/>
              </w:rPr>
            </w:pPr>
          </w:p>
        </w:tc>
        <w:tc>
          <w:tcPr>
            <w:tcW w:w="0" w:type="auto"/>
            <w:vAlign w:val="center"/>
            <w:hideMark/>
          </w:tcPr>
          <w:p w14:paraId="30EBE811" w14:textId="77777777" w:rsidR="003F53CB" w:rsidRDefault="003F53CB">
            <w:pPr>
              <w:rPr>
                <w:sz w:val="20"/>
                <w:szCs w:val="20"/>
              </w:rPr>
            </w:pPr>
          </w:p>
        </w:tc>
        <w:tc>
          <w:tcPr>
            <w:tcW w:w="0" w:type="auto"/>
            <w:vAlign w:val="center"/>
            <w:hideMark/>
          </w:tcPr>
          <w:p w14:paraId="6532B475" w14:textId="77777777" w:rsidR="003F53CB" w:rsidRDefault="003F53CB">
            <w:pPr>
              <w:rPr>
                <w:sz w:val="20"/>
                <w:szCs w:val="20"/>
              </w:rPr>
            </w:pPr>
          </w:p>
        </w:tc>
      </w:tr>
      <w:tr w:rsidR="003F53CB" w14:paraId="62B2931C" w14:textId="77777777">
        <w:tc>
          <w:tcPr>
            <w:tcW w:w="0" w:type="auto"/>
            <w:vMerge/>
            <w:vAlign w:val="center"/>
            <w:hideMark/>
          </w:tcPr>
          <w:p w14:paraId="29BBB49D"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2C35D3EC" w14:textId="77777777">
              <w:tc>
                <w:tcPr>
                  <w:tcW w:w="0" w:type="auto"/>
                  <w:hideMark/>
                </w:tcPr>
                <w:p w14:paraId="210CB31E"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7F4055B2" w14:textId="1993B8D8"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6D48FDE" wp14:editId="47EE3C7F">
                        <wp:extent cx="173355" cy="173355"/>
                        <wp:effectExtent l="0" t="0" r="4445" b="4445"/>
                        <wp:docPr id="846748313" name="Imagen 386"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descr="Inc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22478A9"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de envidia e injusticia</w:t>
                  </w:r>
                </w:p>
              </w:tc>
            </w:tr>
            <w:tr w:rsidR="003F53CB" w14:paraId="533A5D02" w14:textId="77777777">
              <w:tc>
                <w:tcPr>
                  <w:tcW w:w="0" w:type="auto"/>
                  <w:hideMark/>
                </w:tcPr>
                <w:p w14:paraId="280FC71F"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056C78F" w14:textId="3DD1127E"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39FEE6B" wp14:editId="60B5E9A4">
                        <wp:extent cx="173355" cy="173355"/>
                        <wp:effectExtent l="0" t="0" r="4445" b="4445"/>
                        <wp:docPr id="675369671" name="Imagen 38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C325D84"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de celos y vanidad</w:t>
                  </w:r>
                </w:p>
              </w:tc>
            </w:tr>
          </w:tbl>
          <w:p w14:paraId="010EE59B" w14:textId="77777777" w:rsidR="003F53CB" w:rsidRDefault="003F53CB">
            <w:pPr>
              <w:rPr>
                <w:rFonts w:ascii="inherit" w:hAnsi="inherit"/>
                <w:sz w:val="19"/>
                <w:szCs w:val="19"/>
              </w:rPr>
            </w:pPr>
          </w:p>
        </w:tc>
        <w:tc>
          <w:tcPr>
            <w:tcW w:w="0" w:type="auto"/>
            <w:vAlign w:val="center"/>
            <w:hideMark/>
          </w:tcPr>
          <w:p w14:paraId="338B108D" w14:textId="77777777" w:rsidR="003F53CB" w:rsidRDefault="003F53CB">
            <w:pPr>
              <w:rPr>
                <w:sz w:val="20"/>
                <w:szCs w:val="20"/>
              </w:rPr>
            </w:pPr>
          </w:p>
        </w:tc>
        <w:tc>
          <w:tcPr>
            <w:tcW w:w="0" w:type="auto"/>
            <w:vAlign w:val="center"/>
            <w:hideMark/>
          </w:tcPr>
          <w:p w14:paraId="7906AF43" w14:textId="77777777" w:rsidR="003F53CB" w:rsidRDefault="003F53CB">
            <w:pPr>
              <w:rPr>
                <w:sz w:val="20"/>
                <w:szCs w:val="20"/>
              </w:rPr>
            </w:pPr>
          </w:p>
        </w:tc>
        <w:tc>
          <w:tcPr>
            <w:tcW w:w="0" w:type="auto"/>
            <w:vAlign w:val="center"/>
            <w:hideMark/>
          </w:tcPr>
          <w:p w14:paraId="107E91F8" w14:textId="77777777" w:rsidR="003F53CB" w:rsidRDefault="003F53CB">
            <w:pPr>
              <w:rPr>
                <w:sz w:val="20"/>
                <w:szCs w:val="20"/>
              </w:rPr>
            </w:pPr>
          </w:p>
        </w:tc>
      </w:tr>
    </w:tbl>
    <w:p w14:paraId="77C285F7"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48</w:t>
      </w:r>
    </w:p>
    <w:p w14:paraId="7C9A4B0A"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47788B44" w14:textId="77777777">
        <w:tc>
          <w:tcPr>
            <w:tcW w:w="0" w:type="auto"/>
            <w:noWrap/>
            <w:vAlign w:val="center"/>
            <w:hideMark/>
          </w:tcPr>
          <w:p w14:paraId="463DB7A4"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48BAF5E7" w14:textId="77777777" w:rsidR="003F53CB" w:rsidRDefault="003F53CB">
            <w:pPr>
              <w:rPr>
                <w:sz w:val="20"/>
                <w:szCs w:val="20"/>
              </w:rPr>
            </w:pPr>
          </w:p>
        </w:tc>
      </w:tr>
      <w:tr w:rsidR="003F53CB" w14:paraId="2411706C" w14:textId="77777777">
        <w:tc>
          <w:tcPr>
            <w:tcW w:w="0" w:type="auto"/>
            <w:vMerge w:val="restart"/>
            <w:hideMark/>
          </w:tcPr>
          <w:p w14:paraId="76837C34" w14:textId="4BE61D9F"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98A769B" wp14:editId="0B656526">
                  <wp:extent cx="427990" cy="427990"/>
                  <wp:effectExtent l="0" t="0" r="3810" b="3810"/>
                  <wp:docPr id="1906337113" name="Imagen 384"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8"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D40C230"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Convocatoria a concurso de disfraces de catrinas y catrines "La muerte es democrática, ya que a fin de cuentas, güera, morena, rica o pobre, toda la gente acaba siendo calavera". </w:t>
            </w:r>
            <w:r>
              <w:rPr>
                <w:rFonts w:ascii="Open Sans" w:hAnsi="Open Sans" w:cs="Open Sans"/>
                <w:sz w:val="20"/>
                <w:szCs w:val="20"/>
              </w:rPr>
              <w:br/>
              <w:t>-José Guadalupe Posada.</w:t>
            </w:r>
          </w:p>
          <w:p w14:paraId="28668979"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Como parte de las acciones de resiliencia que esta delegación del INEA en la Ciudad de México realiza, y con la finalidad de aportar al clima laboral de convivencia, en el marco de nuestra celebración del día de muertos les invitamos a participar en el "Concurso de disfraces de catrinas y catrines".</w:t>
            </w:r>
          </w:p>
          <w:p w14:paraId="00B4BF3A"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Bases</w:t>
            </w:r>
            <w:r>
              <w:rPr>
                <w:rFonts w:ascii="Open Sans" w:hAnsi="Open Sans" w:cs="Open Sans"/>
                <w:sz w:val="20"/>
                <w:szCs w:val="20"/>
              </w:rPr>
              <w:br/>
              <w:t>I. La temática será catrinas y catrines, sin embargo el vestuario y maquillaje podrá simbolizar y representar algún motivo en específico, libre a elegir. Por ejemplo "la catrina alfabetizadora", "el catrín de protección civil", etc.</w:t>
            </w:r>
            <w:r>
              <w:rPr>
                <w:rFonts w:ascii="Open Sans" w:hAnsi="Open Sans" w:cs="Open Sans"/>
                <w:sz w:val="20"/>
                <w:szCs w:val="20"/>
              </w:rPr>
              <w:br/>
              <w:t>II. Podrá participar todo el personal de la delegación y coordinaciones de zona que estén interesados (base, confianza, honorarios, así como los distintos roles de figuras solidarias).</w:t>
            </w:r>
            <w:r>
              <w:rPr>
                <w:rFonts w:ascii="Open Sans" w:hAnsi="Open Sans" w:cs="Open Sans"/>
                <w:sz w:val="20"/>
                <w:szCs w:val="20"/>
              </w:rPr>
              <w:br/>
              <w:t>III. Tomando en cuenta, originalidad, explicación del diseño, material utilizado y dando prioridad al uso de material reciclado.</w:t>
            </w:r>
            <w:r>
              <w:rPr>
                <w:rFonts w:ascii="Open Sans" w:hAnsi="Open Sans" w:cs="Open Sans"/>
                <w:sz w:val="20"/>
                <w:szCs w:val="20"/>
              </w:rPr>
              <w:br/>
              <w:t>IV. Un jurado eligirá los mejores disfraces.</w:t>
            </w:r>
            <w:r>
              <w:rPr>
                <w:rFonts w:ascii="Open Sans" w:hAnsi="Open Sans" w:cs="Open Sans"/>
                <w:sz w:val="20"/>
                <w:szCs w:val="20"/>
              </w:rPr>
              <w:br/>
              <w:t>V. Los premios son un paquete de material didáctico para los tres mejores disfraces.</w:t>
            </w:r>
          </w:p>
          <w:p w14:paraId="3118C680"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Fecha de inscripción: del 19 al 27 de octubre del 2017, en la oficina de comunicación y difusión con la lic. Cinthya urbano, o bien, enviando nombre completo, área de adscripción, tema de catrina o catrín, al correo electrónico df_difusion@inea.gob.mx</w:t>
            </w:r>
          </w:p>
          <w:p w14:paraId="1E83D958"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Fecha de concurso: 31 de octubre a las 11:00 horas en las jardineras de la delegación mediante una pasarela de moda.</w:t>
            </w:r>
          </w:p>
          <w:p w14:paraId="4335D6D4"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Fecha de premiación: 31 de octubre a las 13:00 horas en las jardineras de la delegación.</w:t>
            </w:r>
            <w:r>
              <w:rPr>
                <w:rFonts w:ascii="Open Sans" w:hAnsi="Open Sans" w:cs="Open Sans"/>
                <w:sz w:val="20"/>
                <w:szCs w:val="20"/>
              </w:rPr>
              <w:br/>
              <w:t>Para mayores informes acude o llama a la oficina de comunicación y difusión.</w:t>
            </w:r>
            <w:r>
              <w:rPr>
                <w:rFonts w:ascii="Open Sans" w:hAnsi="Open Sans" w:cs="Open Sans"/>
                <w:sz w:val="20"/>
                <w:szCs w:val="20"/>
              </w:rPr>
              <w:br/>
              <w:t>5211-0815 ext. 504 o al correo electrónico df_difusion@inea.gob.mx</w:t>
            </w:r>
          </w:p>
          <w:p w14:paraId="037F5AA6" w14:textId="77777777" w:rsidR="003F53CB" w:rsidRDefault="003F53CB">
            <w:pPr>
              <w:pStyle w:val="NormalWeb"/>
              <w:spacing w:before="0" w:beforeAutospacing="0" w:after="0" w:afterAutospacing="0"/>
              <w:rPr>
                <w:rFonts w:ascii="Open Sans" w:hAnsi="Open Sans" w:cs="Open Sans"/>
                <w:sz w:val="20"/>
                <w:szCs w:val="20"/>
              </w:rPr>
            </w:pPr>
            <w:r>
              <w:rPr>
                <w:rFonts w:ascii="Open Sans" w:hAnsi="Open Sans" w:cs="Open Sans"/>
                <w:sz w:val="20"/>
                <w:szCs w:val="20"/>
              </w:rPr>
              <w:lastRenderedPageBreak/>
              <w:t>Fuente: </w:t>
            </w:r>
            <w:hyperlink r:id="rId17" w:tgtFrame="_parent" w:history="1">
              <w:r>
                <w:rPr>
                  <w:rStyle w:val="Hipervnculo"/>
                  <w:rFonts w:ascii="inherit" w:hAnsi="inherit" w:cs="Open Sans"/>
                  <w:color w:val="1874A4"/>
                  <w:sz w:val="20"/>
                  <w:szCs w:val="20"/>
                  <w:bdr w:val="none" w:sz="0" w:space="0" w:color="auto" w:frame="1"/>
                </w:rPr>
                <w:t>http://cdmx.inea.gob.mx/nota.php?cnot=678.</w:t>
              </w:r>
            </w:hyperlink>
            <w:r>
              <w:rPr>
                <w:rFonts w:ascii="Open Sans" w:hAnsi="Open Sans" w:cs="Open Sans"/>
                <w:sz w:val="20"/>
                <w:szCs w:val="20"/>
              </w:rPr>
              <w:t> </w:t>
            </w:r>
          </w:p>
          <w:p w14:paraId="47C54315"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A partir del texto anterior, completa el siguiente párrafo:</w:t>
            </w:r>
          </w:p>
          <w:p w14:paraId="75AB5FFB"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El objetivo de la convocatoria es generar acciones de __________ y aportar un clima laboral de ___________ para inscribirse es necesario hacerlo antes del_______ ya que el concurso será el _______ a las_____ y la premiación será a las_________.</w:t>
            </w:r>
          </w:p>
        </w:tc>
        <w:tc>
          <w:tcPr>
            <w:tcW w:w="0" w:type="auto"/>
            <w:vAlign w:val="center"/>
            <w:hideMark/>
          </w:tcPr>
          <w:p w14:paraId="4A8E1AD7" w14:textId="77777777" w:rsidR="003F53CB" w:rsidRDefault="003F53CB">
            <w:pPr>
              <w:rPr>
                <w:sz w:val="20"/>
                <w:szCs w:val="20"/>
              </w:rPr>
            </w:pPr>
          </w:p>
        </w:tc>
        <w:tc>
          <w:tcPr>
            <w:tcW w:w="0" w:type="auto"/>
            <w:vAlign w:val="center"/>
            <w:hideMark/>
          </w:tcPr>
          <w:p w14:paraId="48A89148" w14:textId="77777777" w:rsidR="003F53CB" w:rsidRDefault="003F53CB">
            <w:pPr>
              <w:rPr>
                <w:sz w:val="20"/>
                <w:szCs w:val="20"/>
              </w:rPr>
            </w:pPr>
          </w:p>
        </w:tc>
        <w:tc>
          <w:tcPr>
            <w:tcW w:w="0" w:type="auto"/>
            <w:vAlign w:val="center"/>
            <w:hideMark/>
          </w:tcPr>
          <w:p w14:paraId="05DA5592" w14:textId="77777777" w:rsidR="003F53CB" w:rsidRDefault="003F53CB">
            <w:pPr>
              <w:rPr>
                <w:sz w:val="20"/>
                <w:szCs w:val="20"/>
              </w:rPr>
            </w:pPr>
          </w:p>
        </w:tc>
      </w:tr>
      <w:tr w:rsidR="003F53CB" w14:paraId="6A4F862F" w14:textId="77777777">
        <w:tc>
          <w:tcPr>
            <w:tcW w:w="0" w:type="auto"/>
            <w:vMerge/>
            <w:vAlign w:val="center"/>
            <w:hideMark/>
          </w:tcPr>
          <w:p w14:paraId="4C12A36B"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3C610193" w14:textId="77777777">
              <w:tc>
                <w:tcPr>
                  <w:tcW w:w="0" w:type="auto"/>
                  <w:hideMark/>
                </w:tcPr>
                <w:p w14:paraId="021424F4"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9DA5964" w14:textId="0DC4B333"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FF4FC30" wp14:editId="1C8DFA36">
                        <wp:extent cx="173355" cy="173355"/>
                        <wp:effectExtent l="0" t="0" r="4445" b="4445"/>
                        <wp:docPr id="210935879" name="Imagen 38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8A42660"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resiliencia, convivencia, 27 de octubre, 31 de octubre, 11:00 horas, 13:00 horas</w:t>
                  </w:r>
                </w:p>
              </w:tc>
            </w:tr>
            <w:tr w:rsidR="003F53CB" w14:paraId="2899EBF5" w14:textId="77777777">
              <w:tc>
                <w:tcPr>
                  <w:tcW w:w="0" w:type="auto"/>
                  <w:hideMark/>
                </w:tcPr>
                <w:p w14:paraId="70862FED"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66E99AE5" w14:textId="7BC711FF"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47B9C25" wp14:editId="167E065E">
                        <wp:extent cx="173355" cy="173355"/>
                        <wp:effectExtent l="0" t="0" r="4445" b="4445"/>
                        <wp:docPr id="960808029" name="Imagen 38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AE83083"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resiliencia, convivencia, 27 de octubre, 31 de octubre, 11:00 horas, 13:00 horas</w:t>
                  </w:r>
                </w:p>
              </w:tc>
            </w:tr>
          </w:tbl>
          <w:p w14:paraId="33FDCBBB" w14:textId="77777777" w:rsidR="003F53CB" w:rsidRDefault="003F53CB">
            <w:pPr>
              <w:rPr>
                <w:rFonts w:ascii="inherit" w:hAnsi="inherit"/>
                <w:sz w:val="19"/>
                <w:szCs w:val="19"/>
              </w:rPr>
            </w:pPr>
          </w:p>
        </w:tc>
        <w:tc>
          <w:tcPr>
            <w:tcW w:w="0" w:type="auto"/>
            <w:vAlign w:val="center"/>
            <w:hideMark/>
          </w:tcPr>
          <w:p w14:paraId="2A7D817A" w14:textId="77777777" w:rsidR="003F53CB" w:rsidRDefault="003F53CB">
            <w:pPr>
              <w:rPr>
                <w:sz w:val="20"/>
                <w:szCs w:val="20"/>
              </w:rPr>
            </w:pPr>
          </w:p>
        </w:tc>
        <w:tc>
          <w:tcPr>
            <w:tcW w:w="0" w:type="auto"/>
            <w:vAlign w:val="center"/>
            <w:hideMark/>
          </w:tcPr>
          <w:p w14:paraId="2BDCF62B" w14:textId="77777777" w:rsidR="003F53CB" w:rsidRDefault="003F53CB">
            <w:pPr>
              <w:rPr>
                <w:sz w:val="20"/>
                <w:szCs w:val="20"/>
              </w:rPr>
            </w:pPr>
          </w:p>
        </w:tc>
        <w:tc>
          <w:tcPr>
            <w:tcW w:w="0" w:type="auto"/>
            <w:vAlign w:val="center"/>
            <w:hideMark/>
          </w:tcPr>
          <w:p w14:paraId="56DCA916" w14:textId="77777777" w:rsidR="003F53CB" w:rsidRDefault="003F53CB">
            <w:pPr>
              <w:rPr>
                <w:sz w:val="20"/>
                <w:szCs w:val="20"/>
              </w:rPr>
            </w:pPr>
          </w:p>
        </w:tc>
      </w:tr>
    </w:tbl>
    <w:p w14:paraId="07DBA713" w14:textId="77777777" w:rsidR="003F53CB" w:rsidRDefault="003F53CB" w:rsidP="003F53CB">
      <w:pPr>
        <w:pStyle w:val="Ttulo3"/>
        <w:numPr>
          <w:ilvl w:val="0"/>
          <w:numId w:val="18"/>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49</w:t>
      </w:r>
    </w:p>
    <w:p w14:paraId="10A529E5" w14:textId="77777777" w:rsidR="003F53CB" w:rsidRDefault="003F53CB" w:rsidP="003F53CB">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1BF5B400" w14:textId="77777777">
        <w:tc>
          <w:tcPr>
            <w:tcW w:w="0" w:type="auto"/>
            <w:noWrap/>
            <w:vAlign w:val="center"/>
            <w:hideMark/>
          </w:tcPr>
          <w:p w14:paraId="2B44ED31"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0E4C30B8" w14:textId="77777777" w:rsidR="003F53CB" w:rsidRDefault="003F53CB">
            <w:pPr>
              <w:rPr>
                <w:sz w:val="20"/>
                <w:szCs w:val="20"/>
              </w:rPr>
            </w:pPr>
          </w:p>
        </w:tc>
      </w:tr>
      <w:tr w:rsidR="003F53CB" w14:paraId="22519B5C" w14:textId="77777777">
        <w:tc>
          <w:tcPr>
            <w:tcW w:w="0" w:type="auto"/>
            <w:vMerge w:val="restart"/>
            <w:hideMark/>
          </w:tcPr>
          <w:p w14:paraId="3C071D78" w14:textId="3BA6EC32"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522280E" wp14:editId="4A445CBF">
                  <wp:extent cx="427990" cy="427990"/>
                  <wp:effectExtent l="0" t="0" r="3810" b="3810"/>
                  <wp:docPr id="563554901" name="Imagen 38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9"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8026AA5"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Lea el texto y responda la/a pregunta/s relacionada/s.</w:t>
            </w:r>
            <w:r>
              <w:rPr>
                <w:rFonts w:ascii="Open Sans" w:hAnsi="Open Sans" w:cs="Open Sans"/>
                <w:sz w:val="20"/>
                <w:szCs w:val="20"/>
              </w:rPr>
              <w:br/>
              <w:t>Consecuencias De La Nomofobia En Adolescentes: Una Revisión Sistemática (Fragmento).</w:t>
            </w:r>
            <w:r>
              <w:rPr>
                <w:rFonts w:ascii="Open Sans" w:hAnsi="Open Sans" w:cs="Open Sans"/>
                <w:sz w:val="20"/>
                <w:szCs w:val="20"/>
              </w:rPr>
              <w:br/>
              <w:t>El avance de la tecnología nos hace escapar de la rutina y entrar a un nuevo mundo virtual donde muchos adolescentes y adultos pueden expresarse a través de redes sociales con diferentes usuarios del mundo. Sin embargo, estas formas de expresarse en muchas ocasiones generan dependencia y adicción, lo que se denomina nomofobia, que significa miedo de estar sin el celular. Debido al avance tecnológico, redes sociales y la presencia del internet en todos los teléfonos celulares, la sociedad los ha convertido en una necesidad para el ser humano, ya que te simplifican la vida. Pero al mismo tiempo crean una dependencia patológica en la mayoría de los casos, desarrolla conductas desadaptadas de uso. </w:t>
            </w:r>
            <w:r>
              <w:rPr>
                <w:rFonts w:ascii="Open Sans" w:hAnsi="Open Sans" w:cs="Open Sans"/>
                <w:sz w:val="20"/>
                <w:szCs w:val="20"/>
              </w:rPr>
              <w:br/>
              <w:t>Es por ello por lo que se busca analizar las consecuencias de la nomofobia en la adolescencia, esta dependencia al celular puede manifestarse mediante conductas patológicas como depresión, ansiedad, distracción o comportamientos agresivos (Barrios-Borjas, et al., 2017). </w:t>
            </w:r>
            <w:r>
              <w:rPr>
                <w:rFonts w:ascii="Open Sans" w:hAnsi="Open Sans" w:cs="Open Sans"/>
                <w:sz w:val="20"/>
                <w:szCs w:val="20"/>
              </w:rPr>
              <w:br/>
              <w:t xml:space="preserve">Cabe destacar que el uso frecuente de celulares ocasiona problemas en muchas áreas de la vida del ser humano. Es por ello por lo que los adolescentes presentan problemas tanto psicológicos como físicos y conductuales, y están sobre expuestos a la desinformación e incluso a contactos inapropiados o riesgosos, comprometiendo tanto su privacidad como la confidencialidad de sus datos personales (Cerisola, 2017) la exposición a pantallas electrónicas se ha asociado a un menor nivel de desarrollo cognitivo y del lenguaje. Asimismo, a mediano plazo, se ha relacionado con mayor riesgo de sobrepeso, déficit de atención, y el riesgo de adoptar una actitud pasiva frente al mundo. En la edad escolar y en la adolescencia, el uso de estos instrumentos tecnológicos puede brindar oportunidades positivas para los aprendizajes y para la socialización. Sin embargo, más frecuentemente se observa un uso excesivo de estos dispositivos electrónicos, que repercute sobre la capacidad de concentración, el rendimiento escolar y sobre la cantidad y calidad del sueño nocturno. Algunos adolescentes </w:t>
            </w:r>
            <w:r>
              <w:rPr>
                <w:rFonts w:ascii="Open Sans" w:hAnsi="Open Sans" w:cs="Open Sans"/>
                <w:sz w:val="20"/>
                <w:szCs w:val="20"/>
              </w:rPr>
              <w:lastRenderedPageBreak/>
              <w:t>que utilizan demasiado las redes sociales presentan síntomas de depresión, de déficit de sueño, sobrepeso, aislamiento social (afectados por el ciber-bullying).</w:t>
            </w:r>
            <w:r>
              <w:rPr>
                <w:rFonts w:ascii="Open Sans" w:hAnsi="Open Sans" w:cs="Open Sans"/>
                <w:sz w:val="20"/>
                <w:szCs w:val="20"/>
              </w:rPr>
              <w:br/>
              <w:t>En el texto la palabra “comprometiendo” hace referencia a:</w:t>
            </w:r>
          </w:p>
        </w:tc>
        <w:tc>
          <w:tcPr>
            <w:tcW w:w="0" w:type="auto"/>
            <w:vAlign w:val="center"/>
            <w:hideMark/>
          </w:tcPr>
          <w:p w14:paraId="0FC224EB" w14:textId="77777777" w:rsidR="003F53CB" w:rsidRDefault="003F53CB">
            <w:pPr>
              <w:rPr>
                <w:sz w:val="20"/>
                <w:szCs w:val="20"/>
              </w:rPr>
            </w:pPr>
          </w:p>
        </w:tc>
        <w:tc>
          <w:tcPr>
            <w:tcW w:w="0" w:type="auto"/>
            <w:vAlign w:val="center"/>
            <w:hideMark/>
          </w:tcPr>
          <w:p w14:paraId="260F1148" w14:textId="77777777" w:rsidR="003F53CB" w:rsidRDefault="003F53CB">
            <w:pPr>
              <w:rPr>
                <w:sz w:val="20"/>
                <w:szCs w:val="20"/>
              </w:rPr>
            </w:pPr>
          </w:p>
        </w:tc>
        <w:tc>
          <w:tcPr>
            <w:tcW w:w="0" w:type="auto"/>
            <w:vAlign w:val="center"/>
            <w:hideMark/>
          </w:tcPr>
          <w:p w14:paraId="2B16BCB1" w14:textId="77777777" w:rsidR="003F53CB" w:rsidRDefault="003F53CB">
            <w:pPr>
              <w:rPr>
                <w:sz w:val="20"/>
                <w:szCs w:val="20"/>
              </w:rPr>
            </w:pPr>
          </w:p>
        </w:tc>
      </w:tr>
      <w:tr w:rsidR="003F53CB" w14:paraId="18BE02C7" w14:textId="77777777">
        <w:tc>
          <w:tcPr>
            <w:tcW w:w="0" w:type="auto"/>
            <w:vMerge/>
            <w:vAlign w:val="center"/>
            <w:hideMark/>
          </w:tcPr>
          <w:p w14:paraId="2FC1CFB8"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6860375D" w14:textId="77777777">
              <w:tc>
                <w:tcPr>
                  <w:tcW w:w="0" w:type="auto"/>
                  <w:hideMark/>
                </w:tcPr>
                <w:p w14:paraId="394AA1A2"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7F278AE1" w14:textId="05154962"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A67A184" wp14:editId="1D70A276">
                        <wp:extent cx="173355" cy="173355"/>
                        <wp:effectExtent l="0" t="0" r="4445" b="4445"/>
                        <wp:docPr id="404180798" name="Imagen 38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B07E16F"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Poniendo en riesgo</w:t>
                  </w:r>
                </w:p>
              </w:tc>
            </w:tr>
            <w:tr w:rsidR="003F53CB" w14:paraId="190EAF22" w14:textId="77777777">
              <w:tc>
                <w:tcPr>
                  <w:tcW w:w="0" w:type="auto"/>
                  <w:hideMark/>
                </w:tcPr>
                <w:p w14:paraId="4E38D508"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75518379" w14:textId="4E683D90"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4AC052B" wp14:editId="253070E8">
                        <wp:extent cx="173355" cy="173355"/>
                        <wp:effectExtent l="0" t="0" r="4445" b="4445"/>
                        <wp:docPr id="1385469661" name="Imagen 37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32DA48E"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Poniendo en riesgo</w:t>
                  </w:r>
                </w:p>
              </w:tc>
            </w:tr>
          </w:tbl>
          <w:p w14:paraId="63617322" w14:textId="77777777" w:rsidR="003F53CB" w:rsidRDefault="003F53CB">
            <w:pPr>
              <w:rPr>
                <w:rFonts w:ascii="inherit" w:hAnsi="inherit"/>
                <w:sz w:val="19"/>
                <w:szCs w:val="19"/>
              </w:rPr>
            </w:pPr>
          </w:p>
        </w:tc>
        <w:tc>
          <w:tcPr>
            <w:tcW w:w="0" w:type="auto"/>
            <w:vAlign w:val="center"/>
            <w:hideMark/>
          </w:tcPr>
          <w:p w14:paraId="2C8AB9A4" w14:textId="77777777" w:rsidR="003F53CB" w:rsidRDefault="003F53CB">
            <w:pPr>
              <w:rPr>
                <w:sz w:val="20"/>
                <w:szCs w:val="20"/>
              </w:rPr>
            </w:pPr>
          </w:p>
        </w:tc>
        <w:tc>
          <w:tcPr>
            <w:tcW w:w="0" w:type="auto"/>
            <w:vAlign w:val="center"/>
            <w:hideMark/>
          </w:tcPr>
          <w:p w14:paraId="61009DB2" w14:textId="77777777" w:rsidR="003F53CB" w:rsidRDefault="003F53CB">
            <w:pPr>
              <w:rPr>
                <w:sz w:val="20"/>
                <w:szCs w:val="20"/>
              </w:rPr>
            </w:pPr>
          </w:p>
        </w:tc>
        <w:tc>
          <w:tcPr>
            <w:tcW w:w="0" w:type="auto"/>
            <w:vAlign w:val="center"/>
            <w:hideMark/>
          </w:tcPr>
          <w:p w14:paraId="6FAE9CB0" w14:textId="77777777" w:rsidR="003F53CB" w:rsidRDefault="003F53CB">
            <w:pPr>
              <w:rPr>
                <w:sz w:val="20"/>
                <w:szCs w:val="20"/>
              </w:rPr>
            </w:pPr>
          </w:p>
        </w:tc>
      </w:tr>
    </w:tbl>
    <w:p w14:paraId="4C7D42EA" w14:textId="77777777" w:rsidR="003F53CB" w:rsidRDefault="003F53CB" w:rsidP="003F53CB">
      <w:pPr>
        <w:pStyle w:val="Ttulo3"/>
        <w:numPr>
          <w:ilvl w:val="0"/>
          <w:numId w:val="18"/>
        </w:numPr>
        <w:shd w:val="clear" w:color="auto" w:fill="F4F4F4"/>
        <w:spacing w:before="0" w:after="0"/>
        <w:ind w:left="555" w:right="-120"/>
        <w:rPr>
          <w:rFonts w:ascii="inherit" w:hAnsi="inherit" w:cs="Open Sans"/>
          <w:color w:val="000000"/>
          <w:sz w:val="23"/>
          <w:szCs w:val="23"/>
        </w:rPr>
      </w:pPr>
      <w:r>
        <w:rPr>
          <w:rFonts w:ascii="inherit" w:hAnsi="inherit" w:cs="Open Sans"/>
          <w:color w:val="000000"/>
          <w:sz w:val="23"/>
          <w:szCs w:val="23"/>
        </w:rPr>
        <w:t>Pregunta 50</w:t>
      </w:r>
    </w:p>
    <w:p w14:paraId="7C7CF4CE" w14:textId="77777777" w:rsidR="003F53CB" w:rsidRDefault="003F53CB" w:rsidP="003F53CB">
      <w:pPr>
        <w:pStyle w:val="taskbuttondiv"/>
        <w:shd w:val="clear" w:color="auto" w:fill="F4F4F4"/>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0.2 de 0.2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3F53CB" w14:paraId="60C3D6E6" w14:textId="77777777">
        <w:tc>
          <w:tcPr>
            <w:tcW w:w="0" w:type="auto"/>
            <w:noWrap/>
            <w:vAlign w:val="center"/>
            <w:hideMark/>
          </w:tcPr>
          <w:p w14:paraId="60C86EF5" w14:textId="77777777" w:rsidR="003F53CB" w:rsidRDefault="003F53CB">
            <w:pPr>
              <w:pStyle w:val="clearfix"/>
              <w:rPr>
                <w:rFonts w:ascii="inherit" w:hAnsi="inherit" w:cs="Open Sans"/>
                <w:color w:val="000000"/>
                <w:sz w:val="19"/>
                <w:szCs w:val="19"/>
              </w:rPr>
            </w:pPr>
          </w:p>
        </w:tc>
        <w:tc>
          <w:tcPr>
            <w:tcW w:w="0" w:type="auto"/>
            <w:gridSpan w:val="4"/>
            <w:noWrap/>
            <w:vAlign w:val="center"/>
            <w:hideMark/>
          </w:tcPr>
          <w:p w14:paraId="04558B0B" w14:textId="77777777" w:rsidR="003F53CB" w:rsidRDefault="003F53CB">
            <w:pPr>
              <w:rPr>
                <w:sz w:val="20"/>
                <w:szCs w:val="20"/>
              </w:rPr>
            </w:pPr>
          </w:p>
        </w:tc>
      </w:tr>
      <w:tr w:rsidR="003F53CB" w14:paraId="634A7C0C" w14:textId="77777777">
        <w:tc>
          <w:tcPr>
            <w:tcW w:w="0" w:type="auto"/>
            <w:vMerge w:val="restart"/>
            <w:hideMark/>
          </w:tcPr>
          <w:p w14:paraId="54180E58" w14:textId="6E82156F" w:rsidR="003F53CB" w:rsidRDefault="003F53CB">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64F0FA6" wp14:editId="3EC38996">
                  <wp:extent cx="427990" cy="427990"/>
                  <wp:effectExtent l="0" t="0" r="3810" b="3810"/>
                  <wp:docPr id="777451268" name="Imagen 37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0" descr="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9EB292D"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Lee la siguiente reseña y realciona las columnas al final del texto.</w:t>
            </w:r>
          </w:p>
          <w:p w14:paraId="0D9769B5"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Reseña del libro ‘SABINES: Apuntes biográficos’ de Pilar Jiménez Trejo (Tusquet, 2016)</w:t>
            </w:r>
            <w:r>
              <w:rPr>
                <w:rFonts w:ascii="Open Sans" w:hAnsi="Open Sans" w:cs="Open Sans"/>
                <w:sz w:val="20"/>
                <w:szCs w:val="20"/>
              </w:rPr>
              <w:br/>
              <w:t>Por: Célica Esther Cánovas Marmo</w:t>
            </w:r>
            <w:r>
              <w:rPr>
                <w:rFonts w:ascii="Open Sans" w:hAnsi="Open Sans" w:cs="Open Sans"/>
                <w:sz w:val="20"/>
                <w:szCs w:val="20"/>
              </w:rPr>
              <w:br/>
              <w:t>Docente-investigadora</w:t>
            </w:r>
            <w:r>
              <w:rPr>
                <w:rFonts w:ascii="Open Sans" w:hAnsi="Open Sans" w:cs="Open Sans"/>
                <w:sz w:val="20"/>
                <w:szCs w:val="20"/>
              </w:rPr>
              <w:br/>
              <w:t>Universidad del Valle de Atemajac (UNIVA) Campus León</w:t>
            </w:r>
          </w:p>
          <w:p w14:paraId="04BF0DBD"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“Jaime Sabines, el eterno enamorado, poeta chiapaneco para quien el amor es fundamental en la vida de todo ser humano, es el personaje principal en las páginas del libro SABINES. Apuntes biográficos escrito por Pilar Jiménez Trejo, quien conoció a Sabines a finales de 1988, cuando él era legislador priista y ella periodista cultural de Canal Once. En aquel entonces, el escritor se negó a que Pilar lo entrevistara, lo cual ha de haber sido frustrante para la periodista; no obstante, en 1989 a raíz de un accidente que sufrió el poeta, cuyas secuelas fueron graves y de larga duración, ella lo llamó para considerar la posibilidad de ir a visitarlo. Logrado el objetivo, entablaron un diálogo profundo repleto de enseñanzas y de aprendizajes, como bien lo señala Jiménez Trejo.</w:t>
            </w:r>
            <w:r>
              <w:rPr>
                <w:rFonts w:ascii="Open Sans" w:hAnsi="Open Sans" w:cs="Open Sans"/>
                <w:sz w:val="20"/>
                <w:szCs w:val="20"/>
              </w:rPr>
              <w:br/>
              <w:t>El título de la obra anticipa quién es el personaje principal y también nos orienta respecto que no leeremos ni una autobiografía (porque no la escribe Jaime); ni una biografía (dado que Pilar tampoco asume escribir sobre la vida de éste). Se trata de apuntes que, a manera de ágiles pinceladas, van definiendo un boceto de quién fue, es y será el ser humano, el poeta y el amigo, al que todos conocemos con el nombre de Jaime Sabines.”</w:t>
            </w:r>
          </w:p>
          <w:p w14:paraId="307EBBFD" w14:textId="77777777" w:rsidR="003F53CB" w:rsidRDefault="003F53CB">
            <w:pPr>
              <w:pStyle w:val="NormalWeb"/>
              <w:spacing w:before="0" w:beforeAutospacing="0" w:after="0" w:afterAutospacing="0"/>
              <w:rPr>
                <w:rFonts w:ascii="Open Sans" w:hAnsi="Open Sans" w:cs="Open Sans"/>
                <w:sz w:val="20"/>
                <w:szCs w:val="20"/>
              </w:rPr>
            </w:pPr>
            <w:r>
              <w:rPr>
                <w:rFonts w:ascii="Open Sans" w:hAnsi="Open Sans" w:cs="Open Sans"/>
                <w:sz w:val="20"/>
                <w:szCs w:val="20"/>
              </w:rPr>
              <w:t>Fuente: Cánovas, C. (s/f). SABINES: Apuntes biográficos’ de Pilar Jiménez Trejo (Tusquet, 2016). </w:t>
            </w:r>
            <w:hyperlink r:id="rId18" w:history="1">
              <w:r>
                <w:rPr>
                  <w:rStyle w:val="Hipervnculo"/>
                  <w:rFonts w:ascii="inherit" w:hAnsi="inherit" w:cs="Open Sans"/>
                  <w:color w:val="1874A4"/>
                  <w:sz w:val="20"/>
                  <w:szCs w:val="20"/>
                  <w:bdr w:val="none" w:sz="0" w:space="0" w:color="auto" w:frame="1"/>
                </w:rPr>
                <w:t>https://revista.uveg.edu.mx/index.php/resena-del-libro-sabines-apuntes-biograficos-de-pilar-jimenez-trejo-tusquet-2016</w:t>
              </w:r>
            </w:hyperlink>
          </w:p>
          <w:p w14:paraId="08FEB8D2"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t>1. Autor de la reseña           </w:t>
            </w:r>
            <w:r>
              <w:rPr>
                <w:rFonts w:ascii="Open Sans" w:hAnsi="Open Sans" w:cs="Open Sans"/>
                <w:sz w:val="20"/>
                <w:szCs w:val="20"/>
              </w:rPr>
              <w:br/>
              <w:t>2. Autor del texto reseñado</w:t>
            </w:r>
            <w:r>
              <w:rPr>
                <w:rFonts w:ascii="Open Sans" w:hAnsi="Open Sans" w:cs="Open Sans"/>
                <w:sz w:val="20"/>
                <w:szCs w:val="20"/>
              </w:rPr>
              <w:br/>
              <w:t>3. Autor de la obra a la que se refiere</w:t>
            </w:r>
          </w:p>
          <w:p w14:paraId="2F0516F3" w14:textId="77777777" w:rsidR="003F53CB" w:rsidRDefault="003F53CB">
            <w:pPr>
              <w:pStyle w:val="NormalWeb"/>
              <w:spacing w:before="0" w:beforeAutospacing="0" w:after="240" w:afterAutospacing="0"/>
              <w:rPr>
                <w:rFonts w:ascii="Open Sans" w:hAnsi="Open Sans" w:cs="Open Sans"/>
                <w:sz w:val="20"/>
                <w:szCs w:val="20"/>
              </w:rPr>
            </w:pPr>
            <w:r>
              <w:rPr>
                <w:rFonts w:ascii="Open Sans" w:hAnsi="Open Sans" w:cs="Open Sans"/>
                <w:sz w:val="20"/>
                <w:szCs w:val="20"/>
              </w:rPr>
              <w:lastRenderedPageBreak/>
              <w:t>a. Jaime Sabines</w:t>
            </w:r>
            <w:r>
              <w:rPr>
                <w:rFonts w:ascii="Open Sans" w:hAnsi="Open Sans" w:cs="Open Sans"/>
                <w:sz w:val="20"/>
                <w:szCs w:val="20"/>
              </w:rPr>
              <w:br/>
              <w:t>b. Célica Esther Cánovas Marmo</w:t>
            </w:r>
            <w:r>
              <w:rPr>
                <w:rFonts w:ascii="Open Sans" w:hAnsi="Open Sans" w:cs="Open Sans"/>
                <w:sz w:val="20"/>
                <w:szCs w:val="20"/>
              </w:rPr>
              <w:br/>
              <w:t>c. Pilar Jiménez Trejo</w:t>
            </w:r>
          </w:p>
        </w:tc>
        <w:tc>
          <w:tcPr>
            <w:tcW w:w="0" w:type="auto"/>
            <w:vAlign w:val="center"/>
            <w:hideMark/>
          </w:tcPr>
          <w:p w14:paraId="714E26C4" w14:textId="77777777" w:rsidR="003F53CB" w:rsidRDefault="003F53CB">
            <w:pPr>
              <w:rPr>
                <w:sz w:val="20"/>
                <w:szCs w:val="20"/>
              </w:rPr>
            </w:pPr>
          </w:p>
        </w:tc>
        <w:tc>
          <w:tcPr>
            <w:tcW w:w="0" w:type="auto"/>
            <w:vAlign w:val="center"/>
            <w:hideMark/>
          </w:tcPr>
          <w:p w14:paraId="5E3219C6" w14:textId="77777777" w:rsidR="003F53CB" w:rsidRDefault="003F53CB">
            <w:pPr>
              <w:rPr>
                <w:sz w:val="20"/>
                <w:szCs w:val="20"/>
              </w:rPr>
            </w:pPr>
          </w:p>
        </w:tc>
        <w:tc>
          <w:tcPr>
            <w:tcW w:w="0" w:type="auto"/>
            <w:vAlign w:val="center"/>
            <w:hideMark/>
          </w:tcPr>
          <w:p w14:paraId="4313A269" w14:textId="77777777" w:rsidR="003F53CB" w:rsidRDefault="003F53CB">
            <w:pPr>
              <w:rPr>
                <w:sz w:val="20"/>
                <w:szCs w:val="20"/>
              </w:rPr>
            </w:pPr>
          </w:p>
        </w:tc>
      </w:tr>
      <w:tr w:rsidR="003F53CB" w14:paraId="05EF3E93" w14:textId="77777777">
        <w:tc>
          <w:tcPr>
            <w:tcW w:w="0" w:type="auto"/>
            <w:vMerge/>
            <w:vAlign w:val="center"/>
            <w:hideMark/>
          </w:tcPr>
          <w:p w14:paraId="3B85B366" w14:textId="77777777" w:rsidR="003F53CB" w:rsidRDefault="003F53CB">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3F53CB" w14:paraId="151AC53E" w14:textId="77777777">
              <w:tc>
                <w:tcPr>
                  <w:tcW w:w="0" w:type="auto"/>
                  <w:hideMark/>
                </w:tcPr>
                <w:p w14:paraId="13401E22"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DD0BC2B" w14:textId="0AD7F362"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21822A7" wp14:editId="03CA8188">
                        <wp:extent cx="173355" cy="173355"/>
                        <wp:effectExtent l="0" t="0" r="4445" b="4445"/>
                        <wp:docPr id="1997702781" name="Imagen 37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BCF91D7"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1b, 2c, 3a</w:t>
                  </w:r>
                </w:p>
              </w:tc>
            </w:tr>
            <w:tr w:rsidR="003F53CB" w14:paraId="55508B77" w14:textId="77777777">
              <w:tc>
                <w:tcPr>
                  <w:tcW w:w="0" w:type="auto"/>
                  <w:hideMark/>
                </w:tcPr>
                <w:p w14:paraId="3F0D90CC" w14:textId="77777777" w:rsidR="003F53CB" w:rsidRDefault="003F53CB">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678C192" w14:textId="529820ED" w:rsidR="003F53CB" w:rsidRDefault="003F53CB">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2F64838" wp14:editId="50E7403C">
                        <wp:extent cx="173355" cy="173355"/>
                        <wp:effectExtent l="0" t="0" r="4445" b="4445"/>
                        <wp:docPr id="2106777806" name="Imagen 37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descr="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1A6C13F" w14:textId="77777777" w:rsidR="003F53CB" w:rsidRDefault="003F53CB">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1b, 2c, 3a</w:t>
                  </w:r>
                </w:p>
              </w:tc>
            </w:tr>
          </w:tbl>
          <w:p w14:paraId="0E033E8F" w14:textId="77777777" w:rsidR="003F53CB" w:rsidRDefault="003F53CB">
            <w:pPr>
              <w:rPr>
                <w:rFonts w:ascii="inherit" w:hAnsi="inherit"/>
                <w:sz w:val="19"/>
                <w:szCs w:val="19"/>
              </w:rPr>
            </w:pPr>
          </w:p>
        </w:tc>
        <w:tc>
          <w:tcPr>
            <w:tcW w:w="0" w:type="auto"/>
            <w:vAlign w:val="center"/>
            <w:hideMark/>
          </w:tcPr>
          <w:p w14:paraId="2D839DC3" w14:textId="77777777" w:rsidR="003F53CB" w:rsidRDefault="003F53CB">
            <w:pPr>
              <w:rPr>
                <w:sz w:val="20"/>
                <w:szCs w:val="20"/>
              </w:rPr>
            </w:pPr>
          </w:p>
        </w:tc>
        <w:tc>
          <w:tcPr>
            <w:tcW w:w="0" w:type="auto"/>
            <w:vAlign w:val="center"/>
            <w:hideMark/>
          </w:tcPr>
          <w:p w14:paraId="2D4802F4" w14:textId="77777777" w:rsidR="003F53CB" w:rsidRDefault="003F53CB">
            <w:pPr>
              <w:rPr>
                <w:sz w:val="20"/>
                <w:szCs w:val="20"/>
              </w:rPr>
            </w:pPr>
          </w:p>
        </w:tc>
        <w:tc>
          <w:tcPr>
            <w:tcW w:w="0" w:type="auto"/>
            <w:vAlign w:val="center"/>
            <w:hideMark/>
          </w:tcPr>
          <w:p w14:paraId="3EA61E90" w14:textId="77777777" w:rsidR="003F53CB" w:rsidRDefault="003F53CB">
            <w:pPr>
              <w:rPr>
                <w:sz w:val="20"/>
                <w:szCs w:val="20"/>
              </w:rPr>
            </w:pPr>
          </w:p>
        </w:tc>
      </w:tr>
    </w:tbl>
    <w:p w14:paraId="1E2F0EDB" w14:textId="77777777" w:rsidR="00BD4111" w:rsidRDefault="00BD4111">
      <w:pPr>
        <w:rPr>
          <w:lang w:val="es-ES_tradnl"/>
        </w:rPr>
      </w:pPr>
    </w:p>
    <w:sectPr w:rsidR="00BD41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5014"/>
    <w:multiLevelType w:val="multilevel"/>
    <w:tmpl w:val="8BBA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F2DBD"/>
    <w:multiLevelType w:val="multilevel"/>
    <w:tmpl w:val="EECA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B6A45"/>
    <w:multiLevelType w:val="multilevel"/>
    <w:tmpl w:val="6992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31BE0"/>
    <w:multiLevelType w:val="multilevel"/>
    <w:tmpl w:val="18BA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410ABF"/>
    <w:multiLevelType w:val="multilevel"/>
    <w:tmpl w:val="CC5C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5E7113"/>
    <w:multiLevelType w:val="multilevel"/>
    <w:tmpl w:val="569C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C4E6D"/>
    <w:multiLevelType w:val="multilevel"/>
    <w:tmpl w:val="DE98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30596F"/>
    <w:multiLevelType w:val="multilevel"/>
    <w:tmpl w:val="8F66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B0129"/>
    <w:multiLevelType w:val="multilevel"/>
    <w:tmpl w:val="521E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197241"/>
    <w:multiLevelType w:val="multilevel"/>
    <w:tmpl w:val="EB9A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A1D97"/>
    <w:multiLevelType w:val="multilevel"/>
    <w:tmpl w:val="C374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CD1E8A"/>
    <w:multiLevelType w:val="multilevel"/>
    <w:tmpl w:val="AF5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4F5ABB"/>
    <w:multiLevelType w:val="multilevel"/>
    <w:tmpl w:val="0124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3553E"/>
    <w:multiLevelType w:val="multilevel"/>
    <w:tmpl w:val="FAB0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1B599C"/>
    <w:multiLevelType w:val="multilevel"/>
    <w:tmpl w:val="D8EC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0C7924"/>
    <w:multiLevelType w:val="multilevel"/>
    <w:tmpl w:val="7E64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F54975"/>
    <w:multiLevelType w:val="multilevel"/>
    <w:tmpl w:val="91E8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065342"/>
    <w:multiLevelType w:val="multilevel"/>
    <w:tmpl w:val="ADA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016037">
    <w:abstractNumId w:val="11"/>
  </w:num>
  <w:num w:numId="2" w16cid:durableId="209267778">
    <w:abstractNumId w:val="17"/>
  </w:num>
  <w:num w:numId="3" w16cid:durableId="811945594">
    <w:abstractNumId w:val="3"/>
  </w:num>
  <w:num w:numId="4" w16cid:durableId="2052509">
    <w:abstractNumId w:val="12"/>
  </w:num>
  <w:num w:numId="5" w16cid:durableId="1447962068">
    <w:abstractNumId w:val="14"/>
  </w:num>
  <w:num w:numId="6" w16cid:durableId="1227687537">
    <w:abstractNumId w:val="7"/>
  </w:num>
  <w:num w:numId="7" w16cid:durableId="1781414756">
    <w:abstractNumId w:val="10"/>
  </w:num>
  <w:num w:numId="8" w16cid:durableId="1303386737">
    <w:abstractNumId w:val="9"/>
  </w:num>
  <w:num w:numId="9" w16cid:durableId="1130628989">
    <w:abstractNumId w:val="6"/>
  </w:num>
  <w:num w:numId="10" w16cid:durableId="1472211288">
    <w:abstractNumId w:val="5"/>
  </w:num>
  <w:num w:numId="11" w16cid:durableId="759176300">
    <w:abstractNumId w:val="4"/>
  </w:num>
  <w:num w:numId="12" w16cid:durableId="805657802">
    <w:abstractNumId w:val="2"/>
  </w:num>
  <w:num w:numId="13" w16cid:durableId="898128654">
    <w:abstractNumId w:val="15"/>
  </w:num>
  <w:num w:numId="14" w16cid:durableId="685132091">
    <w:abstractNumId w:val="1"/>
  </w:num>
  <w:num w:numId="15" w16cid:durableId="1748922119">
    <w:abstractNumId w:val="8"/>
  </w:num>
  <w:num w:numId="16" w16cid:durableId="1594706154">
    <w:abstractNumId w:val="16"/>
  </w:num>
  <w:num w:numId="17" w16cid:durableId="426123666">
    <w:abstractNumId w:val="13"/>
  </w:num>
  <w:num w:numId="18" w16cid:durableId="150269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CB1"/>
    <w:rsid w:val="000C0D18"/>
    <w:rsid w:val="002273AC"/>
    <w:rsid w:val="00275651"/>
    <w:rsid w:val="003F53CB"/>
    <w:rsid w:val="00452759"/>
    <w:rsid w:val="00BD4111"/>
    <w:rsid w:val="00D04CB1"/>
    <w:rsid w:val="00D6188D"/>
    <w:rsid w:val="00E76576"/>
    <w:rsid w:val="00E85EFE"/>
    <w:rsid w:val="00F250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4DDCABC"/>
  <w15:chartTrackingRefBased/>
  <w15:docId w15:val="{0A13BDA5-362F-4646-B847-B5E0A2E1F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EFE"/>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D04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04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04C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4C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4C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4CB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4CB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4CB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4CB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4C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04C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04C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4C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4C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4C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4C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4C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4CB1"/>
    <w:rPr>
      <w:rFonts w:eastAsiaTheme="majorEastAsia" w:cstheme="majorBidi"/>
      <w:color w:val="272727" w:themeColor="text1" w:themeTint="D8"/>
    </w:rPr>
  </w:style>
  <w:style w:type="paragraph" w:styleId="Ttulo">
    <w:name w:val="Title"/>
    <w:basedOn w:val="Normal"/>
    <w:next w:val="Normal"/>
    <w:link w:val="TtuloCar"/>
    <w:uiPriority w:val="10"/>
    <w:qFormat/>
    <w:rsid w:val="00D04CB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4C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4C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4C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4CB1"/>
    <w:pPr>
      <w:spacing w:before="160"/>
      <w:jc w:val="center"/>
    </w:pPr>
    <w:rPr>
      <w:i/>
      <w:iCs/>
      <w:color w:val="404040" w:themeColor="text1" w:themeTint="BF"/>
    </w:rPr>
  </w:style>
  <w:style w:type="character" w:customStyle="1" w:styleId="CitaCar">
    <w:name w:val="Cita Car"/>
    <w:basedOn w:val="Fuentedeprrafopredeter"/>
    <w:link w:val="Cita"/>
    <w:uiPriority w:val="29"/>
    <w:rsid w:val="00D04CB1"/>
    <w:rPr>
      <w:i/>
      <w:iCs/>
      <w:color w:val="404040" w:themeColor="text1" w:themeTint="BF"/>
    </w:rPr>
  </w:style>
  <w:style w:type="paragraph" w:styleId="Prrafodelista">
    <w:name w:val="List Paragraph"/>
    <w:basedOn w:val="Normal"/>
    <w:uiPriority w:val="34"/>
    <w:qFormat/>
    <w:rsid w:val="00D04CB1"/>
    <w:pPr>
      <w:ind w:left="720"/>
      <w:contextualSpacing/>
    </w:pPr>
  </w:style>
  <w:style w:type="character" w:styleId="nfasisintenso">
    <w:name w:val="Intense Emphasis"/>
    <w:basedOn w:val="Fuentedeprrafopredeter"/>
    <w:uiPriority w:val="21"/>
    <w:qFormat/>
    <w:rsid w:val="00D04CB1"/>
    <w:rPr>
      <w:i/>
      <w:iCs/>
      <w:color w:val="0F4761" w:themeColor="accent1" w:themeShade="BF"/>
    </w:rPr>
  </w:style>
  <w:style w:type="paragraph" w:styleId="Citadestacada">
    <w:name w:val="Intense Quote"/>
    <w:basedOn w:val="Normal"/>
    <w:next w:val="Normal"/>
    <w:link w:val="CitadestacadaCar"/>
    <w:uiPriority w:val="30"/>
    <w:qFormat/>
    <w:rsid w:val="00D04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4CB1"/>
    <w:rPr>
      <w:i/>
      <w:iCs/>
      <w:color w:val="0F4761" w:themeColor="accent1" w:themeShade="BF"/>
    </w:rPr>
  </w:style>
  <w:style w:type="character" w:styleId="Referenciaintensa">
    <w:name w:val="Intense Reference"/>
    <w:basedOn w:val="Fuentedeprrafopredeter"/>
    <w:uiPriority w:val="32"/>
    <w:qFormat/>
    <w:rsid w:val="00D04CB1"/>
    <w:rPr>
      <w:b/>
      <w:bCs/>
      <w:smallCaps/>
      <w:color w:val="0F4761" w:themeColor="accent1" w:themeShade="BF"/>
      <w:spacing w:val="5"/>
    </w:rPr>
  </w:style>
  <w:style w:type="character" w:customStyle="1" w:styleId="label">
    <w:name w:val="label"/>
    <w:basedOn w:val="Fuentedeprrafopredeter"/>
    <w:rsid w:val="00D04CB1"/>
  </w:style>
  <w:style w:type="paragraph" w:styleId="NormalWeb">
    <w:name w:val="Normal (Web)"/>
    <w:basedOn w:val="Normal"/>
    <w:uiPriority w:val="99"/>
    <w:semiHidden/>
    <w:unhideWhenUsed/>
    <w:rsid w:val="00D04CB1"/>
    <w:pPr>
      <w:spacing w:before="100" w:beforeAutospacing="1" w:after="100" w:afterAutospacing="1"/>
    </w:pPr>
  </w:style>
  <w:style w:type="character" w:styleId="Fuerte">
    <w:name w:val="Strong"/>
    <w:basedOn w:val="Fuentedeprrafopredeter"/>
    <w:uiPriority w:val="22"/>
    <w:qFormat/>
    <w:rsid w:val="00D04CB1"/>
    <w:rPr>
      <w:b/>
      <w:bCs/>
    </w:rPr>
  </w:style>
  <w:style w:type="character" w:styleId="nfasis">
    <w:name w:val="Emphasis"/>
    <w:basedOn w:val="Fuentedeprrafopredeter"/>
    <w:uiPriority w:val="20"/>
    <w:qFormat/>
    <w:rsid w:val="00D04CB1"/>
    <w:rPr>
      <w:i/>
      <w:iCs/>
    </w:rPr>
  </w:style>
  <w:style w:type="paragraph" w:customStyle="1" w:styleId="clearfix">
    <w:name w:val="clearfix"/>
    <w:basedOn w:val="Normal"/>
    <w:rsid w:val="00D04CB1"/>
    <w:pPr>
      <w:spacing w:before="100" w:beforeAutospacing="1" w:after="100" w:afterAutospacing="1"/>
    </w:pPr>
  </w:style>
  <w:style w:type="paragraph" w:customStyle="1" w:styleId="taskbuttondiv">
    <w:name w:val="taskbuttondiv"/>
    <w:basedOn w:val="Normal"/>
    <w:rsid w:val="00D04CB1"/>
    <w:pPr>
      <w:spacing w:before="100" w:beforeAutospacing="1" w:after="100" w:afterAutospacing="1"/>
    </w:pPr>
  </w:style>
  <w:style w:type="character" w:customStyle="1" w:styleId="answertextspan">
    <w:name w:val="answertextspan"/>
    <w:basedOn w:val="Fuentedeprrafopredeter"/>
    <w:rsid w:val="00D04CB1"/>
  </w:style>
  <w:style w:type="paragraph" w:customStyle="1" w:styleId="msonormal0">
    <w:name w:val="msonormal"/>
    <w:basedOn w:val="Normal"/>
    <w:rsid w:val="00D04CB1"/>
    <w:pPr>
      <w:spacing w:before="100" w:beforeAutospacing="1" w:after="100" w:afterAutospacing="1"/>
    </w:pPr>
  </w:style>
  <w:style w:type="character" w:customStyle="1" w:styleId="titlebuttons">
    <w:name w:val="titlebuttons"/>
    <w:basedOn w:val="Fuentedeprrafopredeter"/>
    <w:rsid w:val="00D04CB1"/>
  </w:style>
  <w:style w:type="character" w:customStyle="1" w:styleId="correctanswerflag">
    <w:name w:val="correctanswerflag"/>
    <w:basedOn w:val="Fuentedeprrafopredeter"/>
    <w:rsid w:val="00D04CB1"/>
  </w:style>
  <w:style w:type="character" w:customStyle="1" w:styleId="answernumlabelspan">
    <w:name w:val="answernumlabelspan"/>
    <w:basedOn w:val="Fuentedeprrafopredeter"/>
    <w:rsid w:val="00D04CB1"/>
  </w:style>
  <w:style w:type="paragraph" w:customStyle="1" w:styleId="panswerformat">
    <w:name w:val="panswerformat"/>
    <w:basedOn w:val="Normal"/>
    <w:rsid w:val="00D04CB1"/>
    <w:pPr>
      <w:spacing w:before="100" w:beforeAutospacing="1" w:after="100" w:afterAutospacing="1"/>
    </w:pPr>
  </w:style>
  <w:style w:type="character" w:customStyle="1" w:styleId="incorrectanswerflag">
    <w:name w:val="incorrectanswerflag"/>
    <w:basedOn w:val="Fuentedeprrafopredeter"/>
    <w:rsid w:val="00E85EFE"/>
  </w:style>
  <w:style w:type="character" w:styleId="Hipervnculo">
    <w:name w:val="Hyperlink"/>
    <w:basedOn w:val="Fuentedeprrafopredeter"/>
    <w:uiPriority w:val="99"/>
    <w:semiHidden/>
    <w:unhideWhenUsed/>
    <w:rsid w:val="003F53CB"/>
    <w:rPr>
      <w:color w:val="0000FF"/>
      <w:u w:val="single"/>
    </w:rPr>
  </w:style>
  <w:style w:type="character" w:styleId="Hipervnculovisitado">
    <w:name w:val="FollowedHyperlink"/>
    <w:basedOn w:val="Fuentedeprrafopredeter"/>
    <w:uiPriority w:val="99"/>
    <w:semiHidden/>
    <w:unhideWhenUsed/>
    <w:rsid w:val="003F53C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hyperlink" Target="https://www.jornada.com.mx/noticia/2023/10/08/cultura/conjunta-el-fce-a-pequenos-entusiastas-y-encargados-de-clubes-de-lectura-en-el-pais-8369" TargetMode="External"/><Relationship Id="rId18" Type="http://schemas.openxmlformats.org/officeDocument/2006/relationships/hyperlink" Target="https://revista.uveg.edu.mx/index.php/resena-del-libro-sabines-apuntes-biograficos-de-pilar-jimenez-trejo-tusquet-2016" TargetMode="External"/><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hyperlink" Target="https://posgrado.dgae.unam.mx/" TargetMode="External"/><Relationship Id="rId17" Type="http://schemas.openxmlformats.org/officeDocument/2006/relationships/hyperlink" Target="http://cdmx.inea.gob.mx/nota.php?cnot=678." TargetMode="External"/><Relationship Id="rId2" Type="http://schemas.openxmlformats.org/officeDocument/2006/relationships/styles" Target="styles.xml"/><Relationship Id="rId16" Type="http://schemas.openxmlformats.org/officeDocument/2006/relationships/hyperlink" Target="https://www.fundacionunam.org.mx/rostros/octavio-paz-un-gran-universitario/"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hyperlink" Target="https://www.posgrado.unam.mx/media/archivos/Convocatoria_2024-2_Mayo_2023_Suplemento.pdf" TargetMode="External"/><Relationship Id="rId5" Type="http://schemas.openxmlformats.org/officeDocument/2006/relationships/image" Target="media/image1.gif"/><Relationship Id="rId15" Type="http://schemas.openxmlformats.org/officeDocument/2006/relationships/hyperlink" Target="https://www.milenio.com/politica/comunidad/plagas-de-ratas-e-insectos-se-desarrollan-mas-con-calor" TargetMode="External"/><Relationship Id="rId10" Type="http://schemas.openxmlformats.org/officeDocument/2006/relationships/hyperlink" Target="https://doi.org/10.36097/rsan.v0i53.2143"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stilonext.com/cultura/cuentos-latinoamericanos" TargetMode="External"/><Relationship Id="rId14" Type="http://schemas.openxmlformats.org/officeDocument/2006/relationships/hyperlink" Target="http://www.puntoenlinea.unam.mx/index.php/13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F59A5E-8E15-F34A-989E-25207A7A0572}">
  <we:reference id="wa200005502" version="1.0.0.12" store="es-MX" storeType="OMEX"/>
  <we:alternateReferences>
    <we:reference id="WA200005502" version="1.0.0.12" store="WA200005502" storeType="OMEX"/>
  </we:alternateReferences>
  <we:properties>
    <we:property name="docId" value="&quot;pVMiefiypWZNbWzK_OH7u&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58</Pages>
  <Words>26363</Words>
  <Characters>145000</Characters>
  <Application>Microsoft Office Word</Application>
  <DocSecurity>0</DocSecurity>
  <Lines>1208</Lines>
  <Paragraphs>342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Alva Ramirez</dc:creator>
  <cp:keywords/>
  <dc:description/>
  <cp:lastModifiedBy>Eduardo Alva Ramírez</cp:lastModifiedBy>
  <cp:revision>2</cp:revision>
  <dcterms:created xsi:type="dcterms:W3CDTF">2026-02-28T16:38:00Z</dcterms:created>
  <dcterms:modified xsi:type="dcterms:W3CDTF">2026-02-28T16:38:00Z</dcterms:modified>
</cp:coreProperties>
</file>