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0F766E"/>
          <w:sz w:val="60"/>
          <w:szCs w:val="60"/>
        </w:rPr>
        <w:t xml:space="preserve">TEST PLAN</w:t>
      </w:r>
    </w:p>
    <w:p>
      <w:pPr>
        <w:spacing w:after="40"/>
        <w:jc w:val="center"/>
      </w:pPr>
      <w:r>
        <w:rPr>
          <w:color w:val="134E4A"/>
          <w:sz w:val="32"/>
          <w:szCs w:val="32"/>
        </w:rPr>
        <w:t xml:space="preserve">RAG-Based Primary Health Detection Chatbot</w:t>
      </w:r>
    </w:p>
    <w:p>
      <w:pPr>
        <w:spacing w:after="600"/>
        <w:jc w:val="center"/>
      </w:pPr>
      <w:r>
        <w:rPr>
          <w:i/>
          <w:iCs/>
          <w:color w:val="475569"/>
          <w:sz w:val="22"/>
          <w:szCs w:val="22"/>
        </w:rPr>
        <w:t xml:space="preserve">Conversational Symptom Screening &amp; Triage Application</w:t>
      </w:r>
    </w:p>
    <w:p>
      <w:pPr>
        <w:pBdr>
          <w:top w:val="single" w:color="0F766E" w:sz="6"/>
          <w:bottom w:val="single" w:color="0F766E" w:sz="6"/>
        </w:pBdr>
        <w:spacing w:after="200" w:before="200"/>
        <w:jc w:val="center"/>
      </w:pPr>
      <w:r>
        <w:rPr>
          <w:b/>
          <w:bCs/>
          <w:color w:val="134E4A"/>
          <w:sz w:val="22"/>
          <w:szCs w:val="22"/>
        </w:rPr>
        <w:t xml:space="preserve">Software Quality Assurance — Master Test Plan</w:t>
      </w:r>
    </w:p>
    <w:p>
      <w:pPr>
        <w:spacing w:after="1200"/>
      </w:pPr>
    </w:p>
    <w:p>
      <w:pPr>
        <w:spacing w:after="40"/>
        <w:jc w:val="center"/>
      </w:pPr>
      <w:r>
        <w:rPr>
          <w:b/>
          <w:bCs/>
          <w:sz w:val="22"/>
          <w:szCs w:val="22"/>
        </w:rPr>
        <w:t xml:space="preserve">Version 1.0</w:t>
      </w:r>
    </w:p>
    <w:p>
      <w:pPr>
        <w:spacing w:after="40"/>
        <w:jc w:val="center"/>
      </w:pPr>
      <w:r>
        <w:rPr>
          <w:color w:val="475569"/>
          <w:sz w:val="20"/>
          <w:szCs w:val="20"/>
        </w:rPr>
        <w:t xml:space="preserve">Status: Draft for Review</w:t>
      </w:r>
    </w:p>
    <w:p>
      <w:pPr>
        <w:spacing w:after="40"/>
        <w:jc w:val="center"/>
      </w:pPr>
      <w:r>
        <w:rPr>
          <w:color w:val="475569"/>
          <w:sz w:val="20"/>
          <w:szCs w:val="20"/>
        </w:rPr>
        <w:t xml:space="preserve">Date: 21 September 2026</w:t>
      </w:r>
    </w:p>
    <w:p>
      <w:r>
        <w:br w:type="page"/>
      </w:r>
    </w:p>
    <w:p>
      <w:pPr>
        <w:sectPr>
          <w:pgSz w:w="12240" w:h="15840" w:orient="portrait"/>
          <w:pgMar w:top="1440" w:right="1440" w:bottom="1440" w:left="1440" w:header="708" w:footer="708" w:gutter="0"/>
          <w:pgNumType/>
          <w:docGrid w:linePitch="360"/>
        </w:sectPr>
      </w:pPr>
    </w:p>
    <w:p>
      <w:pPr>
        <w:pStyle w:val="Heading1"/>
        <w:spacing w:after="140" w:before="320"/>
      </w:pPr>
      <w:r>
        <w:rPr>
          <w:b/>
          <w:bCs/>
          <w:color w:val="0F766E"/>
        </w:rPr>
        <w:t xml:space="preserve">Document Control</w:t>
      </w:r>
    </w:p>
    <w:p>
      <w:pPr>
        <w:pStyle w:val="Heading2"/>
        <w:spacing w:after="100" w:before="220"/>
      </w:pPr>
      <w:r>
        <w:rPr>
          <w:b/>
          <w:bCs/>
          <w:color w:val="134E4A"/>
        </w:rPr>
        <w:t xml:space="preserve">Version History</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1300"/>
        <w:gridCol w:w="1800"/>
        <w:gridCol w:w="2260"/>
        <w:gridCol w:w="4000"/>
      </w:tblGrid>
      <w:tr>
        <w:trPr>
          <w:tblHeader/>
        </w:trPr>
        <w:tc>
          <w:tcPr>
            <w:tcW w:type="dxa" w:w="1300"/>
            <w:shd w:fill="0F766E" w:color="auto" w:val="clear"/>
            <w:tcMar>
              <w:top w:type="dxa" w:w="80"/>
              <w:left w:type="dxa" w:w="120"/>
              <w:bottom w:type="dxa" w:w="80"/>
              <w:right w:type="dxa" w:w="120"/>
            </w:tcMar>
          </w:tcPr>
          <w:p>
            <w:r>
              <w:rPr>
                <w:b/>
                <w:bCs/>
                <w:color w:val="FFFFFF"/>
                <w:sz w:val="20"/>
                <w:szCs w:val="20"/>
              </w:rPr>
              <w:t xml:space="preserve">Version</w:t>
            </w:r>
          </w:p>
        </w:tc>
        <w:tc>
          <w:tcPr>
            <w:tcW w:type="dxa" w:w="1800"/>
            <w:shd w:fill="0F766E" w:color="auto" w:val="clear"/>
            <w:tcMar>
              <w:top w:type="dxa" w:w="80"/>
              <w:left w:type="dxa" w:w="120"/>
              <w:bottom w:type="dxa" w:w="80"/>
              <w:right w:type="dxa" w:w="120"/>
            </w:tcMar>
          </w:tcPr>
          <w:p>
            <w:r>
              <w:rPr>
                <w:b/>
                <w:bCs/>
                <w:color w:val="FFFFFF"/>
                <w:sz w:val="20"/>
                <w:szCs w:val="20"/>
              </w:rPr>
              <w:t xml:space="preserve">Date</w:t>
            </w:r>
          </w:p>
        </w:tc>
        <w:tc>
          <w:tcPr>
            <w:tcW w:type="dxa" w:w="2260"/>
            <w:shd w:fill="0F766E" w:color="auto" w:val="clear"/>
            <w:tcMar>
              <w:top w:type="dxa" w:w="80"/>
              <w:left w:type="dxa" w:w="120"/>
              <w:bottom w:type="dxa" w:w="80"/>
              <w:right w:type="dxa" w:w="120"/>
            </w:tcMar>
          </w:tcPr>
          <w:p>
            <w:r>
              <w:rPr>
                <w:b/>
                <w:bCs/>
                <w:color w:val="FFFFFF"/>
                <w:sz w:val="20"/>
                <w:szCs w:val="20"/>
              </w:rPr>
              <w:t xml:space="preserve">Author</w:t>
            </w:r>
          </w:p>
        </w:tc>
        <w:tc>
          <w:tcPr>
            <w:tcW w:type="dxa" w:w="4000"/>
            <w:shd w:fill="0F766E" w:color="auto" w:val="clear"/>
            <w:tcMar>
              <w:top w:type="dxa" w:w="80"/>
              <w:left w:type="dxa" w:w="120"/>
              <w:bottom w:type="dxa" w:w="80"/>
              <w:right w:type="dxa" w:w="120"/>
            </w:tcMar>
          </w:tcPr>
          <w:p>
            <w:r>
              <w:rPr>
                <w:b/>
                <w:bCs/>
                <w:color w:val="FFFFFF"/>
                <w:sz w:val="20"/>
                <w:szCs w:val="20"/>
              </w:rPr>
              <w:t xml:space="preserve">Description</w:t>
            </w:r>
          </w:p>
        </w:tc>
      </w:tr>
      <w:tr>
        <w:tc>
          <w:tcPr>
            <w:tcW w:type="dxa" w:w="1300"/>
            <w:tcMar>
              <w:top w:type="dxa" w:w="80"/>
              <w:left w:type="dxa" w:w="120"/>
              <w:bottom w:type="dxa" w:w="80"/>
              <w:right w:type="dxa" w:w="120"/>
            </w:tcMar>
          </w:tcPr>
          <w:p>
            <w:pPr>
              <w:spacing w:after="0"/>
            </w:pPr>
            <w:r>
              <w:rPr>
                <w:b w:val="false"/>
                <w:bCs w:val="false"/>
                <w:sz w:val="20"/>
                <w:szCs w:val="20"/>
              </w:rPr>
              <w:t xml:space="preserve">0.1</w:t>
            </w:r>
          </w:p>
        </w:tc>
        <w:tc>
          <w:tcPr>
            <w:tcW w:type="dxa" w:w="1800"/>
            <w:tcMar>
              <w:top w:type="dxa" w:w="80"/>
              <w:left w:type="dxa" w:w="120"/>
              <w:bottom w:type="dxa" w:w="80"/>
              <w:right w:type="dxa" w:w="120"/>
            </w:tcMar>
          </w:tcPr>
          <w:p>
            <w:pPr>
              <w:spacing w:after="0"/>
            </w:pPr>
            <w:r>
              <w:rPr>
                <w:b w:val="false"/>
                <w:bCs w:val="false"/>
                <w:sz w:val="20"/>
                <w:szCs w:val="20"/>
              </w:rPr>
              <w:t xml:space="preserve">18 Sep 2026</w:t>
            </w:r>
          </w:p>
        </w:tc>
        <w:tc>
          <w:tcPr>
            <w:tcW w:type="dxa" w:w="2260"/>
            <w:tcMar>
              <w:top w:type="dxa" w:w="80"/>
              <w:left w:type="dxa" w:w="120"/>
              <w:bottom w:type="dxa" w:w="80"/>
              <w:right w:type="dxa" w:w="120"/>
            </w:tcMar>
          </w:tcPr>
          <w:p>
            <w:pPr>
              <w:spacing w:after="0"/>
            </w:pPr>
            <w:r>
              <w:rPr>
                <w:b w:val="false"/>
                <w:bCs w:val="false"/>
                <w:sz w:val="20"/>
                <w:szCs w:val="20"/>
              </w:rPr>
              <w:t xml:space="preserve">QA Lead</w:t>
            </w:r>
          </w:p>
        </w:tc>
        <w:tc>
          <w:tcPr>
            <w:tcW w:type="dxa" w:w="4000"/>
            <w:tcMar>
              <w:top w:type="dxa" w:w="80"/>
              <w:left w:type="dxa" w:w="120"/>
              <w:bottom w:type="dxa" w:w="80"/>
              <w:right w:type="dxa" w:w="120"/>
            </w:tcMar>
          </w:tcPr>
          <w:p>
            <w:pPr>
              <w:spacing w:after="0"/>
            </w:pPr>
            <w:r>
              <w:rPr>
                <w:b w:val="false"/>
                <w:bCs w:val="false"/>
                <w:sz w:val="20"/>
                <w:szCs w:val="20"/>
              </w:rPr>
              <w:t xml:space="preserve">Initial draft — structure and scope</w:t>
            </w:r>
          </w:p>
        </w:tc>
      </w:tr>
      <w:tr>
        <w:tc>
          <w:tcPr>
            <w:tcW w:type="dxa" w:w="1300"/>
            <w:shd w:fill="F1F5F9" w:color="auto" w:val="clear"/>
            <w:tcMar>
              <w:top w:type="dxa" w:w="80"/>
              <w:left w:type="dxa" w:w="120"/>
              <w:bottom w:type="dxa" w:w="80"/>
              <w:right w:type="dxa" w:w="120"/>
            </w:tcMar>
          </w:tcPr>
          <w:p>
            <w:pPr>
              <w:spacing w:after="0"/>
            </w:pPr>
            <w:r>
              <w:rPr>
                <w:b w:val="false"/>
                <w:bCs w:val="false"/>
                <w:sz w:val="20"/>
                <w:szCs w:val="20"/>
              </w:rPr>
              <w:t xml:space="preserve">0.9</w:t>
            </w:r>
          </w:p>
        </w:tc>
        <w:tc>
          <w:tcPr>
            <w:tcW w:type="dxa" w:w="1800"/>
            <w:shd w:fill="F1F5F9" w:color="auto" w:val="clear"/>
            <w:tcMar>
              <w:top w:type="dxa" w:w="80"/>
              <w:left w:type="dxa" w:w="120"/>
              <w:bottom w:type="dxa" w:w="80"/>
              <w:right w:type="dxa" w:w="120"/>
            </w:tcMar>
          </w:tcPr>
          <w:p>
            <w:pPr>
              <w:spacing w:after="0"/>
            </w:pPr>
            <w:r>
              <w:rPr>
                <w:b w:val="false"/>
                <w:bCs w:val="false"/>
                <w:sz w:val="20"/>
                <w:szCs w:val="20"/>
              </w:rPr>
              <w:t xml:space="preserve">20 Sep 2026</w:t>
            </w:r>
          </w:p>
        </w:tc>
        <w:tc>
          <w:tcPr>
            <w:tcW w:type="dxa" w:w="2260"/>
            <w:shd w:fill="F1F5F9" w:color="auto" w:val="clear"/>
            <w:tcMar>
              <w:top w:type="dxa" w:w="80"/>
              <w:left w:type="dxa" w:w="120"/>
              <w:bottom w:type="dxa" w:w="80"/>
              <w:right w:type="dxa" w:w="120"/>
            </w:tcMar>
          </w:tcPr>
          <w:p>
            <w:pPr>
              <w:spacing w:after="0"/>
            </w:pPr>
            <w:r>
              <w:rPr>
                <w:b w:val="false"/>
                <w:bCs w:val="false"/>
                <w:sz w:val="20"/>
                <w:szCs w:val="20"/>
              </w:rPr>
              <w:t xml:space="preserve">QA Team</w:t>
            </w:r>
          </w:p>
        </w:tc>
        <w:tc>
          <w:tcPr>
            <w:tcW w:type="dxa" w:w="4000"/>
            <w:shd w:fill="F1F5F9" w:color="auto" w:val="clear"/>
            <w:tcMar>
              <w:top w:type="dxa" w:w="80"/>
              <w:left w:type="dxa" w:w="120"/>
              <w:bottom w:type="dxa" w:w="80"/>
              <w:right w:type="dxa" w:w="120"/>
            </w:tcMar>
          </w:tcPr>
          <w:p>
            <w:pPr>
              <w:spacing w:after="0"/>
            </w:pPr>
            <w:r>
              <w:rPr>
                <w:b w:val="false"/>
                <w:bCs w:val="false"/>
                <w:sz w:val="20"/>
                <w:szCs w:val="20"/>
              </w:rPr>
              <w:t xml:space="preserve">Added risk management and criteria</w:t>
            </w:r>
          </w:p>
        </w:tc>
      </w:tr>
      <w:tr>
        <w:tc>
          <w:tcPr>
            <w:tcW w:type="dxa" w:w="1300"/>
            <w:tcMar>
              <w:top w:type="dxa" w:w="80"/>
              <w:left w:type="dxa" w:w="120"/>
              <w:bottom w:type="dxa" w:w="80"/>
              <w:right w:type="dxa" w:w="120"/>
            </w:tcMar>
          </w:tcPr>
          <w:p>
            <w:pPr>
              <w:spacing w:after="0"/>
            </w:pPr>
            <w:r>
              <w:rPr>
                <w:b w:val="false"/>
                <w:bCs w:val="false"/>
                <w:sz w:val="20"/>
                <w:szCs w:val="20"/>
              </w:rPr>
              <w:t xml:space="preserve">1.0</w:t>
            </w:r>
          </w:p>
        </w:tc>
        <w:tc>
          <w:tcPr>
            <w:tcW w:type="dxa" w:w="1800"/>
            <w:tcMar>
              <w:top w:type="dxa" w:w="80"/>
              <w:left w:type="dxa" w:w="120"/>
              <w:bottom w:type="dxa" w:w="80"/>
              <w:right w:type="dxa" w:w="120"/>
            </w:tcMar>
          </w:tcPr>
          <w:p>
            <w:pPr>
              <w:spacing w:after="0"/>
            </w:pPr>
            <w:r>
              <w:rPr>
                <w:b w:val="false"/>
                <w:bCs w:val="false"/>
                <w:sz w:val="20"/>
                <w:szCs w:val="20"/>
              </w:rPr>
              <w:t xml:space="preserve">21 Sep 2026</w:t>
            </w:r>
          </w:p>
        </w:tc>
        <w:tc>
          <w:tcPr>
            <w:tcW w:type="dxa" w:w="2260"/>
            <w:tcMar>
              <w:top w:type="dxa" w:w="80"/>
              <w:left w:type="dxa" w:w="120"/>
              <w:bottom w:type="dxa" w:w="80"/>
              <w:right w:type="dxa" w:w="120"/>
            </w:tcMar>
          </w:tcPr>
          <w:p>
            <w:pPr>
              <w:spacing w:after="0"/>
            </w:pPr>
            <w:r>
              <w:rPr>
                <w:b w:val="false"/>
                <w:bCs w:val="false"/>
                <w:sz w:val="20"/>
                <w:szCs w:val="20"/>
              </w:rPr>
              <w:t xml:space="preserve">QA Lead</w:t>
            </w:r>
          </w:p>
        </w:tc>
        <w:tc>
          <w:tcPr>
            <w:tcW w:type="dxa" w:w="4000"/>
            <w:tcMar>
              <w:top w:type="dxa" w:w="80"/>
              <w:left w:type="dxa" w:w="120"/>
              <w:bottom w:type="dxa" w:w="80"/>
              <w:right w:type="dxa" w:w="120"/>
            </w:tcMar>
          </w:tcPr>
          <w:p>
            <w:pPr>
              <w:spacing w:after="0"/>
            </w:pPr>
            <w:r>
              <w:rPr>
                <w:b w:val="false"/>
                <w:bCs w:val="false"/>
                <w:sz w:val="20"/>
                <w:szCs w:val="20"/>
              </w:rPr>
              <w:t xml:space="preserve">Baselined for review</w:t>
            </w:r>
          </w:p>
        </w:tc>
      </w:tr>
    </w:tbl>
    <w:p>
      <w:pPr>
        <w:spacing w:after="200"/>
      </w:pPr>
    </w:p>
    <w:p>
      <w:pPr>
        <w:pStyle w:val="Heading2"/>
        <w:spacing w:after="100" w:before="220"/>
      </w:pPr>
      <w:r>
        <w:rPr>
          <w:b/>
          <w:bCs/>
          <w:color w:val="134E4A"/>
        </w:rPr>
        <w:t xml:space="preserve">Reviewers &amp; Approvers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5060"/>
        <w:gridCol w:w="1900"/>
      </w:tblGrid>
      <w:tr>
        <w:trPr>
          <w:tblHeader/>
        </w:trPr>
        <w:tc>
          <w:tcPr>
            <w:tcW w:type="dxa" w:w="2400"/>
            <w:shd w:fill="0F766E" w:color="auto" w:val="clear"/>
            <w:tcMar>
              <w:top w:type="dxa" w:w="80"/>
              <w:left w:type="dxa" w:w="120"/>
              <w:bottom w:type="dxa" w:w="80"/>
              <w:right w:type="dxa" w:w="120"/>
            </w:tcMar>
          </w:tcPr>
          <w:p>
            <w:r>
              <w:rPr>
                <w:b/>
                <w:bCs/>
                <w:color w:val="FFFFFF"/>
                <w:sz w:val="20"/>
                <w:szCs w:val="20"/>
              </w:rPr>
              <w:t xml:space="preserve">Role</w:t>
            </w:r>
          </w:p>
        </w:tc>
        <w:tc>
          <w:tcPr>
            <w:tcW w:type="dxa" w:w="5060"/>
            <w:shd w:fill="0F766E" w:color="auto" w:val="clear"/>
            <w:tcMar>
              <w:top w:type="dxa" w:w="80"/>
              <w:left w:type="dxa" w:w="120"/>
              <w:bottom w:type="dxa" w:w="80"/>
              <w:right w:type="dxa" w:w="120"/>
            </w:tcMar>
          </w:tcPr>
          <w:p>
            <w:r>
              <w:rPr>
                <w:b/>
                <w:bCs/>
                <w:color w:val="FFFFFF"/>
                <w:sz w:val="20"/>
                <w:szCs w:val="20"/>
              </w:rPr>
              <w:t xml:space="preserve">Responsibility</w:t>
            </w:r>
          </w:p>
        </w:tc>
        <w:tc>
          <w:tcPr>
            <w:tcW w:type="dxa" w:w="1900"/>
            <w:shd w:fill="0F766E" w:color="auto" w:val="clear"/>
            <w:tcMar>
              <w:top w:type="dxa" w:w="80"/>
              <w:left w:type="dxa" w:w="120"/>
              <w:bottom w:type="dxa" w:w="80"/>
              <w:right w:type="dxa" w:w="120"/>
            </w:tcMar>
          </w:tcPr>
          <w:p>
            <w:r>
              <w:rPr>
                <w:b/>
                <w:bCs/>
                <w:color w:val="FFFFFF"/>
                <w:sz w:val="20"/>
                <w:szCs w:val="20"/>
              </w:rPr>
              <w:t xml:space="preserve">Sign-off</w:t>
            </w:r>
          </w:p>
        </w:tc>
      </w:tr>
      <w:tr>
        <w:tc>
          <w:tcPr>
            <w:tcW w:type="dxa" w:w="2400"/>
            <w:tcMar>
              <w:top w:type="dxa" w:w="80"/>
              <w:left w:type="dxa" w:w="120"/>
              <w:bottom w:type="dxa" w:w="80"/>
              <w:right w:type="dxa" w:w="120"/>
            </w:tcMar>
          </w:tcPr>
          <w:p>
            <w:pPr>
              <w:spacing w:after="0"/>
            </w:pPr>
            <w:r>
              <w:rPr>
                <w:b w:val="false"/>
                <w:bCs w:val="false"/>
                <w:sz w:val="20"/>
                <w:szCs w:val="20"/>
              </w:rPr>
              <w:t xml:space="preserve">QA Lead</w:t>
            </w:r>
          </w:p>
        </w:tc>
        <w:tc>
          <w:tcPr>
            <w:tcW w:type="dxa" w:w="5060"/>
            <w:tcMar>
              <w:top w:type="dxa" w:w="80"/>
              <w:left w:type="dxa" w:w="120"/>
              <w:bottom w:type="dxa" w:w="80"/>
              <w:right w:type="dxa" w:w="120"/>
            </w:tcMar>
          </w:tcPr>
          <w:p>
            <w:pPr>
              <w:spacing w:after="0"/>
            </w:pPr>
            <w:r>
              <w:rPr>
                <w:b w:val="false"/>
                <w:bCs w:val="false"/>
                <w:sz w:val="20"/>
                <w:szCs w:val="20"/>
              </w:rPr>
              <w:t xml:space="preserve">Owns the test plan and execution</w:t>
            </w:r>
          </w:p>
        </w:tc>
        <w:tc>
          <w:tcPr>
            <w:tcW w:type="dxa" w:w="1900"/>
            <w:tcMar>
              <w:top w:type="dxa" w:w="80"/>
              <w:left w:type="dxa" w:w="120"/>
              <w:bottom w:type="dxa" w:w="80"/>
              <w:right w:type="dxa" w:w="120"/>
            </w:tcMar>
          </w:tcPr>
          <w:p>
            <w:pPr>
              <w:spacing w:after="0"/>
            </w:pPr>
            <w:r>
              <w:rPr>
                <w:b w:val="false"/>
                <w:bCs w:val="false"/>
                <w:sz w:val="20"/>
                <w:szCs w:val="20"/>
              </w:rPr>
              <w:t xml:space="preserve">Pending</w:t>
            </w:r>
          </w:p>
        </w:tc>
      </w:tr>
      <w:tr>
        <w:tc>
          <w:tcPr>
            <w:tcW w:type="dxa" w:w="2400"/>
            <w:shd w:fill="F1F5F9" w:color="auto" w:val="clear"/>
            <w:tcMar>
              <w:top w:type="dxa" w:w="80"/>
              <w:left w:type="dxa" w:w="120"/>
              <w:bottom w:type="dxa" w:w="80"/>
              <w:right w:type="dxa" w:w="120"/>
            </w:tcMar>
          </w:tcPr>
          <w:p>
            <w:pPr>
              <w:spacing w:after="0"/>
            </w:pPr>
            <w:r>
              <w:rPr>
                <w:b w:val="false"/>
                <w:bCs w:val="false"/>
                <w:sz w:val="20"/>
                <w:szCs w:val="20"/>
              </w:rPr>
              <w:t xml:space="preserve">Product Owner</w:t>
            </w:r>
          </w:p>
        </w:tc>
        <w:tc>
          <w:tcPr>
            <w:tcW w:type="dxa" w:w="5060"/>
            <w:shd w:fill="F1F5F9" w:color="auto" w:val="clear"/>
            <w:tcMar>
              <w:top w:type="dxa" w:w="80"/>
              <w:left w:type="dxa" w:w="120"/>
              <w:bottom w:type="dxa" w:w="80"/>
              <w:right w:type="dxa" w:w="120"/>
            </w:tcMar>
          </w:tcPr>
          <w:p>
            <w:pPr>
              <w:spacing w:after="0"/>
            </w:pPr>
            <w:r>
              <w:rPr>
                <w:b w:val="false"/>
                <w:bCs w:val="false"/>
                <w:sz w:val="20"/>
                <w:szCs w:val="20"/>
              </w:rPr>
              <w:t xml:space="preserve">Confirms scope and acceptance</w:t>
            </w:r>
          </w:p>
        </w:tc>
        <w:tc>
          <w:tcPr>
            <w:tcW w:type="dxa" w:w="1900"/>
            <w:shd w:fill="F1F5F9" w:color="auto" w:val="clear"/>
            <w:tcMar>
              <w:top w:type="dxa" w:w="80"/>
              <w:left w:type="dxa" w:w="120"/>
              <w:bottom w:type="dxa" w:w="80"/>
              <w:right w:type="dxa" w:w="120"/>
            </w:tcMar>
          </w:tcPr>
          <w:p>
            <w:pPr>
              <w:spacing w:after="0"/>
            </w:pPr>
            <w:r>
              <w:rPr>
                <w:b w:val="false"/>
                <w:bCs w:val="false"/>
                <w:sz w:val="20"/>
                <w:szCs w:val="20"/>
              </w:rPr>
              <w:t xml:space="preserve">Pending</w:t>
            </w:r>
          </w:p>
        </w:tc>
      </w:tr>
      <w:tr>
        <w:tc>
          <w:tcPr>
            <w:tcW w:type="dxa" w:w="2400"/>
            <w:tcMar>
              <w:top w:type="dxa" w:w="80"/>
              <w:left w:type="dxa" w:w="120"/>
              <w:bottom w:type="dxa" w:w="80"/>
              <w:right w:type="dxa" w:w="120"/>
            </w:tcMar>
          </w:tcPr>
          <w:p>
            <w:pPr>
              <w:spacing w:after="0"/>
            </w:pPr>
            <w:r>
              <w:rPr>
                <w:b w:val="false"/>
                <w:bCs w:val="false"/>
                <w:sz w:val="20"/>
                <w:szCs w:val="20"/>
              </w:rPr>
              <w:t xml:space="preserve">Clinical Reviewer</w:t>
            </w:r>
          </w:p>
        </w:tc>
        <w:tc>
          <w:tcPr>
            <w:tcW w:type="dxa" w:w="5060"/>
            <w:tcMar>
              <w:top w:type="dxa" w:w="80"/>
              <w:left w:type="dxa" w:w="120"/>
              <w:bottom w:type="dxa" w:w="80"/>
              <w:right w:type="dxa" w:w="120"/>
            </w:tcMar>
          </w:tcPr>
          <w:p>
            <w:pPr>
              <w:spacing w:after="0"/>
            </w:pPr>
            <w:r>
              <w:rPr>
                <w:b w:val="false"/>
                <w:bCs w:val="false"/>
                <w:sz w:val="20"/>
                <w:szCs w:val="20"/>
              </w:rPr>
              <w:t xml:space="preserve">Validates safety/triage test cases</w:t>
            </w:r>
          </w:p>
        </w:tc>
        <w:tc>
          <w:tcPr>
            <w:tcW w:type="dxa" w:w="1900"/>
            <w:tcMar>
              <w:top w:type="dxa" w:w="80"/>
              <w:left w:type="dxa" w:w="120"/>
              <w:bottom w:type="dxa" w:w="80"/>
              <w:right w:type="dxa" w:w="120"/>
            </w:tcMar>
          </w:tcPr>
          <w:p>
            <w:pPr>
              <w:spacing w:after="0"/>
            </w:pPr>
            <w:r>
              <w:rPr>
                <w:b w:val="false"/>
                <w:bCs w:val="false"/>
                <w:sz w:val="20"/>
                <w:szCs w:val="20"/>
              </w:rPr>
              <w:t xml:space="preserve">Pending</w:t>
            </w:r>
          </w:p>
        </w:tc>
      </w:tr>
      <w:tr>
        <w:tc>
          <w:tcPr>
            <w:tcW w:type="dxa" w:w="2400"/>
            <w:shd w:fill="F1F5F9" w:color="auto" w:val="clear"/>
            <w:tcMar>
              <w:top w:type="dxa" w:w="80"/>
              <w:left w:type="dxa" w:w="120"/>
              <w:bottom w:type="dxa" w:w="80"/>
              <w:right w:type="dxa" w:w="120"/>
            </w:tcMar>
          </w:tcPr>
          <w:p>
            <w:pPr>
              <w:spacing w:after="0"/>
            </w:pPr>
            <w:r>
              <w:rPr>
                <w:b w:val="false"/>
                <w:bCs w:val="false"/>
                <w:sz w:val="20"/>
                <w:szCs w:val="20"/>
              </w:rPr>
              <w:t xml:space="preserve">Engineering Lead</w:t>
            </w:r>
          </w:p>
        </w:tc>
        <w:tc>
          <w:tcPr>
            <w:tcW w:type="dxa" w:w="5060"/>
            <w:shd w:fill="F1F5F9" w:color="auto" w:val="clear"/>
            <w:tcMar>
              <w:top w:type="dxa" w:w="80"/>
              <w:left w:type="dxa" w:w="120"/>
              <w:bottom w:type="dxa" w:w="80"/>
              <w:right w:type="dxa" w:w="120"/>
            </w:tcMar>
          </w:tcPr>
          <w:p>
            <w:pPr>
              <w:spacing w:after="0"/>
            </w:pPr>
            <w:r>
              <w:rPr>
                <w:b w:val="false"/>
                <w:bCs w:val="false"/>
                <w:sz w:val="20"/>
                <w:szCs w:val="20"/>
              </w:rPr>
              <w:t xml:space="preserve">Confirms technical feasibility &amp; environments</w:t>
            </w:r>
          </w:p>
        </w:tc>
        <w:tc>
          <w:tcPr>
            <w:tcW w:type="dxa" w:w="1900"/>
            <w:shd w:fill="F1F5F9" w:color="auto" w:val="clear"/>
            <w:tcMar>
              <w:top w:type="dxa" w:w="80"/>
              <w:left w:type="dxa" w:w="120"/>
              <w:bottom w:type="dxa" w:w="80"/>
              <w:right w:type="dxa" w:w="120"/>
            </w:tcMar>
          </w:tcPr>
          <w:p>
            <w:pPr>
              <w:spacing w:after="0"/>
            </w:pPr>
            <w:r>
              <w:rPr>
                <w:b w:val="false"/>
                <w:bCs w:val="false"/>
                <w:sz w:val="20"/>
                <w:szCs w:val="20"/>
              </w:rPr>
              <w:t xml:space="preserve">Pending</w:t>
            </w:r>
          </w:p>
        </w:tc>
      </w:tr>
    </w:tbl>
    <w:p>
      <w:r>
        <w:br w:type="page"/>
      </w:r>
    </w:p>
    <w:p>
      <w:pPr>
        <w:pStyle w:val="Heading1"/>
        <w:spacing w:after="140" w:before="320"/>
      </w:pPr>
      <w:r>
        <w:rPr>
          <w:b/>
          <w:bCs/>
          <w:color w:val="0F766E"/>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F766E"/>
        </w:rPr>
        <w:t xml:space="preserve">1. Introduction</w:t>
      </w:r>
    </w:p>
    <w:p>
      <w:pPr>
        <w:pStyle w:val="Heading2"/>
        <w:spacing w:after="100" w:before="220"/>
      </w:pPr>
      <w:r>
        <w:rPr>
          <w:b/>
          <w:bCs/>
          <w:color w:val="134E4A"/>
        </w:rPr>
        <w:t xml:space="preserve">1.1 Purpose</w:t>
      </w:r>
    </w:p>
    <w:p>
      <w:pPr>
        <w:spacing w:after="120" w:line="276"/>
      </w:pPr>
      <w:r>
        <w:rPr>
          <w:sz w:val="21"/>
          <w:szCs w:val="21"/>
        </w:rPr>
        <w:t xml:space="preserve">This Test Plan defines the strategy, scope, approach, resources, schedule, and deliverables for testing the RAG-Based Primary Health Detection Chatbot. The application is an AI-powered conversational tool that allows users to describe symptoms in natural language, asks relevant follow-up questions, retrieves grounded evidence from a curated medical knowledge base using Retrieval-Augmented Generation (RAG), and returns a risk/triage assessment with recommended next actions and cited sources.</w:t>
      </w:r>
    </w:p>
    <w:p>
      <w:pPr>
        <w:spacing w:after="120" w:line="276"/>
      </w:pPr>
      <w:r>
        <w:rPr>
          <w:sz w:val="21"/>
          <w:szCs w:val="21"/>
        </w:rPr>
        <w:t xml:space="preserve">The document establishes a shared understanding among QA, engineering, product, and clinical reviewers of what will be tested, how quality will be measured, and the criteria that determine when testing may start and when the product is ready for release.</w:t>
      </w:r>
    </w:p>
    <w:p>
      <w:pPr>
        <w:pStyle w:val="Heading2"/>
        <w:spacing w:after="100" w:before="220"/>
      </w:pPr>
      <w:r>
        <w:rPr>
          <w:b/>
          <w:bCs/>
          <w:color w:val="134E4A"/>
        </w:rPr>
        <w:t xml:space="preserve">1.2 Product Overview</w:t>
      </w:r>
    </w:p>
    <w:p>
      <w:pPr>
        <w:spacing w:after="120" w:line="276"/>
      </w:pPr>
      <w:r>
        <w:rPr>
          <w:sz w:val="21"/>
          <w:szCs w:val="21"/>
        </w:rPr>
        <w:t xml:space="preserve">The system is a health screening and guidance tool — explicitly not a diagnostic or prescribing tool. Its defining architectural principle is that medical safety decisions do not depend solely on the Large Language Model (LLM). A deterministic, rule-based safety/red-flag engine runs alongside the LLM and can override its output. The end-to-end pipeline under test is:</w:t>
      </w:r>
    </w:p>
    <w:p>
      <w:pPr>
        <w:spacing w:after="160" w:before="60"/>
        <w:jc w:val="center"/>
      </w:pPr>
      <w:r>
        <w:rPr>
          <w:i/>
          <w:iCs/>
          <w:color w:val="134E4A"/>
          <w:sz w:val="20"/>
          <w:szCs w:val="20"/>
        </w:rPr>
        <w:t xml:space="preserve">User → Conversation Manager → Symptom Extraction → Safety / Red-Flag Detection → Risk Assessment → RAG Retrieval → Evidence → LLM Response → Output Safety Validation → User</w:t>
      </w:r>
    </w:p>
    <w:p>
      <w:pPr>
        <w:pStyle w:val="Heading2"/>
        <w:spacing w:after="100" w:before="220"/>
      </w:pPr>
      <w:r>
        <w:rPr>
          <w:b/>
          <w:bCs/>
          <w:color w:val="134E4A"/>
        </w:rPr>
        <w:t xml:space="preserve">1.3 Components Under Test</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3200"/>
        <w:gridCol w:w="4160"/>
      </w:tblGrid>
      <w:tr>
        <w:trPr>
          <w:tblHeader/>
        </w:trPr>
        <w:tc>
          <w:tcPr>
            <w:tcW w:type="dxa" w:w="2000"/>
            <w:shd w:fill="0F766E" w:color="auto" w:val="clear"/>
            <w:tcMar>
              <w:top w:type="dxa" w:w="80"/>
              <w:left w:type="dxa" w:w="120"/>
              <w:bottom w:type="dxa" w:w="80"/>
              <w:right w:type="dxa" w:w="120"/>
            </w:tcMar>
          </w:tcPr>
          <w:p>
            <w:r>
              <w:rPr>
                <w:b/>
                <w:bCs/>
                <w:color w:val="FFFFFF"/>
                <w:sz w:val="20"/>
                <w:szCs w:val="20"/>
              </w:rPr>
              <w:t xml:space="preserve">Layer</w:t>
            </w:r>
          </w:p>
        </w:tc>
        <w:tc>
          <w:tcPr>
            <w:tcW w:type="dxa" w:w="3200"/>
            <w:shd w:fill="0F766E" w:color="auto" w:val="clear"/>
            <w:tcMar>
              <w:top w:type="dxa" w:w="80"/>
              <w:left w:type="dxa" w:w="120"/>
              <w:bottom w:type="dxa" w:w="80"/>
              <w:right w:type="dxa" w:w="120"/>
            </w:tcMar>
          </w:tcPr>
          <w:p>
            <w:r>
              <w:rPr>
                <w:b/>
                <w:bCs/>
                <w:color w:val="FFFFFF"/>
                <w:sz w:val="20"/>
                <w:szCs w:val="20"/>
              </w:rPr>
              <w:t xml:space="preserve">Technology</w:t>
            </w:r>
          </w:p>
        </w:tc>
        <w:tc>
          <w:tcPr>
            <w:tcW w:type="dxa" w:w="4160"/>
            <w:shd w:fill="0F766E" w:color="auto" w:val="clear"/>
            <w:tcMar>
              <w:top w:type="dxa" w:w="80"/>
              <w:left w:type="dxa" w:w="120"/>
              <w:bottom w:type="dxa" w:w="80"/>
              <w:right w:type="dxa" w:w="120"/>
            </w:tcMar>
          </w:tcPr>
          <w:p>
            <w:r>
              <w:rPr>
                <w:b/>
                <w:bCs/>
                <w:color w:val="FFFFFF"/>
                <w:sz w:val="20"/>
                <w:szCs w:val="20"/>
              </w:rPr>
              <w:t xml:space="preserve">Focus of Testing</w:t>
            </w:r>
          </w:p>
        </w:tc>
      </w:tr>
      <w:tr>
        <w:tc>
          <w:tcPr>
            <w:tcW w:type="dxa" w:w="2000"/>
            <w:tcMar>
              <w:top w:type="dxa" w:w="80"/>
              <w:left w:type="dxa" w:w="120"/>
              <w:bottom w:type="dxa" w:w="80"/>
              <w:right w:type="dxa" w:w="120"/>
            </w:tcMar>
          </w:tcPr>
          <w:p>
            <w:pPr>
              <w:spacing w:after="0"/>
            </w:pPr>
            <w:r>
              <w:rPr>
                <w:b w:val="false"/>
                <w:bCs w:val="false"/>
                <w:sz w:val="20"/>
                <w:szCs w:val="20"/>
              </w:rPr>
              <w:t xml:space="preserve">Frontend</w:t>
            </w:r>
          </w:p>
        </w:tc>
        <w:tc>
          <w:tcPr>
            <w:tcW w:type="dxa" w:w="3200"/>
            <w:tcMar>
              <w:top w:type="dxa" w:w="80"/>
              <w:left w:type="dxa" w:w="120"/>
              <w:bottom w:type="dxa" w:w="80"/>
              <w:right w:type="dxa" w:w="120"/>
            </w:tcMar>
          </w:tcPr>
          <w:p>
            <w:pPr>
              <w:spacing w:after="0"/>
            </w:pPr>
            <w:r>
              <w:rPr>
                <w:b w:val="false"/>
                <w:bCs w:val="false"/>
                <w:sz w:val="20"/>
                <w:szCs w:val="20"/>
              </w:rPr>
              <w:t xml:space="preserve">React + Vite + Tailwind</w:t>
            </w:r>
          </w:p>
        </w:tc>
        <w:tc>
          <w:tcPr>
            <w:tcW w:type="dxa" w:w="4160"/>
            <w:tcMar>
              <w:top w:type="dxa" w:w="80"/>
              <w:left w:type="dxa" w:w="120"/>
              <w:bottom w:type="dxa" w:w="80"/>
              <w:right w:type="dxa" w:w="120"/>
            </w:tcMar>
          </w:tcPr>
          <w:p>
            <w:pPr>
              <w:spacing w:after="0"/>
            </w:pPr>
            <w:r>
              <w:rPr>
                <w:b w:val="false"/>
                <w:bCs w:val="false"/>
                <w:sz w:val="20"/>
                <w:szCs w:val="20"/>
              </w:rPr>
              <w:t xml:space="preserve">Chat UI, risk display, assessment summary, states</w:t>
            </w:r>
          </w:p>
        </w:tc>
      </w:tr>
      <w:tr>
        <w:tc>
          <w:tcPr>
            <w:tcW w:type="dxa" w:w="2000"/>
            <w:shd w:fill="F1F5F9" w:color="auto" w:val="clear"/>
            <w:tcMar>
              <w:top w:type="dxa" w:w="80"/>
              <w:left w:type="dxa" w:w="120"/>
              <w:bottom w:type="dxa" w:w="80"/>
              <w:right w:type="dxa" w:w="120"/>
            </w:tcMar>
          </w:tcPr>
          <w:p>
            <w:pPr>
              <w:spacing w:after="0"/>
            </w:pPr>
            <w:r>
              <w:rPr>
                <w:b w:val="false"/>
                <w:bCs w:val="false"/>
                <w:sz w:val="20"/>
                <w:szCs w:val="20"/>
              </w:rPr>
              <w:t xml:space="preserve">Backend API</w:t>
            </w:r>
          </w:p>
        </w:tc>
        <w:tc>
          <w:tcPr>
            <w:tcW w:type="dxa" w:w="3200"/>
            <w:shd w:fill="F1F5F9" w:color="auto" w:val="clear"/>
            <w:tcMar>
              <w:top w:type="dxa" w:w="80"/>
              <w:left w:type="dxa" w:w="120"/>
              <w:bottom w:type="dxa" w:w="80"/>
              <w:right w:type="dxa" w:w="120"/>
            </w:tcMar>
          </w:tcPr>
          <w:p>
            <w:pPr>
              <w:spacing w:after="0"/>
            </w:pPr>
            <w:r>
              <w:rPr>
                <w:b w:val="false"/>
                <w:bCs w:val="false"/>
                <w:sz w:val="20"/>
                <w:szCs w:val="20"/>
              </w:rPr>
              <w:t xml:space="preserve">Python + FastAPI + Pydantic</w:t>
            </w:r>
          </w:p>
        </w:tc>
        <w:tc>
          <w:tcPr>
            <w:tcW w:type="dxa" w:w="4160"/>
            <w:shd w:fill="F1F5F9" w:color="auto" w:val="clear"/>
            <w:tcMar>
              <w:top w:type="dxa" w:w="80"/>
              <w:left w:type="dxa" w:w="120"/>
              <w:bottom w:type="dxa" w:w="80"/>
              <w:right w:type="dxa" w:w="120"/>
            </w:tcMar>
          </w:tcPr>
          <w:p>
            <w:pPr>
              <w:spacing w:after="0"/>
            </w:pPr>
            <w:r>
              <w:rPr>
                <w:b w:val="false"/>
                <w:bCs w:val="false"/>
                <w:sz w:val="20"/>
                <w:szCs w:val="20"/>
              </w:rPr>
              <w:t xml:space="preserve">Endpoints, validation, orchestration</w:t>
            </w:r>
          </w:p>
        </w:tc>
      </w:tr>
      <w:tr>
        <w:tc>
          <w:tcPr>
            <w:tcW w:type="dxa" w:w="2000"/>
            <w:tcMar>
              <w:top w:type="dxa" w:w="80"/>
              <w:left w:type="dxa" w:w="120"/>
              <w:bottom w:type="dxa" w:w="80"/>
              <w:right w:type="dxa" w:w="120"/>
            </w:tcMar>
          </w:tcPr>
          <w:p>
            <w:pPr>
              <w:spacing w:after="0"/>
            </w:pPr>
            <w:r>
              <w:rPr>
                <w:b w:val="false"/>
                <w:bCs w:val="false"/>
                <w:sz w:val="20"/>
                <w:szCs w:val="20"/>
              </w:rPr>
              <w:t xml:space="preserve">Safety Engine</w:t>
            </w:r>
          </w:p>
        </w:tc>
        <w:tc>
          <w:tcPr>
            <w:tcW w:type="dxa" w:w="3200"/>
            <w:tcMar>
              <w:top w:type="dxa" w:w="80"/>
              <w:left w:type="dxa" w:w="120"/>
              <w:bottom w:type="dxa" w:w="80"/>
              <w:right w:type="dxa" w:w="120"/>
            </w:tcMar>
          </w:tcPr>
          <w:p>
            <w:pPr>
              <w:spacing w:after="0"/>
            </w:pPr>
            <w:r>
              <w:rPr>
                <w:b w:val="false"/>
                <w:bCs w:val="false"/>
                <w:sz w:val="20"/>
                <w:szCs w:val="20"/>
              </w:rPr>
              <w:t xml:space="preserve">Deterministic rule engine</w:t>
            </w:r>
          </w:p>
        </w:tc>
        <w:tc>
          <w:tcPr>
            <w:tcW w:type="dxa" w:w="4160"/>
            <w:tcMar>
              <w:top w:type="dxa" w:w="80"/>
              <w:left w:type="dxa" w:w="120"/>
              <w:bottom w:type="dxa" w:w="80"/>
              <w:right w:type="dxa" w:w="120"/>
            </w:tcMar>
          </w:tcPr>
          <w:p>
            <w:pPr>
              <w:spacing w:after="0"/>
            </w:pPr>
            <w:r>
              <w:rPr>
                <w:b w:val="false"/>
                <w:bCs w:val="false"/>
                <w:sz w:val="20"/>
                <w:szCs w:val="20"/>
              </w:rPr>
              <w:t xml:space="preserve">Red-flag detection, escalation, overrides</w:t>
            </w:r>
          </w:p>
        </w:tc>
      </w:tr>
      <w:tr>
        <w:tc>
          <w:tcPr>
            <w:tcW w:type="dxa" w:w="2000"/>
            <w:shd w:fill="F1F5F9" w:color="auto" w:val="clear"/>
            <w:tcMar>
              <w:top w:type="dxa" w:w="80"/>
              <w:left w:type="dxa" w:w="120"/>
              <w:bottom w:type="dxa" w:w="80"/>
              <w:right w:type="dxa" w:w="120"/>
            </w:tcMar>
          </w:tcPr>
          <w:p>
            <w:pPr>
              <w:spacing w:after="0"/>
            </w:pPr>
            <w:r>
              <w:rPr>
                <w:b w:val="false"/>
                <w:bCs w:val="false"/>
                <w:sz w:val="20"/>
                <w:szCs w:val="20"/>
              </w:rPr>
              <w:t xml:space="preserve">RAG Pipeline</w:t>
            </w:r>
          </w:p>
        </w:tc>
        <w:tc>
          <w:tcPr>
            <w:tcW w:type="dxa" w:w="3200"/>
            <w:shd w:fill="F1F5F9" w:color="auto" w:val="clear"/>
            <w:tcMar>
              <w:top w:type="dxa" w:w="80"/>
              <w:left w:type="dxa" w:w="120"/>
              <w:bottom w:type="dxa" w:w="80"/>
              <w:right w:type="dxa" w:w="120"/>
            </w:tcMar>
          </w:tcPr>
          <w:p>
            <w:pPr>
              <w:spacing w:after="0"/>
            </w:pPr>
            <w:r>
              <w:rPr>
                <w:b w:val="false"/>
                <w:bCs w:val="false"/>
                <w:sz w:val="20"/>
                <w:szCs w:val="20"/>
              </w:rPr>
              <w:t xml:space="preserve">Custom retrieval + embeddings</w:t>
            </w:r>
          </w:p>
        </w:tc>
        <w:tc>
          <w:tcPr>
            <w:tcW w:type="dxa" w:w="4160"/>
            <w:shd w:fill="F1F5F9" w:color="auto" w:val="clear"/>
            <w:tcMar>
              <w:top w:type="dxa" w:w="80"/>
              <w:left w:type="dxa" w:w="120"/>
              <w:bottom w:type="dxa" w:w="80"/>
              <w:right w:type="dxa" w:w="120"/>
            </w:tcMar>
          </w:tcPr>
          <w:p>
            <w:pPr>
              <w:spacing w:after="0"/>
            </w:pPr>
            <w:r>
              <w:rPr>
                <w:b w:val="false"/>
                <w:bCs w:val="false"/>
                <w:sz w:val="20"/>
                <w:szCs w:val="20"/>
              </w:rPr>
              <w:t xml:space="preserve">Retrieval quality, grounding, reranking</w:t>
            </w:r>
          </w:p>
        </w:tc>
      </w:tr>
      <w:tr>
        <w:tc>
          <w:tcPr>
            <w:tcW w:type="dxa" w:w="2000"/>
            <w:tcMar>
              <w:top w:type="dxa" w:w="80"/>
              <w:left w:type="dxa" w:w="120"/>
              <w:bottom w:type="dxa" w:w="80"/>
              <w:right w:type="dxa" w:w="120"/>
            </w:tcMar>
          </w:tcPr>
          <w:p>
            <w:pPr>
              <w:spacing w:after="0"/>
            </w:pPr>
            <w:r>
              <w:rPr>
                <w:b w:val="false"/>
                <w:bCs w:val="false"/>
                <w:sz w:val="20"/>
                <w:szCs w:val="20"/>
              </w:rPr>
              <w:t xml:space="preserve">LLM Service</w:t>
            </w:r>
          </w:p>
        </w:tc>
        <w:tc>
          <w:tcPr>
            <w:tcW w:type="dxa" w:w="3200"/>
            <w:tcMar>
              <w:top w:type="dxa" w:w="80"/>
              <w:left w:type="dxa" w:w="120"/>
              <w:bottom w:type="dxa" w:w="80"/>
              <w:right w:type="dxa" w:w="120"/>
            </w:tcMar>
          </w:tcPr>
          <w:p>
            <w:pPr>
              <w:spacing w:after="0"/>
            </w:pPr>
            <w:r>
              <w:rPr>
                <w:b w:val="false"/>
                <w:bCs w:val="false"/>
                <w:sz w:val="20"/>
                <w:szCs w:val="20"/>
              </w:rPr>
              <w:t xml:space="preserve">Anthropic / OpenAI-compatible</w:t>
            </w:r>
          </w:p>
        </w:tc>
        <w:tc>
          <w:tcPr>
            <w:tcW w:type="dxa" w:w="4160"/>
            <w:tcMar>
              <w:top w:type="dxa" w:w="80"/>
              <w:left w:type="dxa" w:w="120"/>
              <w:bottom w:type="dxa" w:w="80"/>
              <w:right w:type="dxa" w:w="120"/>
            </w:tcMar>
          </w:tcPr>
          <w:p>
            <w:pPr>
              <w:spacing w:after="0"/>
            </w:pPr>
            <w:r>
              <w:rPr>
                <w:b w:val="false"/>
                <w:bCs w:val="false"/>
                <w:sz w:val="20"/>
                <w:szCs w:val="20"/>
              </w:rPr>
              <w:t xml:space="preserve">Grounded generation, safety constraints</w:t>
            </w:r>
          </w:p>
        </w:tc>
      </w:tr>
      <w:tr>
        <w:tc>
          <w:tcPr>
            <w:tcW w:type="dxa" w:w="2000"/>
            <w:shd w:fill="F1F5F9" w:color="auto" w:val="clear"/>
            <w:tcMar>
              <w:top w:type="dxa" w:w="80"/>
              <w:left w:type="dxa" w:w="120"/>
              <w:bottom w:type="dxa" w:w="80"/>
              <w:right w:type="dxa" w:w="120"/>
            </w:tcMar>
          </w:tcPr>
          <w:p>
            <w:pPr>
              <w:spacing w:after="0"/>
            </w:pPr>
            <w:r>
              <w:rPr>
                <w:b w:val="false"/>
                <w:bCs w:val="false"/>
                <w:sz w:val="20"/>
                <w:szCs w:val="20"/>
              </w:rPr>
              <w:t xml:space="preserve">Database</w:t>
            </w:r>
          </w:p>
        </w:tc>
        <w:tc>
          <w:tcPr>
            <w:tcW w:type="dxa" w:w="3200"/>
            <w:shd w:fill="F1F5F9" w:color="auto" w:val="clear"/>
            <w:tcMar>
              <w:top w:type="dxa" w:w="80"/>
              <w:left w:type="dxa" w:w="120"/>
              <w:bottom w:type="dxa" w:w="80"/>
              <w:right w:type="dxa" w:w="120"/>
            </w:tcMar>
          </w:tcPr>
          <w:p>
            <w:pPr>
              <w:spacing w:after="0"/>
            </w:pPr>
            <w:r>
              <w:rPr>
                <w:b w:val="false"/>
                <w:bCs w:val="false"/>
                <w:sz w:val="20"/>
                <w:szCs w:val="20"/>
              </w:rPr>
              <w:t xml:space="preserve">Supabase Postgres + pgvector</w:t>
            </w:r>
          </w:p>
        </w:tc>
        <w:tc>
          <w:tcPr>
            <w:tcW w:type="dxa" w:w="4160"/>
            <w:shd w:fill="F1F5F9" w:color="auto" w:val="clear"/>
            <w:tcMar>
              <w:top w:type="dxa" w:w="80"/>
              <w:left w:type="dxa" w:w="120"/>
              <w:bottom w:type="dxa" w:w="80"/>
              <w:right w:type="dxa" w:w="120"/>
            </w:tcMar>
          </w:tcPr>
          <w:p>
            <w:pPr>
              <w:spacing w:after="0"/>
            </w:pPr>
            <w:r>
              <w:rPr>
                <w:b w:val="false"/>
                <w:bCs w:val="false"/>
                <w:sz w:val="20"/>
                <w:szCs w:val="20"/>
              </w:rPr>
              <w:t xml:space="preserve">Persistence, vector search, RLS isolation</w:t>
            </w:r>
          </w:p>
        </w:tc>
      </w:tr>
    </w:tbl>
    <w:p>
      <w:pPr>
        <w:spacing w:after="120"/>
      </w:pPr>
    </w:p>
    <w:p>
      <w:pPr>
        <w:pStyle w:val="Heading2"/>
        <w:spacing w:after="100" w:before="220"/>
      </w:pPr>
      <w:r>
        <w:rPr>
          <w:b/>
          <w:bCs/>
          <w:color w:val="134E4A"/>
        </w:rPr>
        <w:t xml:space="preserve">1.4 References</w:t>
      </w:r>
    </w:p>
    <w:p>
      <w:pPr>
        <w:pStyle w:val="ListParagraph"/>
        <w:numPr>
          <w:ilvl w:val="0"/>
          <w:numId w:val="2"/>
        </w:numPr>
        <w:spacing w:after="60" w:line="264"/>
      </w:pPr>
      <w:r>
        <w:rPr>
          <w:sz w:val="21"/>
          <w:szCs w:val="21"/>
        </w:rPr>
        <w:t xml:space="preserve">Product Requirements Document (PRD) — RAG-Based Primary Health Detection Chatbot, v1.0</w:t>
      </w:r>
    </w:p>
    <w:p>
      <w:pPr>
        <w:pStyle w:val="ListParagraph"/>
        <w:numPr>
          <w:ilvl w:val="0"/>
          <w:numId w:val="2"/>
        </w:numPr>
        <w:spacing w:after="60" w:line="264"/>
      </w:pPr>
      <w:r>
        <w:rPr>
          <w:sz w:val="21"/>
          <w:szCs w:val="21"/>
        </w:rPr>
        <w:t xml:space="preserve">System architecture and API design specifications (PRD §24–§26)</w:t>
      </w:r>
    </w:p>
    <w:p>
      <w:pPr>
        <w:pStyle w:val="ListParagraph"/>
        <w:numPr>
          <w:ilvl w:val="0"/>
          <w:numId w:val="2"/>
        </w:numPr>
        <w:spacing w:after="60" w:line="264"/>
      </w:pPr>
      <w:r>
        <w:rPr>
          <w:sz w:val="21"/>
          <w:szCs w:val="21"/>
        </w:rPr>
        <w:t xml:space="preserve">Risk classification model (PRD §7): Emergency, Urgent, Routine, Self-care</w:t>
      </w:r>
    </w:p>
    <w:p>
      <w:pPr>
        <w:pStyle w:val="ListParagraph"/>
        <w:numPr>
          <w:ilvl w:val="0"/>
          <w:numId w:val="2"/>
        </w:numPr>
        <w:spacing w:after="60" w:line="264"/>
      </w:pPr>
      <w:r>
        <w:rPr>
          <w:sz w:val="21"/>
          <w:szCs w:val="21"/>
        </w:rPr>
        <w:t xml:space="preserve">RAG evaluation and chatbot evaluation dataset (PRD §36–§37)</w:t>
      </w:r>
    </w:p>
    <w:p>
      <w:pPr>
        <w:pStyle w:val="Heading2"/>
        <w:spacing w:after="100" w:before="220"/>
      </w:pPr>
      <w:r>
        <w:rPr>
          <w:b/>
          <w:bCs/>
          <w:color w:val="134E4A"/>
        </w:rPr>
        <w:t xml:space="preserve">1.5 Definitions &amp; Acronyms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100"/>
        <w:gridCol w:w="7260"/>
      </w:tblGrid>
      <w:tr>
        <w:trPr>
          <w:tblHeader/>
        </w:trPr>
        <w:tc>
          <w:tcPr>
            <w:tcW w:type="dxa" w:w="2100"/>
            <w:shd w:fill="0F766E" w:color="auto" w:val="clear"/>
            <w:tcMar>
              <w:top w:type="dxa" w:w="80"/>
              <w:left w:type="dxa" w:w="120"/>
              <w:bottom w:type="dxa" w:w="80"/>
              <w:right w:type="dxa" w:w="120"/>
            </w:tcMar>
          </w:tcPr>
          <w:p>
            <w:r>
              <w:rPr>
                <w:b/>
                <w:bCs/>
                <w:color w:val="FFFFFF"/>
                <w:sz w:val="20"/>
                <w:szCs w:val="20"/>
              </w:rPr>
              <w:t xml:space="preserve">Term</w:t>
            </w:r>
          </w:p>
        </w:tc>
        <w:tc>
          <w:tcPr>
            <w:tcW w:type="dxa" w:w="7260"/>
            <w:shd w:fill="0F766E" w:color="auto" w:val="clear"/>
            <w:tcMar>
              <w:top w:type="dxa" w:w="80"/>
              <w:left w:type="dxa" w:w="120"/>
              <w:bottom w:type="dxa" w:w="80"/>
              <w:right w:type="dxa" w:w="120"/>
            </w:tcMar>
          </w:tcPr>
          <w:p>
            <w:r>
              <w:rPr>
                <w:b/>
                <w:bCs/>
                <w:color w:val="FFFFFF"/>
                <w:sz w:val="20"/>
                <w:szCs w:val="20"/>
              </w:rPr>
              <w:t xml:space="preserve">Definition</w:t>
            </w:r>
          </w:p>
        </w:tc>
      </w:tr>
      <w:tr>
        <w:tc>
          <w:tcPr>
            <w:tcW w:type="dxa" w:w="2100"/>
            <w:tcMar>
              <w:top w:type="dxa" w:w="80"/>
              <w:left w:type="dxa" w:w="120"/>
              <w:bottom w:type="dxa" w:w="80"/>
              <w:right w:type="dxa" w:w="120"/>
            </w:tcMar>
          </w:tcPr>
          <w:p>
            <w:pPr>
              <w:spacing w:after="0"/>
            </w:pPr>
            <w:r>
              <w:rPr>
                <w:b w:val="false"/>
                <w:bCs w:val="false"/>
                <w:sz w:val="20"/>
                <w:szCs w:val="20"/>
              </w:rPr>
              <w:t xml:space="preserve">RAG</w:t>
            </w:r>
          </w:p>
        </w:tc>
        <w:tc>
          <w:tcPr>
            <w:tcW w:type="dxa" w:w="7260"/>
            <w:tcMar>
              <w:top w:type="dxa" w:w="80"/>
              <w:left w:type="dxa" w:w="120"/>
              <w:bottom w:type="dxa" w:w="80"/>
              <w:right w:type="dxa" w:w="120"/>
            </w:tcMar>
          </w:tcPr>
          <w:p>
            <w:pPr>
              <w:spacing w:after="0"/>
            </w:pPr>
            <w:r>
              <w:rPr>
                <w:b w:val="false"/>
                <w:bCs w:val="false"/>
                <w:sz w:val="20"/>
                <w:szCs w:val="20"/>
              </w:rPr>
              <w:t xml:space="preserve">Retrieval-Augmented Generation — grounding LLM responses in retrieved evidence</w:t>
            </w:r>
          </w:p>
        </w:tc>
      </w:tr>
      <w:tr>
        <w:tc>
          <w:tcPr>
            <w:tcW w:type="dxa" w:w="2100"/>
            <w:shd w:fill="F1F5F9" w:color="auto" w:val="clear"/>
            <w:tcMar>
              <w:top w:type="dxa" w:w="80"/>
              <w:left w:type="dxa" w:w="120"/>
              <w:bottom w:type="dxa" w:w="80"/>
              <w:right w:type="dxa" w:w="120"/>
            </w:tcMar>
          </w:tcPr>
          <w:p>
            <w:pPr>
              <w:spacing w:after="0"/>
            </w:pPr>
            <w:r>
              <w:rPr>
                <w:b w:val="false"/>
                <w:bCs w:val="false"/>
                <w:sz w:val="20"/>
                <w:szCs w:val="20"/>
              </w:rPr>
              <w:t xml:space="preserve">Red flag</w:t>
            </w:r>
          </w:p>
        </w:tc>
        <w:tc>
          <w:tcPr>
            <w:tcW w:type="dxa" w:w="7260"/>
            <w:shd w:fill="F1F5F9" w:color="auto" w:val="clear"/>
            <w:tcMar>
              <w:top w:type="dxa" w:w="80"/>
              <w:left w:type="dxa" w:w="120"/>
              <w:bottom w:type="dxa" w:w="80"/>
              <w:right w:type="dxa" w:w="120"/>
            </w:tcMar>
          </w:tcPr>
          <w:p>
            <w:pPr>
              <w:spacing w:after="0"/>
            </w:pPr>
            <w:r>
              <w:rPr>
                <w:b w:val="false"/>
                <w:bCs w:val="false"/>
                <w:sz w:val="20"/>
                <w:szCs w:val="20"/>
              </w:rPr>
              <w:t xml:space="preserve">A symptom pattern that indicates potential emergency/urgent care need</w:t>
            </w:r>
          </w:p>
        </w:tc>
      </w:tr>
      <w:tr>
        <w:tc>
          <w:tcPr>
            <w:tcW w:type="dxa" w:w="2100"/>
            <w:tcMar>
              <w:top w:type="dxa" w:w="80"/>
              <w:left w:type="dxa" w:w="120"/>
              <w:bottom w:type="dxa" w:w="80"/>
              <w:right w:type="dxa" w:w="120"/>
            </w:tcMar>
          </w:tcPr>
          <w:p>
            <w:pPr>
              <w:spacing w:after="0"/>
            </w:pPr>
            <w:r>
              <w:rPr>
                <w:b w:val="false"/>
                <w:bCs w:val="false"/>
                <w:sz w:val="20"/>
                <w:szCs w:val="20"/>
              </w:rPr>
              <w:t xml:space="preserve">Triage level</w:t>
            </w:r>
          </w:p>
        </w:tc>
        <w:tc>
          <w:tcPr>
            <w:tcW w:type="dxa" w:w="7260"/>
            <w:tcMar>
              <w:top w:type="dxa" w:w="80"/>
              <w:left w:type="dxa" w:w="120"/>
              <w:bottom w:type="dxa" w:w="80"/>
              <w:right w:type="dxa" w:w="120"/>
            </w:tcMar>
          </w:tcPr>
          <w:p>
            <w:pPr>
              <w:spacing w:after="0"/>
            </w:pPr>
            <w:r>
              <w:rPr>
                <w:b w:val="false"/>
                <w:bCs w:val="false"/>
                <w:sz w:val="20"/>
                <w:szCs w:val="20"/>
              </w:rPr>
              <w:t xml:space="preserve">One of Emergency, Urgent, Routine, Self-care/Monitor</w:t>
            </w:r>
          </w:p>
        </w:tc>
      </w:tr>
      <w:tr>
        <w:tc>
          <w:tcPr>
            <w:tcW w:type="dxa" w:w="2100"/>
            <w:shd w:fill="F1F5F9" w:color="auto" w:val="clear"/>
            <w:tcMar>
              <w:top w:type="dxa" w:w="80"/>
              <w:left w:type="dxa" w:w="120"/>
              <w:bottom w:type="dxa" w:w="80"/>
              <w:right w:type="dxa" w:w="120"/>
            </w:tcMar>
          </w:tcPr>
          <w:p>
            <w:pPr>
              <w:spacing w:after="0"/>
            </w:pPr>
            <w:r>
              <w:rPr>
                <w:b w:val="false"/>
                <w:bCs w:val="false"/>
                <w:sz w:val="20"/>
                <w:szCs w:val="20"/>
              </w:rPr>
              <w:t xml:space="preserve">Groundedness</w:t>
            </w:r>
          </w:p>
        </w:tc>
        <w:tc>
          <w:tcPr>
            <w:tcW w:type="dxa" w:w="7260"/>
            <w:shd w:fill="F1F5F9" w:color="auto" w:val="clear"/>
            <w:tcMar>
              <w:top w:type="dxa" w:w="80"/>
              <w:left w:type="dxa" w:w="120"/>
              <w:bottom w:type="dxa" w:w="80"/>
              <w:right w:type="dxa" w:w="120"/>
            </w:tcMar>
          </w:tcPr>
          <w:p>
            <w:pPr>
              <w:spacing w:after="0"/>
            </w:pPr>
            <w:r>
              <w:rPr>
                <w:b w:val="false"/>
                <w:bCs w:val="false"/>
                <w:sz w:val="20"/>
                <w:szCs w:val="20"/>
              </w:rPr>
              <w:t xml:space="preserve">Degree to which a response is supported by retrieved evidence</w:t>
            </w:r>
          </w:p>
        </w:tc>
      </w:tr>
      <w:tr>
        <w:tc>
          <w:tcPr>
            <w:tcW w:type="dxa" w:w="2100"/>
            <w:tcMar>
              <w:top w:type="dxa" w:w="80"/>
              <w:left w:type="dxa" w:w="120"/>
              <w:bottom w:type="dxa" w:w="80"/>
              <w:right w:type="dxa" w:w="120"/>
            </w:tcMar>
          </w:tcPr>
          <w:p>
            <w:pPr>
              <w:spacing w:after="0"/>
            </w:pPr>
            <w:r>
              <w:rPr>
                <w:b w:val="false"/>
                <w:bCs w:val="false"/>
                <w:sz w:val="20"/>
                <w:szCs w:val="20"/>
              </w:rPr>
              <w:t xml:space="preserve">RLS</w:t>
            </w:r>
          </w:p>
        </w:tc>
        <w:tc>
          <w:tcPr>
            <w:tcW w:type="dxa" w:w="7260"/>
            <w:tcMar>
              <w:top w:type="dxa" w:w="80"/>
              <w:left w:type="dxa" w:w="120"/>
              <w:bottom w:type="dxa" w:w="80"/>
              <w:right w:type="dxa" w:w="120"/>
            </w:tcMar>
          </w:tcPr>
          <w:p>
            <w:pPr>
              <w:spacing w:after="0"/>
            </w:pPr>
            <w:r>
              <w:rPr>
                <w:b w:val="false"/>
                <w:bCs w:val="false"/>
                <w:sz w:val="20"/>
                <w:szCs w:val="20"/>
              </w:rPr>
              <w:t xml:space="preserve">Row Level Security — database-enforced per-user data isolation</w:t>
            </w:r>
          </w:p>
        </w:tc>
      </w:tr>
      <w:tr>
        <w:tc>
          <w:tcPr>
            <w:tcW w:type="dxa" w:w="2100"/>
            <w:shd w:fill="F1F5F9" w:color="auto" w:val="clear"/>
            <w:tcMar>
              <w:top w:type="dxa" w:w="80"/>
              <w:left w:type="dxa" w:w="120"/>
              <w:bottom w:type="dxa" w:w="80"/>
              <w:right w:type="dxa" w:w="120"/>
            </w:tcMar>
          </w:tcPr>
          <w:p>
            <w:pPr>
              <w:spacing w:after="0"/>
            </w:pPr>
            <w:r>
              <w:rPr>
                <w:b w:val="false"/>
                <w:bCs w:val="false"/>
                <w:sz w:val="20"/>
                <w:szCs w:val="20"/>
              </w:rPr>
              <w:t xml:space="preserve">False negative</w:t>
            </w:r>
          </w:p>
        </w:tc>
        <w:tc>
          <w:tcPr>
            <w:tcW w:type="dxa" w:w="7260"/>
            <w:shd w:fill="F1F5F9" w:color="auto" w:val="clear"/>
            <w:tcMar>
              <w:top w:type="dxa" w:w="80"/>
              <w:left w:type="dxa" w:w="120"/>
              <w:bottom w:type="dxa" w:w="80"/>
              <w:right w:type="dxa" w:w="120"/>
            </w:tcMar>
          </w:tcPr>
          <w:p>
            <w:pPr>
              <w:spacing w:after="0"/>
            </w:pPr>
            <w:r>
              <w:rPr>
                <w:b w:val="false"/>
                <w:bCs w:val="false"/>
                <w:sz w:val="20"/>
                <w:szCs w:val="20"/>
              </w:rPr>
              <w:t xml:space="preserve">An emergency case incorrectly classified as non-emergency</w:t>
            </w:r>
          </w:p>
        </w:tc>
      </w:tr>
    </w:tbl>
    <w:p>
      <w:r>
        <w:br w:type="page"/>
      </w:r>
    </w:p>
    <w:p>
      <w:pPr>
        <w:pStyle w:val="Heading1"/>
        <w:spacing w:after="140" w:before="320"/>
      </w:pPr>
      <w:r>
        <w:rPr>
          <w:b/>
          <w:bCs/>
          <w:color w:val="0F766E"/>
        </w:rPr>
        <w:t xml:space="preserve">2. Scope of Testing</w:t>
      </w:r>
    </w:p>
    <w:p>
      <w:pPr>
        <w:spacing w:after="120" w:line="276"/>
      </w:pPr>
      <w:r>
        <w:rPr>
          <w:sz w:val="21"/>
          <w:szCs w:val="21"/>
        </w:rPr>
        <w:t xml:space="preserve">This section defines the boundaries of testing: the features and quality attributes that will be verified (in scope) and those explicitly excluded from this cycle (out of scope).</w:t>
      </w:r>
    </w:p>
    <w:p>
      <w:pPr>
        <w:pStyle w:val="Heading2"/>
        <w:spacing w:after="100" w:before="220"/>
      </w:pPr>
      <w:r>
        <w:rPr>
          <w:b/>
          <w:bCs/>
          <w:color w:val="134E4A"/>
        </w:rPr>
        <w:t xml:space="preserve">2.1 In Scope</w:t>
      </w:r>
    </w:p>
    <w:p>
      <w:pPr>
        <w:pStyle w:val="Heading2"/>
        <w:spacing w:after="100" w:before="220"/>
      </w:pPr>
      <w:r>
        <w:rPr>
          <w:b/>
          <w:bCs/>
          <w:color w:val="134E4A"/>
        </w:rPr>
        <w:t xml:space="preserve">2.1.1 Functional Areas</w:t>
      </w:r>
    </w:p>
    <w:p>
      <w:pPr>
        <w:pStyle w:val="ListParagraph"/>
        <w:numPr>
          <w:ilvl w:val="0"/>
          <w:numId w:val="2"/>
        </w:numPr>
        <w:spacing w:after="60" w:line="264"/>
      </w:pPr>
      <w:r>
        <w:rPr>
          <w:sz w:val="21"/>
          <w:szCs w:val="21"/>
        </w:rPr>
        <w:t xml:space="preserve">Conversational chat interface — sending/receiving messages, typing indicator, timestamps, loading and error states, start/end/clear assessment.</w:t>
      </w:r>
    </w:p>
    <w:p>
      <w:pPr>
        <w:pStyle w:val="ListParagraph"/>
        <w:numPr>
          <w:ilvl w:val="0"/>
          <w:numId w:val="2"/>
        </w:numPr>
        <w:spacing w:after="60" w:line="264"/>
      </w:pPr>
      <w:r>
        <w:rPr>
          <w:sz w:val="21"/>
          <w:szCs w:val="21"/>
        </w:rPr>
        <w:t xml:space="preserve">Symptom extraction — structured capture of symptom name, severity, duration, onset, and associated symptoms from free text.</w:t>
      </w:r>
    </w:p>
    <w:p>
      <w:pPr>
        <w:pStyle w:val="ListParagraph"/>
        <w:numPr>
          <w:ilvl w:val="0"/>
          <w:numId w:val="2"/>
        </w:numPr>
        <w:spacing w:after="60" w:line="264"/>
      </w:pPr>
      <w:r>
        <w:rPr>
          <w:sz w:val="21"/>
          <w:szCs w:val="21"/>
        </w:rPr>
        <w:t xml:space="preserve">Conversational question engine — contextually relevant follow-up questions without repeating answered questions.</w:t>
      </w:r>
    </w:p>
    <w:p>
      <w:pPr>
        <w:pStyle w:val="ListParagraph"/>
        <w:numPr>
          <w:ilvl w:val="0"/>
          <w:numId w:val="2"/>
        </w:numPr>
        <w:spacing w:after="60" w:line="264"/>
      </w:pPr>
      <w:r>
        <w:rPr>
          <w:sz w:val="21"/>
          <w:szCs w:val="21"/>
        </w:rPr>
        <w:t xml:space="preserve">Safety / red-flag detection — deterministic detection of emergency and urgent patterns, including cross-turn escalation.</w:t>
      </w:r>
    </w:p>
    <w:p>
      <w:pPr>
        <w:pStyle w:val="ListParagraph"/>
        <w:numPr>
          <w:ilvl w:val="0"/>
          <w:numId w:val="2"/>
        </w:numPr>
        <w:spacing w:after="60" w:line="264"/>
      </w:pPr>
      <w:r>
        <w:rPr>
          <w:sz w:val="21"/>
          <w:szCs w:val="21"/>
        </w:rPr>
        <w:t xml:space="preserve">Risk classification — correct assignment of Emergency, Urgent, Routine, and Self-care levels.</w:t>
      </w:r>
    </w:p>
    <w:p>
      <w:pPr>
        <w:pStyle w:val="ListParagraph"/>
        <w:numPr>
          <w:ilvl w:val="0"/>
          <w:numId w:val="2"/>
        </w:numPr>
        <w:spacing w:after="60" w:line="264"/>
      </w:pPr>
      <w:r>
        <w:rPr>
          <w:sz w:val="21"/>
          <w:szCs w:val="21"/>
        </w:rPr>
        <w:t xml:space="preserve">RAG retrieval — semantic search, metadata filtering, reranking, and use of approved sources only.</w:t>
      </w:r>
    </w:p>
    <w:p>
      <w:pPr>
        <w:pStyle w:val="ListParagraph"/>
        <w:numPr>
          <w:ilvl w:val="0"/>
          <w:numId w:val="2"/>
        </w:numPr>
        <w:spacing w:after="60" w:line="264"/>
      </w:pPr>
      <w:r>
        <w:rPr>
          <w:sz w:val="21"/>
          <w:szCs w:val="21"/>
        </w:rPr>
        <w:t xml:space="preserve">Grounded response generation — responses grounded in retrieved evidence with source citations.</w:t>
      </w:r>
    </w:p>
    <w:p>
      <w:pPr>
        <w:pStyle w:val="ListParagraph"/>
        <w:numPr>
          <w:ilvl w:val="0"/>
          <w:numId w:val="2"/>
        </w:numPr>
        <w:spacing w:after="60" w:line="264"/>
      </w:pPr>
      <w:r>
        <w:rPr>
          <w:sz w:val="21"/>
          <w:szCs w:val="21"/>
        </w:rPr>
        <w:t xml:space="preserve">Assessment summary — symptom summary, risk level, possible explanations, recommended next step, and warning signs.</w:t>
      </w:r>
    </w:p>
    <w:p>
      <w:pPr>
        <w:pStyle w:val="ListParagraph"/>
        <w:numPr>
          <w:ilvl w:val="0"/>
          <w:numId w:val="2"/>
        </w:numPr>
        <w:spacing w:after="60" w:line="264"/>
      </w:pPr>
      <w:r>
        <w:rPr>
          <w:sz w:val="21"/>
          <w:szCs w:val="21"/>
        </w:rPr>
        <w:t xml:space="preserve">APIs — /api/chat, /api/assessment/*, /api/feedback, /api/health.</w:t>
      </w:r>
    </w:p>
    <w:p>
      <w:pPr>
        <w:pStyle w:val="ListParagraph"/>
        <w:numPr>
          <w:ilvl w:val="0"/>
          <w:numId w:val="2"/>
        </w:numPr>
        <w:spacing w:after="60" w:line="264"/>
      </w:pPr>
      <w:r>
        <w:rPr>
          <w:sz w:val="21"/>
          <w:szCs w:val="21"/>
        </w:rPr>
        <w:t xml:space="preserve">Special-population flows — child/infant and pregnancy handling that raises the risk floor.</w:t>
      </w:r>
    </w:p>
    <w:p>
      <w:pPr>
        <w:pStyle w:val="Heading2"/>
        <w:spacing w:after="100" w:before="220"/>
      </w:pPr>
      <w:r>
        <w:rPr>
          <w:b/>
          <w:bCs/>
          <w:color w:val="134E4A"/>
        </w:rPr>
        <w:t xml:space="preserve">2.1.2 Non-Functional Areas</w:t>
      </w:r>
    </w:p>
    <w:p>
      <w:pPr>
        <w:pStyle w:val="ListParagraph"/>
        <w:numPr>
          <w:ilvl w:val="0"/>
          <w:numId w:val="2"/>
        </w:numPr>
        <w:spacing w:after="60" w:line="264"/>
      </w:pPr>
      <w:r>
        <w:rPr>
          <w:sz w:val="21"/>
          <w:szCs w:val="21"/>
        </w:rPr>
        <w:t xml:space="preserve">Performance — API and RAG retrieval response times against target thresholds.</w:t>
      </w:r>
    </w:p>
    <w:p>
      <w:pPr>
        <w:pStyle w:val="ListParagraph"/>
        <w:numPr>
          <w:ilvl w:val="0"/>
          <w:numId w:val="2"/>
        </w:numPr>
        <w:spacing w:after="60" w:line="264"/>
      </w:pPr>
      <w:r>
        <w:rPr>
          <w:sz w:val="21"/>
          <w:szCs w:val="21"/>
        </w:rPr>
        <w:t xml:space="preserve">Security — prompt injection, RAG poisoning, data leakage, RLS/conversation isolation, API key exposure, rate limiting.</w:t>
      </w:r>
    </w:p>
    <w:p>
      <w:pPr>
        <w:pStyle w:val="ListParagraph"/>
        <w:numPr>
          <w:ilvl w:val="0"/>
          <w:numId w:val="2"/>
        </w:numPr>
        <w:spacing w:after="60" w:line="264"/>
      </w:pPr>
      <w:r>
        <w:rPr>
          <w:sz w:val="21"/>
          <w:szCs w:val="21"/>
        </w:rPr>
        <w:t xml:space="preserve">Usability &amp; accessibility — clarity of guidance, emergency visibility, responsive layout.</w:t>
      </w:r>
    </w:p>
    <w:p>
      <w:pPr>
        <w:pStyle w:val="ListParagraph"/>
        <w:numPr>
          <w:ilvl w:val="0"/>
          <w:numId w:val="2"/>
        </w:numPr>
        <w:spacing w:after="60" w:line="264"/>
      </w:pPr>
      <w:r>
        <w:rPr>
          <w:sz w:val="21"/>
          <w:szCs w:val="21"/>
        </w:rPr>
        <w:t xml:space="preserve">Reliability — graceful degradation and error handling across service failures.</w:t>
      </w:r>
    </w:p>
    <w:p>
      <w:pPr>
        <w:pStyle w:val="ListParagraph"/>
        <w:numPr>
          <w:ilvl w:val="0"/>
          <w:numId w:val="2"/>
        </w:numPr>
        <w:spacing w:after="60" w:line="264"/>
      </w:pPr>
      <w:r>
        <w:rPr>
          <w:sz w:val="21"/>
          <w:szCs w:val="21"/>
        </w:rPr>
        <w:t xml:space="preserve">Compatibility — supported browsers and viewport sizes.</w:t>
      </w:r>
    </w:p>
    <w:p>
      <w:pPr>
        <w:pStyle w:val="Heading2"/>
        <w:spacing w:after="100" w:before="220"/>
      </w:pPr>
      <w:r>
        <w:rPr>
          <w:b/>
          <w:bCs/>
          <w:color w:val="134E4A"/>
        </w:rPr>
        <w:t xml:space="preserve">2.2 Out of Scope</w:t>
      </w:r>
    </w:p>
    <w:p>
      <w:pPr>
        <w:pStyle w:val="ListParagraph"/>
        <w:numPr>
          <w:ilvl w:val="0"/>
          <w:numId w:val="2"/>
        </w:numPr>
        <w:spacing w:after="60" w:line="264"/>
      </w:pPr>
      <w:r>
        <w:rPr>
          <w:sz w:val="21"/>
          <w:szCs w:val="21"/>
        </w:rPr>
        <w:t xml:space="preserve">Formal clinical validation and regulatory certification of the medical rule set and knowledge base.</w:t>
      </w:r>
    </w:p>
    <w:p>
      <w:pPr>
        <w:pStyle w:val="ListParagraph"/>
        <w:numPr>
          <w:ilvl w:val="0"/>
          <w:numId w:val="2"/>
        </w:numPr>
        <w:spacing w:after="60" w:line="264"/>
      </w:pPr>
      <w:r>
        <w:rPr>
          <w:sz w:val="21"/>
          <w:szCs w:val="21"/>
        </w:rPr>
        <w:t xml:space="preserve">Definitive diagnosis, medication prescription, or dosage recommendations (explicit product non-goals).</w:t>
      </w:r>
    </w:p>
    <w:p>
      <w:pPr>
        <w:pStyle w:val="ListParagraph"/>
        <w:numPr>
          <w:ilvl w:val="0"/>
          <w:numId w:val="2"/>
        </w:numPr>
        <w:spacing w:after="60" w:line="264"/>
      </w:pPr>
      <w:r>
        <w:rPr>
          <w:sz w:val="21"/>
          <w:szCs w:val="21"/>
        </w:rPr>
        <w:t xml:space="preserve">Admin portal features scheduled for a later release (MVP+).</w:t>
      </w:r>
    </w:p>
    <w:p>
      <w:pPr>
        <w:pStyle w:val="ListParagraph"/>
        <w:numPr>
          <w:ilvl w:val="0"/>
          <w:numId w:val="2"/>
        </w:numPr>
        <w:spacing w:after="60" w:line="264"/>
      </w:pPr>
      <w:r>
        <w:rPr>
          <w:sz w:val="21"/>
          <w:szCs w:val="21"/>
        </w:rPr>
        <w:t xml:space="preserve">Multi-language support, voice input, and telemedicine/appointment integrations (Phase 2).</w:t>
      </w:r>
    </w:p>
    <w:p>
      <w:pPr>
        <w:pStyle w:val="ListParagraph"/>
        <w:numPr>
          <w:ilvl w:val="0"/>
          <w:numId w:val="2"/>
        </w:numPr>
        <w:spacing w:after="60" w:line="264"/>
      </w:pPr>
      <w:r>
        <w:rPr>
          <w:sz w:val="21"/>
          <w:szCs w:val="21"/>
        </w:rPr>
        <w:t xml:space="preserve">Third-party LLM/embedding provider internals (tested only via their integration contract).</w:t>
      </w:r>
    </w:p>
    <w:p>
      <w:pPr>
        <w:pStyle w:val="ListParagraph"/>
        <w:numPr>
          <w:ilvl w:val="0"/>
          <w:numId w:val="2"/>
        </w:numPr>
        <w:spacing w:after="60" w:line="264"/>
      </w:pPr>
      <w:r>
        <w:rPr>
          <w:sz w:val="21"/>
          <w:szCs w:val="21"/>
        </w:rPr>
        <w:t xml:space="preserve">Load/stress testing beyond defined performance smoke targets (deferred to a dedicated performance cycle).</w:t>
      </w:r>
    </w:p>
    <w:p>
      <w:pPr>
        <w:pStyle w:val="Heading2"/>
        <w:spacing w:after="100" w:before="220"/>
      </w:pPr>
      <w:r>
        <w:rPr>
          <w:b/>
          <w:bCs/>
          <w:color w:val="134E4A"/>
        </w:rPr>
        <w:t xml:space="preserve">2.3 Assumptions</w:t>
      </w:r>
    </w:p>
    <w:p>
      <w:pPr>
        <w:pStyle w:val="ListParagraph"/>
        <w:numPr>
          <w:ilvl w:val="0"/>
          <w:numId w:val="2"/>
        </w:numPr>
        <w:spacing w:after="60" w:line="264"/>
      </w:pPr>
      <w:r>
        <w:rPr>
          <w:sz w:val="21"/>
          <w:szCs w:val="21"/>
        </w:rPr>
        <w:t xml:space="preserve">Test and staging environments mirror production configuration for Supabase, LLM, and embedding providers.</w:t>
      </w:r>
    </w:p>
    <w:p>
      <w:pPr>
        <w:pStyle w:val="ListParagraph"/>
        <w:numPr>
          <w:ilvl w:val="0"/>
          <w:numId w:val="2"/>
        </w:numPr>
        <w:spacing w:after="60" w:line="264"/>
      </w:pPr>
      <w:r>
        <w:rPr>
          <w:sz w:val="21"/>
          <w:szCs w:val="21"/>
        </w:rPr>
        <w:t xml:space="preserve">A clinically reviewed evaluation dataset is available for safety and RAG accuracy testing.</w:t>
      </w:r>
    </w:p>
    <w:p>
      <w:pPr>
        <w:pStyle w:val="ListParagraph"/>
        <w:numPr>
          <w:ilvl w:val="0"/>
          <w:numId w:val="2"/>
        </w:numPr>
        <w:spacing w:after="60" w:line="264"/>
      </w:pPr>
      <w:r>
        <w:rPr>
          <w:sz w:val="21"/>
          <w:szCs w:val="21"/>
        </w:rPr>
        <w:t xml:space="preserve">Stable API contracts are provided before system test entry.</w:t>
      </w:r>
    </w:p>
    <w:p>
      <w:r>
        <w:br w:type="page"/>
      </w:r>
    </w:p>
    <w:p>
      <w:pPr>
        <w:pStyle w:val="Heading1"/>
        <w:spacing w:after="140" w:before="320"/>
      </w:pPr>
      <w:r>
        <w:rPr>
          <w:b/>
          <w:bCs/>
          <w:color w:val="0F766E"/>
        </w:rPr>
        <w:t xml:space="preserve">3. Testing Approach</w:t>
      </w:r>
    </w:p>
    <w:p>
      <w:pPr>
        <w:spacing w:after="120" w:line="276"/>
      </w:pPr>
      <w:r>
        <w:rPr>
          <w:sz w:val="21"/>
          <w:szCs w:val="21"/>
        </w:rPr>
        <w:t xml:space="preserve">A risk-based, layered testing approach is adopted, reflecting the product's defining principle that safety must not depend solely on probabilistic LLM behavior. Testing effort is weighted toward the deterministic safety layer and emergency detection, where the cost of failure is highest.</w:t>
      </w:r>
    </w:p>
    <w:p>
      <w:pPr>
        <w:pStyle w:val="Heading2"/>
        <w:spacing w:after="100" w:before="220"/>
      </w:pPr>
      <w:r>
        <w:rPr>
          <w:b/>
          <w:bCs/>
          <w:color w:val="134E4A"/>
        </w:rPr>
        <w:t xml:space="preserve">3.1 Test Levels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5560"/>
        <w:gridCol w:w="1800"/>
      </w:tblGrid>
      <w:tr>
        <w:trPr>
          <w:tblHeader/>
        </w:trPr>
        <w:tc>
          <w:tcPr>
            <w:tcW w:type="dxa" w:w="2000"/>
            <w:shd w:fill="0F766E" w:color="auto" w:val="clear"/>
            <w:tcMar>
              <w:top w:type="dxa" w:w="80"/>
              <w:left w:type="dxa" w:w="120"/>
              <w:bottom w:type="dxa" w:w="80"/>
              <w:right w:type="dxa" w:w="120"/>
            </w:tcMar>
          </w:tcPr>
          <w:p>
            <w:r>
              <w:rPr>
                <w:b/>
                <w:bCs/>
                <w:color w:val="FFFFFF"/>
                <w:sz w:val="20"/>
                <w:szCs w:val="20"/>
              </w:rPr>
              <w:t xml:space="preserve">Level</w:t>
            </w:r>
          </w:p>
        </w:tc>
        <w:tc>
          <w:tcPr>
            <w:tcW w:type="dxa" w:w="5560"/>
            <w:shd w:fill="0F766E" w:color="auto" w:val="clear"/>
            <w:tcMar>
              <w:top w:type="dxa" w:w="80"/>
              <w:left w:type="dxa" w:w="120"/>
              <w:bottom w:type="dxa" w:w="80"/>
              <w:right w:type="dxa" w:w="120"/>
            </w:tcMar>
          </w:tcPr>
          <w:p>
            <w:r>
              <w:rPr>
                <w:b/>
                <w:bCs/>
                <w:color w:val="FFFFFF"/>
                <w:sz w:val="20"/>
                <w:szCs w:val="20"/>
              </w:rPr>
              <w:t xml:space="preserve">Objective</w:t>
            </w:r>
          </w:p>
        </w:tc>
        <w:tc>
          <w:tcPr>
            <w:tcW w:type="dxa" w:w="1800"/>
            <w:shd w:fill="0F766E" w:color="auto" w:val="clear"/>
            <w:tcMar>
              <w:top w:type="dxa" w:w="80"/>
              <w:left w:type="dxa" w:w="120"/>
              <w:bottom w:type="dxa" w:w="80"/>
              <w:right w:type="dxa" w:w="120"/>
            </w:tcMar>
          </w:tcPr>
          <w:p>
            <w:r>
              <w:rPr>
                <w:b/>
                <w:bCs/>
                <w:color w:val="FFFFFF"/>
                <w:sz w:val="20"/>
                <w:szCs w:val="20"/>
              </w:rPr>
              <w:t xml:space="preserve">Owner</w:t>
            </w:r>
          </w:p>
        </w:tc>
      </w:tr>
      <w:tr>
        <w:tc>
          <w:tcPr>
            <w:tcW w:type="dxa" w:w="2000"/>
            <w:tcMar>
              <w:top w:type="dxa" w:w="80"/>
              <w:left w:type="dxa" w:w="120"/>
              <w:bottom w:type="dxa" w:w="80"/>
              <w:right w:type="dxa" w:w="120"/>
            </w:tcMar>
          </w:tcPr>
          <w:p>
            <w:pPr>
              <w:spacing w:after="0"/>
            </w:pPr>
            <w:r>
              <w:rPr>
                <w:b w:val="false"/>
                <w:bCs w:val="false"/>
                <w:sz w:val="20"/>
                <w:szCs w:val="20"/>
              </w:rPr>
              <w:t xml:space="preserve">Unit testing</w:t>
            </w:r>
          </w:p>
        </w:tc>
        <w:tc>
          <w:tcPr>
            <w:tcW w:type="dxa" w:w="5560"/>
            <w:tcMar>
              <w:top w:type="dxa" w:w="80"/>
              <w:left w:type="dxa" w:w="120"/>
              <w:bottom w:type="dxa" w:w="80"/>
              <w:right w:type="dxa" w:w="120"/>
            </w:tcMar>
          </w:tcPr>
          <w:p>
            <w:pPr>
              <w:spacing w:after="0"/>
            </w:pPr>
            <w:r>
              <w:rPr>
                <w:b w:val="false"/>
                <w:bCs w:val="false"/>
                <w:sz w:val="20"/>
                <w:szCs w:val="20"/>
              </w:rPr>
              <w:t xml:space="preserve">Validate individual functions: safety rules, symptom extraction, reranking, validators</w:t>
            </w:r>
          </w:p>
        </w:tc>
        <w:tc>
          <w:tcPr>
            <w:tcW w:type="dxa" w:w="1800"/>
            <w:tcMar>
              <w:top w:type="dxa" w:w="80"/>
              <w:left w:type="dxa" w:w="120"/>
              <w:bottom w:type="dxa" w:w="80"/>
              <w:right w:type="dxa" w:w="120"/>
            </w:tcMar>
          </w:tcPr>
          <w:p>
            <w:pPr>
              <w:spacing w:after="0"/>
            </w:pPr>
            <w:r>
              <w:rPr>
                <w:b w:val="false"/>
                <w:bCs w:val="false"/>
                <w:sz w:val="20"/>
                <w:szCs w:val="20"/>
              </w:rPr>
              <w:t xml:space="preserve">Developers</w:t>
            </w:r>
          </w:p>
        </w:tc>
      </w:tr>
      <w:tr>
        <w:tc>
          <w:tcPr>
            <w:tcW w:type="dxa" w:w="2000"/>
            <w:shd w:fill="F1F5F9" w:color="auto" w:val="clear"/>
            <w:tcMar>
              <w:top w:type="dxa" w:w="80"/>
              <w:left w:type="dxa" w:w="120"/>
              <w:bottom w:type="dxa" w:w="80"/>
              <w:right w:type="dxa" w:w="120"/>
            </w:tcMar>
          </w:tcPr>
          <w:p>
            <w:pPr>
              <w:spacing w:after="0"/>
            </w:pPr>
            <w:r>
              <w:rPr>
                <w:b w:val="false"/>
                <w:bCs w:val="false"/>
                <w:sz w:val="20"/>
                <w:szCs w:val="20"/>
              </w:rPr>
              <w:t xml:space="preserve">Integration testing</w:t>
            </w:r>
          </w:p>
        </w:tc>
        <w:tc>
          <w:tcPr>
            <w:tcW w:type="dxa" w:w="5560"/>
            <w:shd w:fill="F1F5F9" w:color="auto" w:val="clear"/>
            <w:tcMar>
              <w:top w:type="dxa" w:w="80"/>
              <w:left w:type="dxa" w:w="120"/>
              <w:bottom w:type="dxa" w:w="80"/>
              <w:right w:type="dxa" w:w="120"/>
            </w:tcMar>
          </w:tcPr>
          <w:p>
            <w:pPr>
              <w:spacing w:after="0"/>
            </w:pPr>
            <w:r>
              <w:rPr>
                <w:b w:val="false"/>
                <w:bCs w:val="false"/>
                <w:sz w:val="20"/>
                <w:szCs w:val="20"/>
              </w:rPr>
              <w:t xml:space="preserve">Verify service interactions across the pipeline and API contracts</w:t>
            </w:r>
          </w:p>
        </w:tc>
        <w:tc>
          <w:tcPr>
            <w:tcW w:type="dxa" w:w="1800"/>
            <w:shd w:fill="F1F5F9" w:color="auto" w:val="clear"/>
            <w:tcMar>
              <w:top w:type="dxa" w:w="80"/>
              <w:left w:type="dxa" w:w="120"/>
              <w:bottom w:type="dxa" w:w="80"/>
              <w:right w:type="dxa" w:w="120"/>
            </w:tcMar>
          </w:tcPr>
          <w:p>
            <w:pPr>
              <w:spacing w:after="0"/>
            </w:pPr>
            <w:r>
              <w:rPr>
                <w:b w:val="false"/>
                <w:bCs w:val="false"/>
                <w:sz w:val="20"/>
                <w:szCs w:val="20"/>
              </w:rPr>
              <w:t xml:space="preserve">QA + Dev</w:t>
            </w:r>
          </w:p>
        </w:tc>
      </w:tr>
      <w:tr>
        <w:tc>
          <w:tcPr>
            <w:tcW w:type="dxa" w:w="2000"/>
            <w:tcMar>
              <w:top w:type="dxa" w:w="80"/>
              <w:left w:type="dxa" w:w="120"/>
              <w:bottom w:type="dxa" w:w="80"/>
              <w:right w:type="dxa" w:w="120"/>
            </w:tcMar>
          </w:tcPr>
          <w:p>
            <w:pPr>
              <w:spacing w:after="0"/>
            </w:pPr>
            <w:r>
              <w:rPr>
                <w:b w:val="false"/>
                <w:bCs w:val="false"/>
                <w:sz w:val="20"/>
                <w:szCs w:val="20"/>
              </w:rPr>
              <w:t xml:space="preserve">System testing</w:t>
            </w:r>
          </w:p>
        </w:tc>
        <w:tc>
          <w:tcPr>
            <w:tcW w:type="dxa" w:w="5560"/>
            <w:tcMar>
              <w:top w:type="dxa" w:w="80"/>
              <w:left w:type="dxa" w:w="120"/>
              <w:bottom w:type="dxa" w:w="80"/>
              <w:right w:type="dxa" w:w="120"/>
            </w:tcMar>
          </w:tcPr>
          <w:p>
            <w:pPr>
              <w:spacing w:after="0"/>
            </w:pPr>
            <w:r>
              <w:rPr>
                <w:b w:val="false"/>
                <w:bCs w:val="false"/>
                <w:sz w:val="20"/>
                <w:szCs w:val="20"/>
              </w:rPr>
              <w:t xml:space="preserve">End-to-end conversation flows through the full UI and backend</w:t>
            </w:r>
          </w:p>
        </w:tc>
        <w:tc>
          <w:tcPr>
            <w:tcW w:type="dxa" w:w="1800"/>
            <w:tcMar>
              <w:top w:type="dxa" w:w="80"/>
              <w:left w:type="dxa" w:w="120"/>
              <w:bottom w:type="dxa" w:w="80"/>
              <w:right w:type="dxa" w:w="120"/>
            </w:tcMar>
          </w:tcPr>
          <w:p>
            <w:pPr>
              <w:spacing w:after="0"/>
            </w:pPr>
            <w:r>
              <w:rPr>
                <w:b w:val="false"/>
                <w:bCs w:val="false"/>
                <w:sz w:val="20"/>
                <w:szCs w:val="20"/>
              </w:rPr>
              <w:t xml:space="preserve">QA</w:t>
            </w:r>
          </w:p>
        </w:tc>
      </w:tr>
      <w:tr>
        <w:tc>
          <w:tcPr>
            <w:tcW w:type="dxa" w:w="2000"/>
            <w:shd w:fill="F1F5F9" w:color="auto" w:val="clear"/>
            <w:tcMar>
              <w:top w:type="dxa" w:w="80"/>
              <w:left w:type="dxa" w:w="120"/>
              <w:bottom w:type="dxa" w:w="80"/>
              <w:right w:type="dxa" w:w="120"/>
            </w:tcMar>
          </w:tcPr>
          <w:p>
            <w:pPr>
              <w:spacing w:after="0"/>
            </w:pPr>
            <w:r>
              <w:rPr>
                <w:b w:val="false"/>
                <w:bCs w:val="false"/>
                <w:sz w:val="20"/>
                <w:szCs w:val="20"/>
              </w:rPr>
              <w:t xml:space="preserve">AI/RAG evaluation</w:t>
            </w:r>
          </w:p>
        </w:tc>
        <w:tc>
          <w:tcPr>
            <w:tcW w:type="dxa" w:w="5560"/>
            <w:shd w:fill="F1F5F9" w:color="auto" w:val="clear"/>
            <w:tcMar>
              <w:top w:type="dxa" w:w="80"/>
              <w:left w:type="dxa" w:w="120"/>
              <w:bottom w:type="dxa" w:w="80"/>
              <w:right w:type="dxa" w:w="120"/>
            </w:tcMar>
          </w:tcPr>
          <w:p>
            <w:pPr>
              <w:spacing w:after="0"/>
            </w:pPr>
            <w:r>
              <w:rPr>
                <w:b w:val="false"/>
                <w:bCs w:val="false"/>
                <w:sz w:val="20"/>
                <w:szCs w:val="20"/>
              </w:rPr>
              <w:t xml:space="preserve">Measure retrieval precision/recall, groundedness, citation accuracy, hallucination rate</w:t>
            </w:r>
          </w:p>
        </w:tc>
        <w:tc>
          <w:tcPr>
            <w:tcW w:type="dxa" w:w="1800"/>
            <w:shd w:fill="F1F5F9" w:color="auto" w:val="clear"/>
            <w:tcMar>
              <w:top w:type="dxa" w:w="80"/>
              <w:left w:type="dxa" w:w="120"/>
              <w:bottom w:type="dxa" w:w="80"/>
              <w:right w:type="dxa" w:w="120"/>
            </w:tcMar>
          </w:tcPr>
          <w:p>
            <w:pPr>
              <w:spacing w:after="0"/>
            </w:pPr>
            <w:r>
              <w:rPr>
                <w:b w:val="false"/>
                <w:bCs w:val="false"/>
                <w:sz w:val="20"/>
                <w:szCs w:val="20"/>
              </w:rPr>
              <w:t xml:space="preserve">QA + Clinical</w:t>
            </w:r>
          </w:p>
        </w:tc>
      </w:tr>
      <w:tr>
        <w:tc>
          <w:tcPr>
            <w:tcW w:type="dxa" w:w="2000"/>
            <w:tcMar>
              <w:top w:type="dxa" w:w="80"/>
              <w:left w:type="dxa" w:w="120"/>
              <w:bottom w:type="dxa" w:w="80"/>
              <w:right w:type="dxa" w:w="120"/>
            </w:tcMar>
          </w:tcPr>
          <w:p>
            <w:pPr>
              <w:spacing w:after="0"/>
            </w:pPr>
            <w:r>
              <w:rPr>
                <w:b w:val="false"/>
                <w:bCs w:val="false"/>
                <w:sz w:val="20"/>
                <w:szCs w:val="20"/>
              </w:rPr>
              <w:t xml:space="preserve">Safety testing</w:t>
            </w:r>
          </w:p>
        </w:tc>
        <w:tc>
          <w:tcPr>
            <w:tcW w:type="dxa" w:w="5560"/>
            <w:tcMar>
              <w:top w:type="dxa" w:w="80"/>
              <w:left w:type="dxa" w:w="120"/>
              <w:bottom w:type="dxa" w:w="80"/>
              <w:right w:type="dxa" w:w="120"/>
            </w:tcMar>
          </w:tcPr>
          <w:p>
            <w:pPr>
              <w:spacing w:after="0"/>
            </w:pPr>
            <w:r>
              <w:rPr>
                <w:b w:val="false"/>
                <w:bCs w:val="false"/>
                <w:sz w:val="20"/>
                <w:szCs w:val="20"/>
              </w:rPr>
              <w:t xml:space="preserve">Verify emergency detection sensitivity and safe-response behavior</w:t>
            </w:r>
          </w:p>
        </w:tc>
        <w:tc>
          <w:tcPr>
            <w:tcW w:type="dxa" w:w="1800"/>
            <w:tcMar>
              <w:top w:type="dxa" w:w="80"/>
              <w:left w:type="dxa" w:w="120"/>
              <w:bottom w:type="dxa" w:w="80"/>
              <w:right w:type="dxa" w:w="120"/>
            </w:tcMar>
          </w:tcPr>
          <w:p>
            <w:pPr>
              <w:spacing w:after="0"/>
            </w:pPr>
            <w:r>
              <w:rPr>
                <w:b w:val="false"/>
                <w:bCs w:val="false"/>
                <w:sz w:val="20"/>
                <w:szCs w:val="20"/>
              </w:rPr>
              <w:t xml:space="preserve">QA + Clinical</w:t>
            </w:r>
          </w:p>
        </w:tc>
      </w:tr>
      <w:tr>
        <w:tc>
          <w:tcPr>
            <w:tcW w:type="dxa" w:w="2000"/>
            <w:shd w:fill="F1F5F9" w:color="auto" w:val="clear"/>
            <w:tcMar>
              <w:top w:type="dxa" w:w="80"/>
              <w:left w:type="dxa" w:w="120"/>
              <w:bottom w:type="dxa" w:w="80"/>
              <w:right w:type="dxa" w:w="120"/>
            </w:tcMar>
          </w:tcPr>
          <w:p>
            <w:pPr>
              <w:spacing w:after="0"/>
            </w:pPr>
            <w:r>
              <w:rPr>
                <w:b w:val="false"/>
                <w:bCs w:val="false"/>
                <w:sz w:val="20"/>
                <w:szCs w:val="20"/>
              </w:rPr>
              <w:t xml:space="preserve">Acceptance testing</w:t>
            </w:r>
          </w:p>
        </w:tc>
        <w:tc>
          <w:tcPr>
            <w:tcW w:type="dxa" w:w="5560"/>
            <w:shd w:fill="F1F5F9" w:color="auto" w:val="clear"/>
            <w:tcMar>
              <w:top w:type="dxa" w:w="80"/>
              <w:left w:type="dxa" w:w="120"/>
              <w:bottom w:type="dxa" w:w="80"/>
              <w:right w:type="dxa" w:w="120"/>
            </w:tcMar>
          </w:tcPr>
          <w:p>
            <w:pPr>
              <w:spacing w:after="0"/>
            </w:pPr>
            <w:r>
              <w:rPr>
                <w:b w:val="false"/>
                <w:bCs w:val="false"/>
                <w:sz w:val="20"/>
                <w:szCs w:val="20"/>
              </w:rPr>
              <w:t xml:space="preserve">Confirm acceptance criteria and stakeholder sign-off</w:t>
            </w:r>
          </w:p>
        </w:tc>
        <w:tc>
          <w:tcPr>
            <w:tcW w:type="dxa" w:w="1800"/>
            <w:shd w:fill="F1F5F9" w:color="auto" w:val="clear"/>
            <w:tcMar>
              <w:top w:type="dxa" w:w="80"/>
              <w:left w:type="dxa" w:w="120"/>
              <w:bottom w:type="dxa" w:w="80"/>
              <w:right w:type="dxa" w:w="120"/>
            </w:tcMar>
          </w:tcPr>
          <w:p>
            <w:pPr>
              <w:spacing w:after="0"/>
            </w:pPr>
            <w:r>
              <w:rPr>
                <w:b w:val="false"/>
                <w:bCs w:val="false"/>
                <w:sz w:val="20"/>
                <w:szCs w:val="20"/>
              </w:rPr>
              <w:t xml:space="preserve">Product + QA</w:t>
            </w:r>
          </w:p>
        </w:tc>
      </w:tr>
    </w:tbl>
    <w:p>
      <w:pPr>
        <w:spacing w:after="120"/>
      </w:pPr>
    </w:p>
    <w:p>
      <w:pPr>
        <w:pStyle w:val="Heading2"/>
        <w:spacing w:after="100" w:before="220"/>
      </w:pPr>
      <w:r>
        <w:rPr>
          <w:b/>
          <w:bCs/>
          <w:color w:val="134E4A"/>
        </w:rPr>
        <w:t xml:space="preserve">3.2 Test Types</w:t>
      </w:r>
    </w:p>
    <w:p>
      <w:pPr>
        <w:pStyle w:val="ListParagraph"/>
        <w:numPr>
          <w:ilvl w:val="0"/>
          <w:numId w:val="2"/>
        </w:numPr>
        <w:spacing w:after="60" w:line="264"/>
      </w:pPr>
      <w:r>
        <w:rPr>
          <w:b/>
          <w:bCs/>
          <w:sz w:val="21"/>
          <w:szCs w:val="21"/>
        </w:rPr>
        <w:t xml:space="preserve">Functional testing: </w:t>
      </w:r>
      <w:r>
        <w:rPr>
          <w:sz w:val="21"/>
          <w:szCs w:val="21"/>
        </w:rPr>
        <w:t xml:space="preserve">chat flow, symptom extraction, question engine, risk classification, assessment summary, and APIs.</w:t>
      </w:r>
    </w:p>
    <w:p>
      <w:pPr>
        <w:pStyle w:val="ListParagraph"/>
        <w:numPr>
          <w:ilvl w:val="0"/>
          <w:numId w:val="2"/>
        </w:numPr>
        <w:spacing w:after="60" w:line="264"/>
      </w:pPr>
      <w:r>
        <w:rPr>
          <w:b/>
          <w:bCs/>
          <w:sz w:val="21"/>
          <w:szCs w:val="21"/>
        </w:rPr>
        <w:t xml:space="preserve">Safety &amp; triage testing: </w:t>
      </w:r>
      <w:r>
        <w:rPr>
          <w:sz w:val="21"/>
          <w:szCs w:val="21"/>
        </w:rPr>
        <w:t xml:space="preserve">scenario-based cases for each risk level; single-turn and cross-turn escalation; self-harm, overdose, child, and pregnancy flows.</w:t>
      </w:r>
    </w:p>
    <w:p>
      <w:pPr>
        <w:pStyle w:val="ListParagraph"/>
        <w:numPr>
          <w:ilvl w:val="0"/>
          <w:numId w:val="2"/>
        </w:numPr>
        <w:spacing w:after="60" w:line="264"/>
      </w:pPr>
      <w:r>
        <w:rPr>
          <w:b/>
          <w:bCs/>
          <w:sz w:val="21"/>
          <w:szCs w:val="21"/>
        </w:rPr>
        <w:t xml:space="preserve">RAG quality testing: </w:t>
      </w:r>
      <w:r>
        <w:rPr>
          <w:sz w:val="21"/>
          <w:szCs w:val="21"/>
        </w:rPr>
        <w:t xml:space="preserve">retrieval relevance, grounding of claims, correct citations, and rejection of non-approved sources.</w:t>
      </w:r>
    </w:p>
    <w:p>
      <w:pPr>
        <w:pStyle w:val="ListParagraph"/>
        <w:numPr>
          <w:ilvl w:val="0"/>
          <w:numId w:val="2"/>
        </w:numPr>
        <w:spacing w:after="60" w:line="264"/>
      </w:pPr>
      <w:r>
        <w:rPr>
          <w:b/>
          <w:bCs/>
          <w:sz w:val="21"/>
          <w:szCs w:val="21"/>
        </w:rPr>
        <w:t xml:space="preserve">Security testing: </w:t>
      </w:r>
      <w:r>
        <w:rPr>
          <w:sz w:val="21"/>
          <w:szCs w:val="21"/>
        </w:rPr>
        <w:t xml:space="preserve">prompt injection, RAG poisoning, SQL injection, XSS, authentication/authorization bypass, RLS isolation, and key exposure.</w:t>
      </w:r>
    </w:p>
    <w:p>
      <w:pPr>
        <w:pStyle w:val="ListParagraph"/>
        <w:numPr>
          <w:ilvl w:val="0"/>
          <w:numId w:val="2"/>
        </w:numPr>
        <w:spacing w:after="60" w:line="264"/>
      </w:pPr>
      <w:r>
        <w:rPr>
          <w:b/>
          <w:bCs/>
          <w:sz w:val="21"/>
          <w:szCs w:val="21"/>
        </w:rPr>
        <w:t xml:space="preserve">Performance testing: </w:t>
      </w:r>
      <w:r>
        <w:rPr>
          <w:sz w:val="21"/>
          <w:szCs w:val="21"/>
        </w:rPr>
        <w:t xml:space="preserve">response latency for chat and retrieval against target thresholds.</w:t>
      </w:r>
    </w:p>
    <w:p>
      <w:pPr>
        <w:pStyle w:val="ListParagraph"/>
        <w:numPr>
          <w:ilvl w:val="0"/>
          <w:numId w:val="2"/>
        </w:numPr>
        <w:spacing w:after="60" w:line="264"/>
      </w:pPr>
      <w:r>
        <w:rPr>
          <w:b/>
          <w:bCs/>
          <w:sz w:val="21"/>
          <w:szCs w:val="21"/>
        </w:rPr>
        <w:t xml:space="preserve">Usability &amp; UI testing: </w:t>
      </w:r>
      <w:r>
        <w:rPr>
          <w:sz w:val="21"/>
          <w:szCs w:val="21"/>
        </w:rPr>
        <w:t xml:space="preserve">disclaimer visibility, emergency prominence, error/loading states, and responsive layout.</w:t>
      </w:r>
    </w:p>
    <w:p>
      <w:pPr>
        <w:pStyle w:val="ListParagraph"/>
        <w:numPr>
          <w:ilvl w:val="0"/>
          <w:numId w:val="2"/>
        </w:numPr>
        <w:spacing w:after="60" w:line="264"/>
      </w:pPr>
      <w:r>
        <w:rPr>
          <w:b/>
          <w:bCs/>
          <w:sz w:val="21"/>
          <w:szCs w:val="21"/>
        </w:rPr>
        <w:t xml:space="preserve">Regression testing: </w:t>
      </w:r>
      <w:r>
        <w:rPr>
          <w:sz w:val="21"/>
          <w:szCs w:val="21"/>
        </w:rPr>
        <w:t xml:space="preserve">automated re-run of the safety and pipeline suites on every change.</w:t>
      </w:r>
    </w:p>
    <w:p>
      <w:pPr>
        <w:pStyle w:val="Heading2"/>
        <w:spacing w:after="100" w:before="220"/>
      </w:pPr>
      <w:r>
        <w:rPr>
          <w:b/>
          <w:bCs/>
          <w:color w:val="134E4A"/>
        </w:rPr>
        <w:t xml:space="preserve">3.3 Test Design Techniques</w:t>
      </w:r>
    </w:p>
    <w:p>
      <w:pPr>
        <w:pStyle w:val="ListParagraph"/>
        <w:numPr>
          <w:ilvl w:val="0"/>
          <w:numId w:val="2"/>
        </w:numPr>
        <w:spacing w:after="60" w:line="264"/>
      </w:pPr>
      <w:r>
        <w:rPr>
          <w:sz w:val="21"/>
          <w:szCs w:val="21"/>
        </w:rPr>
        <w:t xml:space="preserve">Equivalence partitioning and boundary value analysis (e.g., severity 0–10, fever duration thresholds).</w:t>
      </w:r>
    </w:p>
    <w:p>
      <w:pPr>
        <w:pStyle w:val="ListParagraph"/>
        <w:numPr>
          <w:ilvl w:val="0"/>
          <w:numId w:val="2"/>
        </w:numPr>
        <w:spacing w:after="60" w:line="264"/>
      </w:pPr>
      <w:r>
        <w:rPr>
          <w:sz w:val="21"/>
          <w:szCs w:val="21"/>
        </w:rPr>
        <w:t xml:space="preserve">Scenario/use-case testing based on realistic symptom narratives.</w:t>
      </w:r>
    </w:p>
    <w:p>
      <w:pPr>
        <w:pStyle w:val="ListParagraph"/>
        <w:numPr>
          <w:ilvl w:val="0"/>
          <w:numId w:val="2"/>
        </w:numPr>
        <w:spacing w:after="60" w:line="264"/>
      </w:pPr>
      <w:r>
        <w:rPr>
          <w:sz w:val="21"/>
          <w:szCs w:val="21"/>
        </w:rPr>
        <w:t xml:space="preserve">Decision-table testing for combined red-flag rules (e.g., chest pain AND shortness of breath).</w:t>
      </w:r>
    </w:p>
    <w:p>
      <w:pPr>
        <w:pStyle w:val="ListParagraph"/>
        <w:numPr>
          <w:ilvl w:val="0"/>
          <w:numId w:val="2"/>
        </w:numPr>
        <w:spacing w:after="60" w:line="264"/>
      </w:pPr>
      <w:r>
        <w:rPr>
          <w:sz w:val="21"/>
          <w:szCs w:val="21"/>
        </w:rPr>
        <w:t xml:space="preserve">Negative and adversarial testing for prompt injection and unsafe requests.</w:t>
      </w:r>
    </w:p>
    <w:p>
      <w:pPr>
        <w:pStyle w:val="ListParagraph"/>
        <w:numPr>
          <w:ilvl w:val="0"/>
          <w:numId w:val="2"/>
        </w:numPr>
        <w:spacing w:after="60" w:line="264"/>
      </w:pPr>
      <w:r>
        <w:rPr>
          <w:sz w:val="21"/>
          <w:szCs w:val="21"/>
        </w:rPr>
        <w:t xml:space="preserve">Exploratory testing for conversational edge cases and phrasing variation.</w:t>
      </w:r>
    </w:p>
    <w:p>
      <w:pPr>
        <w:pStyle w:val="Heading2"/>
        <w:spacing w:after="100" w:before="220"/>
      </w:pPr>
      <w:r>
        <w:rPr>
          <w:b/>
          <w:bCs/>
          <w:color w:val="134E4A"/>
        </w:rPr>
        <w:t xml:space="preserve">3.4 Automation Strategy</w:t>
      </w:r>
    </w:p>
    <w:p>
      <w:pPr>
        <w:spacing w:after="120" w:line="276"/>
      </w:pPr>
      <w:r>
        <w:rPr>
          <w:sz w:val="21"/>
          <w:szCs w:val="21"/>
        </w:rPr>
        <w:t xml:space="preserve">Deterministic safety rules and pipeline behavior are covered by an automated suite (Pytest) executed in CI on every commit. The suite includes the PRD evaluation cases and reports emergency-detection sensitivity as a gating metric. Frontend end-to-end journeys are automated with Playwright. AI/RAG quality is measured by a repeatable evaluation script against a labelled dataset.</w:t>
      </w:r>
    </w:p>
    <w:p>
      <w:pPr>
        <w:pStyle w:val="Heading2"/>
        <w:spacing w:after="100" w:before="220"/>
      </w:pPr>
      <w:r>
        <w:rPr>
          <w:b/>
          <w:bCs/>
          <w:color w:val="134E4A"/>
        </w:rPr>
        <w:t xml:space="preserve">3.5 Tools &amp; Environment</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6760"/>
      </w:tblGrid>
      <w:tr>
        <w:trPr>
          <w:tblHeader/>
        </w:trPr>
        <w:tc>
          <w:tcPr>
            <w:tcW w:type="dxa" w:w="2600"/>
            <w:shd w:fill="0F766E" w:color="auto" w:val="clear"/>
            <w:tcMar>
              <w:top w:type="dxa" w:w="80"/>
              <w:left w:type="dxa" w:w="120"/>
              <w:bottom w:type="dxa" w:w="80"/>
              <w:right w:type="dxa" w:w="120"/>
            </w:tcMar>
          </w:tcPr>
          <w:p>
            <w:r>
              <w:rPr>
                <w:b/>
                <w:bCs/>
                <w:color w:val="FFFFFF"/>
                <w:sz w:val="20"/>
                <w:szCs w:val="20"/>
              </w:rPr>
              <w:t xml:space="preserve">Category</w:t>
            </w:r>
          </w:p>
        </w:tc>
        <w:tc>
          <w:tcPr>
            <w:tcW w:type="dxa" w:w="6760"/>
            <w:shd w:fill="0F766E" w:color="auto" w:val="clear"/>
            <w:tcMar>
              <w:top w:type="dxa" w:w="80"/>
              <w:left w:type="dxa" w:w="120"/>
              <w:bottom w:type="dxa" w:w="80"/>
              <w:right w:type="dxa" w:w="120"/>
            </w:tcMar>
          </w:tcPr>
          <w:p>
            <w:r>
              <w:rPr>
                <w:b/>
                <w:bCs/>
                <w:color w:val="FFFFFF"/>
                <w:sz w:val="20"/>
                <w:szCs w:val="20"/>
              </w:rPr>
              <w:t xml:space="preserve">Tooling</w:t>
            </w:r>
          </w:p>
        </w:tc>
      </w:tr>
      <w:tr>
        <w:tc>
          <w:tcPr>
            <w:tcW w:type="dxa" w:w="2600"/>
            <w:tcMar>
              <w:top w:type="dxa" w:w="80"/>
              <w:left w:type="dxa" w:w="120"/>
              <w:bottom w:type="dxa" w:w="80"/>
              <w:right w:type="dxa" w:w="120"/>
            </w:tcMar>
          </w:tcPr>
          <w:p>
            <w:pPr>
              <w:spacing w:after="0"/>
            </w:pPr>
            <w:r>
              <w:rPr>
                <w:b w:val="false"/>
                <w:bCs w:val="false"/>
                <w:sz w:val="20"/>
                <w:szCs w:val="20"/>
              </w:rPr>
              <w:t xml:space="preserve">Unit / API testing</w:t>
            </w:r>
          </w:p>
        </w:tc>
        <w:tc>
          <w:tcPr>
            <w:tcW w:type="dxa" w:w="6760"/>
            <w:tcMar>
              <w:top w:type="dxa" w:w="80"/>
              <w:left w:type="dxa" w:w="120"/>
              <w:bottom w:type="dxa" w:w="80"/>
              <w:right w:type="dxa" w:w="120"/>
            </w:tcMar>
          </w:tcPr>
          <w:p>
            <w:pPr>
              <w:spacing w:after="0"/>
            </w:pPr>
            <w:r>
              <w:rPr>
                <w:b w:val="false"/>
                <w:bCs w:val="false"/>
                <w:sz w:val="20"/>
                <w:szCs w:val="20"/>
              </w:rPr>
              <w:t xml:space="preserve">Pytest, pytest-asyncio, FastAPI TestClient, Postman</w:t>
            </w:r>
          </w:p>
        </w:tc>
      </w:tr>
      <w:tr>
        <w:tc>
          <w:tcPr>
            <w:tcW w:type="dxa" w:w="2600"/>
            <w:shd w:fill="F1F5F9" w:color="auto" w:val="clear"/>
            <w:tcMar>
              <w:top w:type="dxa" w:w="80"/>
              <w:left w:type="dxa" w:w="120"/>
              <w:bottom w:type="dxa" w:w="80"/>
              <w:right w:type="dxa" w:w="120"/>
            </w:tcMar>
          </w:tcPr>
          <w:p>
            <w:pPr>
              <w:spacing w:after="0"/>
            </w:pPr>
            <w:r>
              <w:rPr>
                <w:b w:val="false"/>
                <w:bCs w:val="false"/>
                <w:sz w:val="20"/>
                <w:szCs w:val="20"/>
              </w:rPr>
              <w:t xml:space="preserve">Frontend E2E</w:t>
            </w:r>
          </w:p>
        </w:tc>
        <w:tc>
          <w:tcPr>
            <w:tcW w:type="dxa" w:w="6760"/>
            <w:shd w:fill="F1F5F9" w:color="auto" w:val="clear"/>
            <w:tcMar>
              <w:top w:type="dxa" w:w="80"/>
              <w:left w:type="dxa" w:w="120"/>
              <w:bottom w:type="dxa" w:w="80"/>
              <w:right w:type="dxa" w:w="120"/>
            </w:tcMar>
          </w:tcPr>
          <w:p>
            <w:pPr>
              <w:spacing w:after="0"/>
            </w:pPr>
            <w:r>
              <w:rPr>
                <w:b w:val="false"/>
                <w:bCs w:val="false"/>
                <w:sz w:val="20"/>
                <w:szCs w:val="20"/>
              </w:rPr>
              <w:t xml:space="preserve">Playwright</w:t>
            </w:r>
          </w:p>
        </w:tc>
      </w:tr>
      <w:tr>
        <w:tc>
          <w:tcPr>
            <w:tcW w:type="dxa" w:w="2600"/>
            <w:tcMar>
              <w:top w:type="dxa" w:w="80"/>
              <w:left w:type="dxa" w:w="120"/>
              <w:bottom w:type="dxa" w:w="80"/>
              <w:right w:type="dxa" w:w="120"/>
            </w:tcMar>
          </w:tcPr>
          <w:p>
            <w:pPr>
              <w:spacing w:after="0"/>
            </w:pPr>
            <w:r>
              <w:rPr>
                <w:b w:val="false"/>
                <w:bCs w:val="false"/>
                <w:sz w:val="20"/>
                <w:szCs w:val="20"/>
              </w:rPr>
              <w:t xml:space="preserve">RAG / safety evaluation</w:t>
            </w:r>
          </w:p>
        </w:tc>
        <w:tc>
          <w:tcPr>
            <w:tcW w:type="dxa" w:w="6760"/>
            <w:tcMar>
              <w:top w:type="dxa" w:w="80"/>
              <w:left w:type="dxa" w:w="120"/>
              <w:bottom w:type="dxa" w:w="80"/>
              <w:right w:type="dxa" w:w="120"/>
            </w:tcMar>
          </w:tcPr>
          <w:p>
            <w:pPr>
              <w:spacing w:after="0"/>
            </w:pPr>
            <w:r>
              <w:rPr>
                <w:b w:val="false"/>
                <w:bCs w:val="false"/>
                <w:sz w:val="20"/>
                <w:szCs w:val="20"/>
              </w:rPr>
              <w:t xml:space="preserve">Custom evaluation scripts + labelled dataset</w:t>
            </w:r>
          </w:p>
        </w:tc>
      </w:tr>
      <w:tr>
        <w:tc>
          <w:tcPr>
            <w:tcW w:type="dxa" w:w="2600"/>
            <w:shd w:fill="F1F5F9" w:color="auto" w:val="clear"/>
            <w:tcMar>
              <w:top w:type="dxa" w:w="80"/>
              <w:left w:type="dxa" w:w="120"/>
              <w:bottom w:type="dxa" w:w="80"/>
              <w:right w:type="dxa" w:w="120"/>
            </w:tcMar>
          </w:tcPr>
          <w:p>
            <w:pPr>
              <w:spacing w:after="0"/>
            </w:pPr>
            <w:r>
              <w:rPr>
                <w:b w:val="false"/>
                <w:bCs w:val="false"/>
                <w:sz w:val="20"/>
                <w:szCs w:val="20"/>
              </w:rPr>
              <w:t xml:space="preserve">CI/CD</w:t>
            </w:r>
          </w:p>
        </w:tc>
        <w:tc>
          <w:tcPr>
            <w:tcW w:type="dxa" w:w="6760"/>
            <w:shd w:fill="F1F5F9" w:color="auto" w:val="clear"/>
            <w:tcMar>
              <w:top w:type="dxa" w:w="80"/>
              <w:left w:type="dxa" w:w="120"/>
              <w:bottom w:type="dxa" w:w="80"/>
              <w:right w:type="dxa" w:w="120"/>
            </w:tcMar>
          </w:tcPr>
          <w:p>
            <w:pPr>
              <w:spacing w:after="0"/>
            </w:pPr>
            <w:r>
              <w:rPr>
                <w:b w:val="false"/>
                <w:bCs w:val="false"/>
                <w:sz w:val="20"/>
                <w:szCs w:val="20"/>
              </w:rPr>
              <w:t xml:space="preserve">GitHub Actions</w:t>
            </w:r>
          </w:p>
        </w:tc>
      </w:tr>
      <w:tr>
        <w:tc>
          <w:tcPr>
            <w:tcW w:type="dxa" w:w="2600"/>
            <w:tcMar>
              <w:top w:type="dxa" w:w="80"/>
              <w:left w:type="dxa" w:w="120"/>
              <w:bottom w:type="dxa" w:w="80"/>
              <w:right w:type="dxa" w:w="120"/>
            </w:tcMar>
          </w:tcPr>
          <w:p>
            <w:pPr>
              <w:spacing w:after="0"/>
            </w:pPr>
            <w:r>
              <w:rPr>
                <w:b w:val="false"/>
                <w:bCs w:val="false"/>
                <w:sz w:val="20"/>
                <w:szCs w:val="20"/>
              </w:rPr>
              <w:t xml:space="preserve">Defect tracking</w:t>
            </w:r>
          </w:p>
        </w:tc>
        <w:tc>
          <w:tcPr>
            <w:tcW w:type="dxa" w:w="6760"/>
            <w:tcMar>
              <w:top w:type="dxa" w:w="80"/>
              <w:left w:type="dxa" w:w="120"/>
              <w:bottom w:type="dxa" w:w="80"/>
              <w:right w:type="dxa" w:w="120"/>
            </w:tcMar>
          </w:tcPr>
          <w:p>
            <w:pPr>
              <w:spacing w:after="0"/>
            </w:pPr>
            <w:r>
              <w:rPr>
                <w:b w:val="false"/>
                <w:bCs w:val="false"/>
                <w:sz w:val="20"/>
                <w:szCs w:val="20"/>
              </w:rPr>
              <w:t xml:space="preserve">Issue tracker (e.g., Jira/Linear)</w:t>
            </w:r>
          </w:p>
        </w:tc>
      </w:tr>
      <w:tr>
        <w:tc>
          <w:tcPr>
            <w:tcW w:type="dxa" w:w="2600"/>
            <w:shd w:fill="F1F5F9" w:color="auto" w:val="clear"/>
            <w:tcMar>
              <w:top w:type="dxa" w:w="80"/>
              <w:left w:type="dxa" w:w="120"/>
              <w:bottom w:type="dxa" w:w="80"/>
              <w:right w:type="dxa" w:w="120"/>
            </w:tcMar>
          </w:tcPr>
          <w:p>
            <w:pPr>
              <w:spacing w:after="0"/>
            </w:pPr>
            <w:r>
              <w:rPr>
                <w:b w:val="false"/>
                <w:bCs w:val="false"/>
                <w:sz w:val="20"/>
                <w:szCs w:val="20"/>
              </w:rPr>
              <w:t xml:space="preserve">Environments</w:t>
            </w:r>
          </w:p>
        </w:tc>
        <w:tc>
          <w:tcPr>
            <w:tcW w:type="dxa" w:w="6760"/>
            <w:shd w:fill="F1F5F9" w:color="auto" w:val="clear"/>
            <w:tcMar>
              <w:top w:type="dxa" w:w="80"/>
              <w:left w:type="dxa" w:w="120"/>
              <w:bottom w:type="dxa" w:w="80"/>
              <w:right w:type="dxa" w:w="120"/>
            </w:tcMar>
          </w:tcPr>
          <w:p>
            <w:pPr>
              <w:spacing w:after="0"/>
            </w:pPr>
            <w:r>
              <w:rPr>
                <w:b w:val="false"/>
                <w:bCs w:val="false"/>
                <w:sz w:val="20"/>
                <w:szCs w:val="20"/>
              </w:rPr>
              <w:t xml:space="preserve">Local, CI, and Staging (mirroring production)</w:t>
            </w:r>
          </w:p>
        </w:tc>
      </w:tr>
    </w:tbl>
    <w:p>
      <w:r>
        <w:br w:type="page"/>
      </w:r>
    </w:p>
    <w:p>
      <w:pPr>
        <w:pStyle w:val="Heading1"/>
        <w:spacing w:after="140" w:before="320"/>
      </w:pPr>
      <w:r>
        <w:rPr>
          <w:b/>
          <w:bCs/>
          <w:color w:val="0F766E"/>
        </w:rPr>
        <w:t xml:space="preserve">4. Risk Management</w:t>
      </w:r>
    </w:p>
    <w:p>
      <w:pPr>
        <w:spacing w:after="120" w:line="276"/>
      </w:pPr>
      <w:r>
        <w:rPr>
          <w:sz w:val="21"/>
          <w:szCs w:val="21"/>
        </w:rPr>
        <w:t xml:space="preserve">Risks are assessed by likelihood and impact. For this product, false negatives on emergency symptoms are treated as the most severe failure mode and are prioritized accordingly. Each risk has an owner and a mitigation strategy.</w:t>
      </w:r>
    </w:p>
    <w:p>
      <w:pPr>
        <w:pStyle w:val="Heading2"/>
        <w:spacing w:after="100" w:before="220"/>
      </w:pPr>
      <w:r>
        <w:rPr>
          <w:b/>
          <w:bCs/>
          <w:color w:val="134E4A"/>
        </w:rPr>
        <w:t xml:space="preserve">4.1 Product &amp; Safety Risks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700"/>
        <w:gridCol w:w="3060"/>
        <w:gridCol w:w="1200"/>
        <w:gridCol w:w="1400"/>
        <w:gridCol w:w="3000"/>
      </w:tblGrid>
      <w:tr>
        <w:trPr>
          <w:tblHeader/>
        </w:trPr>
        <w:tc>
          <w:tcPr>
            <w:tcW w:type="dxa" w:w="700"/>
            <w:shd w:fill="0F766E" w:color="auto" w:val="clear"/>
            <w:tcMar>
              <w:top w:type="dxa" w:w="80"/>
              <w:left w:type="dxa" w:w="120"/>
              <w:bottom w:type="dxa" w:w="80"/>
              <w:right w:type="dxa" w:w="120"/>
            </w:tcMar>
          </w:tcPr>
          <w:p>
            <w:r>
              <w:rPr>
                <w:b/>
                <w:bCs/>
                <w:color w:val="FFFFFF"/>
                <w:sz w:val="20"/>
                <w:szCs w:val="20"/>
              </w:rPr>
              <w:t xml:space="preserve">ID</w:t>
            </w:r>
          </w:p>
        </w:tc>
        <w:tc>
          <w:tcPr>
            <w:tcW w:type="dxa" w:w="3060"/>
            <w:shd w:fill="0F766E" w:color="auto" w:val="clear"/>
            <w:tcMar>
              <w:top w:type="dxa" w:w="80"/>
              <w:left w:type="dxa" w:w="120"/>
              <w:bottom w:type="dxa" w:w="80"/>
              <w:right w:type="dxa" w:w="120"/>
            </w:tcMar>
          </w:tcPr>
          <w:p>
            <w:r>
              <w:rPr>
                <w:b/>
                <w:bCs/>
                <w:color w:val="FFFFFF"/>
                <w:sz w:val="20"/>
                <w:szCs w:val="20"/>
              </w:rPr>
              <w:t xml:space="preserve">Risk</w:t>
            </w:r>
          </w:p>
        </w:tc>
        <w:tc>
          <w:tcPr>
            <w:tcW w:type="dxa" w:w="1200"/>
            <w:shd w:fill="0F766E" w:color="auto" w:val="clear"/>
            <w:tcMar>
              <w:top w:type="dxa" w:w="80"/>
              <w:left w:type="dxa" w:w="120"/>
              <w:bottom w:type="dxa" w:w="80"/>
              <w:right w:type="dxa" w:w="120"/>
            </w:tcMar>
          </w:tcPr>
          <w:p>
            <w:r>
              <w:rPr>
                <w:b/>
                <w:bCs/>
                <w:color w:val="FFFFFF"/>
                <w:sz w:val="20"/>
                <w:szCs w:val="20"/>
              </w:rPr>
              <w:t xml:space="preserve">Impact</w:t>
            </w:r>
          </w:p>
        </w:tc>
        <w:tc>
          <w:tcPr>
            <w:tcW w:type="dxa" w:w="1400"/>
            <w:shd w:fill="0F766E" w:color="auto" w:val="clear"/>
            <w:tcMar>
              <w:top w:type="dxa" w:w="80"/>
              <w:left w:type="dxa" w:w="120"/>
              <w:bottom w:type="dxa" w:w="80"/>
              <w:right w:type="dxa" w:w="120"/>
            </w:tcMar>
          </w:tcPr>
          <w:p>
            <w:r>
              <w:rPr>
                <w:b/>
                <w:bCs/>
                <w:color w:val="FFFFFF"/>
                <w:sz w:val="20"/>
                <w:szCs w:val="20"/>
              </w:rPr>
              <w:t xml:space="preserve">Likelihood</w:t>
            </w:r>
          </w:p>
        </w:tc>
        <w:tc>
          <w:tcPr>
            <w:tcW w:type="dxa" w:w="3000"/>
            <w:shd w:fill="0F766E" w:color="auto" w:val="clear"/>
            <w:tcMar>
              <w:top w:type="dxa" w:w="80"/>
              <w:left w:type="dxa" w:w="120"/>
              <w:bottom w:type="dxa" w:w="80"/>
              <w:right w:type="dxa" w:w="120"/>
            </w:tcMar>
          </w:tcPr>
          <w:p>
            <w:r>
              <w:rPr>
                <w:b/>
                <w:bCs/>
                <w:color w:val="FFFFFF"/>
                <w:sz w:val="20"/>
                <w:szCs w:val="20"/>
              </w:rPr>
              <w:t xml:space="preserve">Mitigation</w:t>
            </w:r>
          </w:p>
        </w:tc>
      </w:tr>
      <w:tr>
        <w:tc>
          <w:tcPr>
            <w:tcW w:type="dxa" w:w="700"/>
            <w:tcMar>
              <w:top w:type="dxa" w:w="80"/>
              <w:left w:type="dxa" w:w="120"/>
              <w:bottom w:type="dxa" w:w="80"/>
              <w:right w:type="dxa" w:w="120"/>
            </w:tcMar>
          </w:tcPr>
          <w:p>
            <w:pPr>
              <w:spacing w:after="0"/>
            </w:pPr>
            <w:r>
              <w:rPr>
                <w:b w:val="false"/>
                <w:bCs w:val="false"/>
                <w:sz w:val="20"/>
                <w:szCs w:val="20"/>
              </w:rPr>
              <w:t xml:space="preserve">R1</w:t>
            </w:r>
          </w:p>
        </w:tc>
        <w:tc>
          <w:tcPr>
            <w:tcW w:type="dxa" w:w="3060"/>
            <w:tcMar>
              <w:top w:type="dxa" w:w="80"/>
              <w:left w:type="dxa" w:w="120"/>
              <w:bottom w:type="dxa" w:w="80"/>
              <w:right w:type="dxa" w:w="120"/>
            </w:tcMar>
          </w:tcPr>
          <w:p>
            <w:pPr>
              <w:spacing w:after="0"/>
            </w:pPr>
            <w:r>
              <w:rPr>
                <w:b w:val="false"/>
                <w:bCs w:val="false"/>
                <w:sz w:val="20"/>
                <w:szCs w:val="20"/>
              </w:rPr>
              <w:t xml:space="preserve">Emergency symptom missed (false negative)</w:t>
            </w:r>
          </w:p>
        </w:tc>
        <w:tc>
          <w:tcPr>
            <w:tcW w:type="dxa" w:w="1200"/>
            <w:tcMar>
              <w:top w:type="dxa" w:w="80"/>
              <w:left w:type="dxa" w:w="120"/>
              <w:bottom w:type="dxa" w:w="80"/>
              <w:right w:type="dxa" w:w="120"/>
            </w:tcMar>
          </w:tcPr>
          <w:p>
            <w:pPr>
              <w:spacing w:after="0"/>
            </w:pPr>
            <w:r>
              <w:rPr>
                <w:b w:val="false"/>
                <w:bCs w:val="false"/>
                <w:sz w:val="20"/>
                <w:szCs w:val="20"/>
              </w:rPr>
              <w:t xml:space="preserve">Critical</w:t>
            </w:r>
          </w:p>
        </w:tc>
        <w:tc>
          <w:tcPr>
            <w:tcW w:type="dxa" w:w="1400"/>
            <w:tcMar>
              <w:top w:type="dxa" w:w="80"/>
              <w:left w:type="dxa" w:w="120"/>
              <w:bottom w:type="dxa" w:w="80"/>
              <w:right w:type="dxa" w:w="120"/>
            </w:tcMar>
          </w:tcPr>
          <w:p>
            <w:pPr>
              <w:spacing w:after="0"/>
            </w:pPr>
            <w:r>
              <w:rPr>
                <w:b w:val="false"/>
                <w:bCs w:val="false"/>
                <w:sz w:val="20"/>
                <w:szCs w:val="20"/>
              </w:rPr>
              <w:t xml:space="preserve">Medium</w:t>
            </w:r>
          </w:p>
        </w:tc>
        <w:tc>
          <w:tcPr>
            <w:tcW w:type="dxa" w:w="3000"/>
            <w:tcMar>
              <w:top w:type="dxa" w:w="80"/>
              <w:left w:type="dxa" w:w="120"/>
              <w:bottom w:type="dxa" w:w="80"/>
              <w:right w:type="dxa" w:w="120"/>
            </w:tcMar>
          </w:tcPr>
          <w:p>
            <w:pPr>
              <w:spacing w:after="0"/>
            </w:pPr>
            <w:r>
              <w:rPr>
                <w:b w:val="false"/>
                <w:bCs w:val="false"/>
                <w:sz w:val="20"/>
                <w:szCs w:val="20"/>
              </w:rPr>
              <w:t xml:space="preserve">Dedicated safety suite; 100% emergency-sensitivity gate; clinical review of rules</w:t>
            </w:r>
          </w:p>
        </w:tc>
      </w:tr>
      <w:tr>
        <w:tc>
          <w:tcPr>
            <w:tcW w:type="dxa" w:w="700"/>
            <w:shd w:fill="F1F5F9" w:color="auto" w:val="clear"/>
            <w:tcMar>
              <w:top w:type="dxa" w:w="80"/>
              <w:left w:type="dxa" w:w="120"/>
              <w:bottom w:type="dxa" w:w="80"/>
              <w:right w:type="dxa" w:w="120"/>
            </w:tcMar>
          </w:tcPr>
          <w:p>
            <w:pPr>
              <w:spacing w:after="0"/>
            </w:pPr>
            <w:r>
              <w:rPr>
                <w:b w:val="false"/>
                <w:bCs w:val="false"/>
                <w:sz w:val="20"/>
                <w:szCs w:val="20"/>
              </w:rPr>
              <w:t xml:space="preserve">R2</w:t>
            </w:r>
          </w:p>
        </w:tc>
        <w:tc>
          <w:tcPr>
            <w:tcW w:type="dxa" w:w="3060"/>
            <w:shd w:fill="F1F5F9" w:color="auto" w:val="clear"/>
            <w:tcMar>
              <w:top w:type="dxa" w:w="80"/>
              <w:left w:type="dxa" w:w="120"/>
              <w:bottom w:type="dxa" w:w="80"/>
              <w:right w:type="dxa" w:w="120"/>
            </w:tcMar>
          </w:tcPr>
          <w:p>
            <w:pPr>
              <w:spacing w:after="0"/>
            </w:pPr>
            <w:r>
              <w:rPr>
                <w:b w:val="false"/>
                <w:bCs w:val="false"/>
                <w:sz w:val="20"/>
                <w:szCs w:val="20"/>
              </w:rPr>
              <w:t xml:space="preserve">LLM hallucination / unsupported medical claim</w:t>
            </w:r>
          </w:p>
        </w:tc>
        <w:tc>
          <w:tcPr>
            <w:tcW w:type="dxa" w:w="1200"/>
            <w:shd w:fill="F1F5F9"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14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3000"/>
            <w:shd w:fill="F1F5F9" w:color="auto" w:val="clear"/>
            <w:tcMar>
              <w:top w:type="dxa" w:w="80"/>
              <w:left w:type="dxa" w:w="120"/>
              <w:bottom w:type="dxa" w:w="80"/>
              <w:right w:type="dxa" w:w="120"/>
            </w:tcMar>
          </w:tcPr>
          <w:p>
            <w:pPr>
              <w:spacing w:after="0"/>
            </w:pPr>
            <w:r>
              <w:rPr>
                <w:b w:val="false"/>
                <w:bCs w:val="false"/>
                <w:sz w:val="20"/>
                <w:szCs w:val="20"/>
              </w:rPr>
              <w:t xml:space="preserve">RAG grounding checks; output validator; groundedness metric</w:t>
            </w:r>
          </w:p>
        </w:tc>
      </w:tr>
      <w:tr>
        <w:tc>
          <w:tcPr>
            <w:tcW w:type="dxa" w:w="700"/>
            <w:tcMar>
              <w:top w:type="dxa" w:w="80"/>
              <w:left w:type="dxa" w:w="120"/>
              <w:bottom w:type="dxa" w:w="80"/>
              <w:right w:type="dxa" w:w="120"/>
            </w:tcMar>
          </w:tcPr>
          <w:p>
            <w:pPr>
              <w:spacing w:after="0"/>
            </w:pPr>
            <w:r>
              <w:rPr>
                <w:b w:val="false"/>
                <w:bCs w:val="false"/>
                <w:sz w:val="20"/>
                <w:szCs w:val="20"/>
              </w:rPr>
              <w:t xml:space="preserve">R3</w:t>
            </w:r>
          </w:p>
        </w:tc>
        <w:tc>
          <w:tcPr>
            <w:tcW w:type="dxa" w:w="3060"/>
            <w:tcMar>
              <w:top w:type="dxa" w:w="80"/>
              <w:left w:type="dxa" w:w="120"/>
              <w:bottom w:type="dxa" w:w="80"/>
              <w:right w:type="dxa" w:w="120"/>
            </w:tcMar>
          </w:tcPr>
          <w:p>
            <w:pPr>
              <w:spacing w:after="0"/>
            </w:pPr>
            <w:r>
              <w:rPr>
                <w:b w:val="false"/>
                <w:bCs w:val="false"/>
                <w:sz w:val="20"/>
                <w:szCs w:val="20"/>
              </w:rPr>
              <w:t xml:space="preserve">Definitive diagnosis or prescription language leaks</w:t>
            </w:r>
          </w:p>
        </w:tc>
        <w:tc>
          <w:tcPr>
            <w:tcW w:type="dxa" w:w="1200"/>
            <w:tcMar>
              <w:top w:type="dxa" w:w="80"/>
              <w:left w:type="dxa" w:w="120"/>
              <w:bottom w:type="dxa" w:w="80"/>
              <w:right w:type="dxa" w:w="120"/>
            </w:tcMar>
          </w:tcPr>
          <w:p>
            <w:pPr>
              <w:spacing w:after="0"/>
            </w:pPr>
            <w:r>
              <w:rPr>
                <w:b w:val="false"/>
                <w:bCs w:val="false"/>
                <w:sz w:val="20"/>
                <w:szCs w:val="20"/>
              </w:rPr>
              <w:t xml:space="preserve">High</w:t>
            </w:r>
          </w:p>
        </w:tc>
        <w:tc>
          <w:tcPr>
            <w:tcW w:type="dxa" w:w="1400"/>
            <w:tcMar>
              <w:top w:type="dxa" w:w="80"/>
              <w:left w:type="dxa" w:w="120"/>
              <w:bottom w:type="dxa" w:w="80"/>
              <w:right w:type="dxa" w:w="120"/>
            </w:tcMar>
          </w:tcPr>
          <w:p>
            <w:pPr>
              <w:spacing w:after="0"/>
            </w:pPr>
            <w:r>
              <w:rPr>
                <w:b w:val="false"/>
                <w:bCs w:val="false"/>
                <w:sz w:val="20"/>
                <w:szCs w:val="20"/>
              </w:rPr>
              <w:t xml:space="preserve">Low</w:t>
            </w:r>
          </w:p>
        </w:tc>
        <w:tc>
          <w:tcPr>
            <w:tcW w:type="dxa" w:w="3000"/>
            <w:tcMar>
              <w:top w:type="dxa" w:w="80"/>
              <w:left w:type="dxa" w:w="120"/>
              <w:bottom w:type="dxa" w:w="80"/>
              <w:right w:type="dxa" w:w="120"/>
            </w:tcMar>
          </w:tcPr>
          <w:p>
            <w:pPr>
              <w:spacing w:after="0"/>
            </w:pPr>
            <w:r>
              <w:rPr>
                <w:b w:val="false"/>
                <w:bCs w:val="false"/>
                <w:sz w:val="20"/>
                <w:szCs w:val="20"/>
              </w:rPr>
              <w:t xml:space="preserve">Output sanitization tests; negative test cases</w:t>
            </w:r>
          </w:p>
        </w:tc>
      </w:tr>
      <w:tr>
        <w:tc>
          <w:tcPr>
            <w:tcW w:type="dxa" w:w="700"/>
            <w:shd w:fill="F1F5F9" w:color="auto" w:val="clear"/>
            <w:tcMar>
              <w:top w:type="dxa" w:w="80"/>
              <w:left w:type="dxa" w:w="120"/>
              <w:bottom w:type="dxa" w:w="80"/>
              <w:right w:type="dxa" w:w="120"/>
            </w:tcMar>
          </w:tcPr>
          <w:p>
            <w:pPr>
              <w:spacing w:after="0"/>
            </w:pPr>
            <w:r>
              <w:rPr>
                <w:b w:val="false"/>
                <w:bCs w:val="false"/>
                <w:sz w:val="20"/>
                <w:szCs w:val="20"/>
              </w:rPr>
              <w:t xml:space="preserve">R4</w:t>
            </w:r>
          </w:p>
        </w:tc>
        <w:tc>
          <w:tcPr>
            <w:tcW w:type="dxa" w:w="3060"/>
            <w:shd w:fill="F1F5F9" w:color="auto" w:val="clear"/>
            <w:tcMar>
              <w:top w:type="dxa" w:w="80"/>
              <w:left w:type="dxa" w:w="120"/>
              <w:bottom w:type="dxa" w:w="80"/>
              <w:right w:type="dxa" w:w="120"/>
            </w:tcMar>
          </w:tcPr>
          <w:p>
            <w:pPr>
              <w:spacing w:after="0"/>
            </w:pPr>
            <w:r>
              <w:rPr>
                <w:b w:val="false"/>
                <w:bCs w:val="false"/>
                <w:sz w:val="20"/>
                <w:szCs w:val="20"/>
              </w:rPr>
              <w:t xml:space="preserve">Over-triage causing alarm fatigue</w:t>
            </w:r>
          </w:p>
        </w:tc>
        <w:tc>
          <w:tcPr>
            <w:tcW w:type="dxa" w:w="12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14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3000"/>
            <w:shd w:fill="F1F5F9" w:color="auto" w:val="clear"/>
            <w:tcMar>
              <w:top w:type="dxa" w:w="80"/>
              <w:left w:type="dxa" w:w="120"/>
              <w:bottom w:type="dxa" w:w="80"/>
              <w:right w:type="dxa" w:w="120"/>
            </w:tcMar>
          </w:tcPr>
          <w:p>
            <w:pPr>
              <w:spacing w:after="0"/>
            </w:pPr>
            <w:r>
              <w:rPr>
                <w:b w:val="false"/>
                <w:bCs w:val="false"/>
                <w:sz w:val="20"/>
                <w:szCs w:val="20"/>
              </w:rPr>
              <w:t xml:space="preserve">Balance false-positive rate; tune thresholds with clinical input</w:t>
            </w:r>
          </w:p>
        </w:tc>
      </w:tr>
      <w:tr>
        <w:tc>
          <w:tcPr>
            <w:tcW w:type="dxa" w:w="700"/>
            <w:tcMar>
              <w:top w:type="dxa" w:w="80"/>
              <w:left w:type="dxa" w:w="120"/>
              <w:bottom w:type="dxa" w:w="80"/>
              <w:right w:type="dxa" w:w="120"/>
            </w:tcMar>
          </w:tcPr>
          <w:p>
            <w:pPr>
              <w:spacing w:after="0"/>
            </w:pPr>
            <w:r>
              <w:rPr>
                <w:b w:val="false"/>
                <w:bCs w:val="false"/>
                <w:sz w:val="20"/>
                <w:szCs w:val="20"/>
              </w:rPr>
              <w:t xml:space="preserve">R5</w:t>
            </w:r>
          </w:p>
        </w:tc>
        <w:tc>
          <w:tcPr>
            <w:tcW w:type="dxa" w:w="3060"/>
            <w:tcMar>
              <w:top w:type="dxa" w:w="80"/>
              <w:left w:type="dxa" w:w="120"/>
              <w:bottom w:type="dxa" w:w="80"/>
              <w:right w:type="dxa" w:w="120"/>
            </w:tcMar>
          </w:tcPr>
          <w:p>
            <w:pPr>
              <w:spacing w:after="0"/>
            </w:pPr>
            <w:r>
              <w:rPr>
                <w:b w:val="false"/>
                <w:bCs w:val="false"/>
                <w:sz w:val="20"/>
                <w:szCs w:val="20"/>
              </w:rPr>
              <w:t xml:space="preserve">Prompt injection overrides safety policy</w:t>
            </w:r>
          </w:p>
        </w:tc>
        <w:tc>
          <w:tcPr>
            <w:tcW w:type="dxa" w:w="1200"/>
            <w:tcMar>
              <w:top w:type="dxa" w:w="80"/>
              <w:left w:type="dxa" w:w="120"/>
              <w:bottom w:type="dxa" w:w="80"/>
              <w:right w:type="dxa" w:w="120"/>
            </w:tcMar>
          </w:tcPr>
          <w:p>
            <w:pPr>
              <w:spacing w:after="0"/>
            </w:pPr>
            <w:r>
              <w:rPr>
                <w:b w:val="false"/>
                <w:bCs w:val="false"/>
                <w:sz w:val="20"/>
                <w:szCs w:val="20"/>
              </w:rPr>
              <w:t xml:space="preserve">High</w:t>
            </w:r>
          </w:p>
        </w:tc>
        <w:tc>
          <w:tcPr>
            <w:tcW w:type="dxa" w:w="1400"/>
            <w:tcMar>
              <w:top w:type="dxa" w:w="80"/>
              <w:left w:type="dxa" w:w="120"/>
              <w:bottom w:type="dxa" w:w="80"/>
              <w:right w:type="dxa" w:w="120"/>
            </w:tcMar>
          </w:tcPr>
          <w:p>
            <w:pPr>
              <w:spacing w:after="0"/>
            </w:pPr>
            <w:r>
              <w:rPr>
                <w:b w:val="false"/>
                <w:bCs w:val="false"/>
                <w:sz w:val="20"/>
                <w:szCs w:val="20"/>
              </w:rPr>
              <w:t xml:space="preserve">Medium</w:t>
            </w:r>
          </w:p>
        </w:tc>
        <w:tc>
          <w:tcPr>
            <w:tcW w:type="dxa" w:w="3000"/>
            <w:tcMar>
              <w:top w:type="dxa" w:w="80"/>
              <w:left w:type="dxa" w:w="120"/>
              <w:bottom w:type="dxa" w:w="80"/>
              <w:right w:type="dxa" w:w="120"/>
            </w:tcMar>
          </w:tcPr>
          <w:p>
            <w:pPr>
              <w:spacing w:after="0"/>
            </w:pPr>
            <w:r>
              <w:rPr>
                <w:b w:val="false"/>
                <w:bCs w:val="false"/>
                <w:sz w:val="20"/>
                <w:szCs w:val="20"/>
              </w:rPr>
              <w:t xml:space="preserve">Adversarial test cases; treat inputs/docs as data, not instructions</w:t>
            </w:r>
          </w:p>
        </w:tc>
      </w:tr>
    </w:tbl>
    <w:p>
      <w:pPr>
        <w:spacing w:after="160"/>
      </w:pPr>
    </w:p>
    <w:p>
      <w:pPr>
        <w:pStyle w:val="Heading2"/>
        <w:spacing w:after="100" w:before="220"/>
      </w:pPr>
      <w:r>
        <w:rPr>
          <w:b/>
          <w:bCs/>
          <w:color w:val="134E4A"/>
        </w:rPr>
        <w:t xml:space="preserve">4.2 Data &amp; Security Risks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700"/>
        <w:gridCol w:w="3060"/>
        <w:gridCol w:w="1200"/>
        <w:gridCol w:w="1400"/>
        <w:gridCol w:w="3000"/>
      </w:tblGrid>
      <w:tr>
        <w:trPr>
          <w:tblHeader/>
        </w:trPr>
        <w:tc>
          <w:tcPr>
            <w:tcW w:type="dxa" w:w="700"/>
            <w:shd w:fill="0F766E" w:color="auto" w:val="clear"/>
            <w:tcMar>
              <w:top w:type="dxa" w:w="80"/>
              <w:left w:type="dxa" w:w="120"/>
              <w:bottom w:type="dxa" w:w="80"/>
              <w:right w:type="dxa" w:w="120"/>
            </w:tcMar>
          </w:tcPr>
          <w:p>
            <w:r>
              <w:rPr>
                <w:b/>
                <w:bCs/>
                <w:color w:val="FFFFFF"/>
                <w:sz w:val="20"/>
                <w:szCs w:val="20"/>
              </w:rPr>
              <w:t xml:space="preserve">ID</w:t>
            </w:r>
          </w:p>
        </w:tc>
        <w:tc>
          <w:tcPr>
            <w:tcW w:type="dxa" w:w="3060"/>
            <w:shd w:fill="0F766E" w:color="auto" w:val="clear"/>
            <w:tcMar>
              <w:top w:type="dxa" w:w="80"/>
              <w:left w:type="dxa" w:w="120"/>
              <w:bottom w:type="dxa" w:w="80"/>
              <w:right w:type="dxa" w:w="120"/>
            </w:tcMar>
          </w:tcPr>
          <w:p>
            <w:r>
              <w:rPr>
                <w:b/>
                <w:bCs/>
                <w:color w:val="FFFFFF"/>
                <w:sz w:val="20"/>
                <w:szCs w:val="20"/>
              </w:rPr>
              <w:t xml:space="preserve">Risk</w:t>
            </w:r>
          </w:p>
        </w:tc>
        <w:tc>
          <w:tcPr>
            <w:tcW w:type="dxa" w:w="1200"/>
            <w:shd w:fill="0F766E" w:color="auto" w:val="clear"/>
            <w:tcMar>
              <w:top w:type="dxa" w:w="80"/>
              <w:left w:type="dxa" w:w="120"/>
              <w:bottom w:type="dxa" w:w="80"/>
              <w:right w:type="dxa" w:w="120"/>
            </w:tcMar>
          </w:tcPr>
          <w:p>
            <w:r>
              <w:rPr>
                <w:b/>
                <w:bCs/>
                <w:color w:val="FFFFFF"/>
                <w:sz w:val="20"/>
                <w:szCs w:val="20"/>
              </w:rPr>
              <w:t xml:space="preserve">Impact</w:t>
            </w:r>
          </w:p>
        </w:tc>
        <w:tc>
          <w:tcPr>
            <w:tcW w:type="dxa" w:w="1400"/>
            <w:shd w:fill="0F766E" w:color="auto" w:val="clear"/>
            <w:tcMar>
              <w:top w:type="dxa" w:w="80"/>
              <w:left w:type="dxa" w:w="120"/>
              <w:bottom w:type="dxa" w:w="80"/>
              <w:right w:type="dxa" w:w="120"/>
            </w:tcMar>
          </w:tcPr>
          <w:p>
            <w:r>
              <w:rPr>
                <w:b/>
                <w:bCs/>
                <w:color w:val="FFFFFF"/>
                <w:sz w:val="20"/>
                <w:szCs w:val="20"/>
              </w:rPr>
              <w:t xml:space="preserve">Likelihood</w:t>
            </w:r>
          </w:p>
        </w:tc>
        <w:tc>
          <w:tcPr>
            <w:tcW w:type="dxa" w:w="3000"/>
            <w:shd w:fill="0F766E" w:color="auto" w:val="clear"/>
            <w:tcMar>
              <w:top w:type="dxa" w:w="80"/>
              <w:left w:type="dxa" w:w="120"/>
              <w:bottom w:type="dxa" w:w="80"/>
              <w:right w:type="dxa" w:w="120"/>
            </w:tcMar>
          </w:tcPr>
          <w:p>
            <w:r>
              <w:rPr>
                <w:b/>
                <w:bCs/>
                <w:color w:val="FFFFFF"/>
                <w:sz w:val="20"/>
                <w:szCs w:val="20"/>
              </w:rPr>
              <w:t xml:space="preserve">Mitigation</w:t>
            </w:r>
          </w:p>
        </w:tc>
      </w:tr>
      <w:tr>
        <w:tc>
          <w:tcPr>
            <w:tcW w:type="dxa" w:w="700"/>
            <w:tcMar>
              <w:top w:type="dxa" w:w="80"/>
              <w:left w:type="dxa" w:w="120"/>
              <w:bottom w:type="dxa" w:w="80"/>
              <w:right w:type="dxa" w:w="120"/>
            </w:tcMar>
          </w:tcPr>
          <w:p>
            <w:pPr>
              <w:spacing w:after="0"/>
            </w:pPr>
            <w:r>
              <w:rPr>
                <w:b w:val="false"/>
                <w:bCs w:val="false"/>
                <w:sz w:val="20"/>
                <w:szCs w:val="20"/>
              </w:rPr>
              <w:t xml:space="preserve">R6</w:t>
            </w:r>
          </w:p>
        </w:tc>
        <w:tc>
          <w:tcPr>
            <w:tcW w:type="dxa" w:w="3060"/>
            <w:tcMar>
              <w:top w:type="dxa" w:w="80"/>
              <w:left w:type="dxa" w:w="120"/>
              <w:bottom w:type="dxa" w:w="80"/>
              <w:right w:type="dxa" w:w="120"/>
            </w:tcMar>
          </w:tcPr>
          <w:p>
            <w:pPr>
              <w:spacing w:after="0"/>
            </w:pPr>
            <w:r>
              <w:rPr>
                <w:b w:val="false"/>
                <w:bCs w:val="false"/>
                <w:sz w:val="20"/>
                <w:szCs w:val="20"/>
              </w:rPr>
              <w:t xml:space="preserve">Conversation data leakage across users</w:t>
            </w:r>
          </w:p>
        </w:tc>
        <w:tc>
          <w:tcPr>
            <w:tcW w:type="dxa" w:w="1200"/>
            <w:tcMar>
              <w:top w:type="dxa" w:w="80"/>
              <w:left w:type="dxa" w:w="120"/>
              <w:bottom w:type="dxa" w:w="80"/>
              <w:right w:type="dxa" w:w="120"/>
            </w:tcMar>
          </w:tcPr>
          <w:p>
            <w:pPr>
              <w:spacing w:after="0"/>
            </w:pPr>
            <w:r>
              <w:rPr>
                <w:b w:val="false"/>
                <w:bCs w:val="false"/>
                <w:sz w:val="20"/>
                <w:szCs w:val="20"/>
              </w:rPr>
              <w:t xml:space="preserve">Critical</w:t>
            </w:r>
          </w:p>
        </w:tc>
        <w:tc>
          <w:tcPr>
            <w:tcW w:type="dxa" w:w="1400"/>
            <w:tcMar>
              <w:top w:type="dxa" w:w="80"/>
              <w:left w:type="dxa" w:w="120"/>
              <w:bottom w:type="dxa" w:w="80"/>
              <w:right w:type="dxa" w:w="120"/>
            </w:tcMar>
          </w:tcPr>
          <w:p>
            <w:pPr>
              <w:spacing w:after="0"/>
            </w:pPr>
            <w:r>
              <w:rPr>
                <w:b w:val="false"/>
                <w:bCs w:val="false"/>
                <w:sz w:val="20"/>
                <w:szCs w:val="20"/>
              </w:rPr>
              <w:t xml:space="preserve">Low</w:t>
            </w:r>
          </w:p>
        </w:tc>
        <w:tc>
          <w:tcPr>
            <w:tcW w:type="dxa" w:w="3000"/>
            <w:tcMar>
              <w:top w:type="dxa" w:w="80"/>
              <w:left w:type="dxa" w:w="120"/>
              <w:bottom w:type="dxa" w:w="80"/>
              <w:right w:type="dxa" w:w="120"/>
            </w:tcMar>
          </w:tcPr>
          <w:p>
            <w:pPr>
              <w:spacing w:after="0"/>
            </w:pPr>
            <w:r>
              <w:rPr>
                <w:b w:val="false"/>
                <w:bCs w:val="false"/>
                <w:sz w:val="20"/>
                <w:szCs w:val="20"/>
              </w:rPr>
              <w:t xml:space="preserve">RLS isolation tests; authorization test cases</w:t>
            </w:r>
          </w:p>
        </w:tc>
      </w:tr>
      <w:tr>
        <w:tc>
          <w:tcPr>
            <w:tcW w:type="dxa" w:w="700"/>
            <w:shd w:fill="F1F5F9" w:color="auto" w:val="clear"/>
            <w:tcMar>
              <w:top w:type="dxa" w:w="80"/>
              <w:left w:type="dxa" w:w="120"/>
              <w:bottom w:type="dxa" w:w="80"/>
              <w:right w:type="dxa" w:w="120"/>
            </w:tcMar>
          </w:tcPr>
          <w:p>
            <w:pPr>
              <w:spacing w:after="0"/>
            </w:pPr>
            <w:r>
              <w:rPr>
                <w:b w:val="false"/>
                <w:bCs w:val="false"/>
                <w:sz w:val="20"/>
                <w:szCs w:val="20"/>
              </w:rPr>
              <w:t xml:space="preserve">R7</w:t>
            </w:r>
          </w:p>
        </w:tc>
        <w:tc>
          <w:tcPr>
            <w:tcW w:type="dxa" w:w="3060"/>
            <w:shd w:fill="F1F5F9" w:color="auto" w:val="clear"/>
            <w:tcMar>
              <w:top w:type="dxa" w:w="80"/>
              <w:left w:type="dxa" w:w="120"/>
              <w:bottom w:type="dxa" w:w="80"/>
              <w:right w:type="dxa" w:w="120"/>
            </w:tcMar>
          </w:tcPr>
          <w:p>
            <w:pPr>
              <w:spacing w:after="0"/>
            </w:pPr>
            <w:r>
              <w:rPr>
                <w:b w:val="false"/>
                <w:bCs w:val="false"/>
                <w:sz w:val="20"/>
                <w:szCs w:val="20"/>
              </w:rPr>
              <w:t xml:space="preserve">RAG poisoning via unapproved sources</w:t>
            </w:r>
          </w:p>
        </w:tc>
        <w:tc>
          <w:tcPr>
            <w:tcW w:type="dxa" w:w="1200"/>
            <w:shd w:fill="F1F5F9"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1400"/>
            <w:shd w:fill="F1F5F9" w:color="auto" w:val="clear"/>
            <w:tcMar>
              <w:top w:type="dxa" w:w="80"/>
              <w:left w:type="dxa" w:w="120"/>
              <w:bottom w:type="dxa" w:w="80"/>
              <w:right w:type="dxa" w:w="120"/>
            </w:tcMar>
          </w:tcPr>
          <w:p>
            <w:pPr>
              <w:spacing w:after="0"/>
            </w:pPr>
            <w:r>
              <w:rPr>
                <w:b w:val="false"/>
                <w:bCs w:val="false"/>
                <w:sz w:val="20"/>
                <w:szCs w:val="20"/>
              </w:rPr>
              <w:t xml:space="preserve">Low</w:t>
            </w:r>
          </w:p>
        </w:tc>
        <w:tc>
          <w:tcPr>
            <w:tcW w:type="dxa" w:w="3000"/>
            <w:shd w:fill="F1F5F9" w:color="auto" w:val="clear"/>
            <w:tcMar>
              <w:top w:type="dxa" w:w="80"/>
              <w:left w:type="dxa" w:w="120"/>
              <w:bottom w:type="dxa" w:w="80"/>
              <w:right w:type="dxa" w:w="120"/>
            </w:tcMar>
          </w:tcPr>
          <w:p>
            <w:pPr>
              <w:spacing w:after="0"/>
            </w:pPr>
            <w:r>
              <w:rPr>
                <w:b w:val="false"/>
                <w:bCs w:val="false"/>
                <w:sz w:val="20"/>
                <w:szCs w:val="20"/>
              </w:rPr>
              <w:t xml:space="preserve">Approved-only retrieval tests; ingestion review workflow</w:t>
            </w:r>
          </w:p>
        </w:tc>
      </w:tr>
      <w:tr>
        <w:tc>
          <w:tcPr>
            <w:tcW w:type="dxa" w:w="700"/>
            <w:tcMar>
              <w:top w:type="dxa" w:w="80"/>
              <w:left w:type="dxa" w:w="120"/>
              <w:bottom w:type="dxa" w:w="80"/>
              <w:right w:type="dxa" w:w="120"/>
            </w:tcMar>
          </w:tcPr>
          <w:p>
            <w:pPr>
              <w:spacing w:after="0"/>
            </w:pPr>
            <w:r>
              <w:rPr>
                <w:b w:val="false"/>
                <w:bCs w:val="false"/>
                <w:sz w:val="20"/>
                <w:szCs w:val="20"/>
              </w:rPr>
              <w:t xml:space="preserve">R8</w:t>
            </w:r>
          </w:p>
        </w:tc>
        <w:tc>
          <w:tcPr>
            <w:tcW w:type="dxa" w:w="3060"/>
            <w:tcMar>
              <w:top w:type="dxa" w:w="80"/>
              <w:left w:type="dxa" w:w="120"/>
              <w:bottom w:type="dxa" w:w="80"/>
              <w:right w:type="dxa" w:w="120"/>
            </w:tcMar>
          </w:tcPr>
          <w:p>
            <w:pPr>
              <w:spacing w:after="0"/>
            </w:pPr>
            <w:r>
              <w:rPr>
                <w:b w:val="false"/>
                <w:bCs w:val="false"/>
                <w:sz w:val="20"/>
                <w:szCs w:val="20"/>
              </w:rPr>
              <w:t xml:space="preserve">Exposure of service-role / LLM API keys</w:t>
            </w:r>
          </w:p>
        </w:tc>
        <w:tc>
          <w:tcPr>
            <w:tcW w:type="dxa" w:w="1200"/>
            <w:tcMar>
              <w:top w:type="dxa" w:w="80"/>
              <w:left w:type="dxa" w:w="120"/>
              <w:bottom w:type="dxa" w:w="80"/>
              <w:right w:type="dxa" w:w="120"/>
            </w:tcMar>
          </w:tcPr>
          <w:p>
            <w:pPr>
              <w:spacing w:after="0"/>
            </w:pPr>
            <w:r>
              <w:rPr>
                <w:b w:val="false"/>
                <w:bCs w:val="false"/>
                <w:sz w:val="20"/>
                <w:szCs w:val="20"/>
              </w:rPr>
              <w:t xml:space="preserve">High</w:t>
            </w:r>
          </w:p>
        </w:tc>
        <w:tc>
          <w:tcPr>
            <w:tcW w:type="dxa" w:w="1400"/>
            <w:tcMar>
              <w:top w:type="dxa" w:w="80"/>
              <w:left w:type="dxa" w:w="120"/>
              <w:bottom w:type="dxa" w:w="80"/>
              <w:right w:type="dxa" w:w="120"/>
            </w:tcMar>
          </w:tcPr>
          <w:p>
            <w:pPr>
              <w:spacing w:after="0"/>
            </w:pPr>
            <w:r>
              <w:rPr>
                <w:b w:val="false"/>
                <w:bCs w:val="false"/>
                <w:sz w:val="20"/>
                <w:szCs w:val="20"/>
              </w:rPr>
              <w:t xml:space="preserve">Low</w:t>
            </w:r>
          </w:p>
        </w:tc>
        <w:tc>
          <w:tcPr>
            <w:tcW w:type="dxa" w:w="3000"/>
            <w:tcMar>
              <w:top w:type="dxa" w:w="80"/>
              <w:left w:type="dxa" w:w="120"/>
              <w:bottom w:type="dxa" w:w="80"/>
              <w:right w:type="dxa" w:w="120"/>
            </w:tcMar>
          </w:tcPr>
          <w:p>
            <w:pPr>
              <w:spacing w:after="0"/>
            </w:pPr>
            <w:r>
              <w:rPr>
                <w:b w:val="false"/>
                <w:bCs w:val="false"/>
                <w:sz w:val="20"/>
                <w:szCs w:val="20"/>
              </w:rPr>
              <w:t xml:space="preserve">Secret scanning; verify keys never reach the frontend</w:t>
            </w:r>
          </w:p>
        </w:tc>
      </w:tr>
      <w:tr>
        <w:tc>
          <w:tcPr>
            <w:tcW w:type="dxa" w:w="700"/>
            <w:shd w:fill="F1F5F9" w:color="auto" w:val="clear"/>
            <w:tcMar>
              <w:top w:type="dxa" w:w="80"/>
              <w:left w:type="dxa" w:w="120"/>
              <w:bottom w:type="dxa" w:w="80"/>
              <w:right w:type="dxa" w:w="120"/>
            </w:tcMar>
          </w:tcPr>
          <w:p>
            <w:pPr>
              <w:spacing w:after="0"/>
            </w:pPr>
            <w:r>
              <w:rPr>
                <w:b w:val="false"/>
                <w:bCs w:val="false"/>
                <w:sz w:val="20"/>
                <w:szCs w:val="20"/>
              </w:rPr>
              <w:t xml:space="preserve">R9</w:t>
            </w:r>
          </w:p>
        </w:tc>
        <w:tc>
          <w:tcPr>
            <w:tcW w:type="dxa" w:w="3060"/>
            <w:shd w:fill="F1F5F9" w:color="auto" w:val="clear"/>
            <w:tcMar>
              <w:top w:type="dxa" w:w="80"/>
              <w:left w:type="dxa" w:w="120"/>
              <w:bottom w:type="dxa" w:w="80"/>
              <w:right w:type="dxa" w:w="120"/>
            </w:tcMar>
          </w:tcPr>
          <w:p>
            <w:pPr>
              <w:spacing w:after="0"/>
            </w:pPr>
            <w:r>
              <w:rPr>
                <w:b w:val="false"/>
                <w:bCs w:val="false"/>
                <w:sz w:val="20"/>
                <w:szCs w:val="20"/>
              </w:rPr>
              <w:t xml:space="preserve">Excessive usage / rate-limit bypass</w:t>
            </w:r>
          </w:p>
        </w:tc>
        <w:tc>
          <w:tcPr>
            <w:tcW w:type="dxa" w:w="12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14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3000"/>
            <w:shd w:fill="F1F5F9" w:color="auto" w:val="clear"/>
            <w:tcMar>
              <w:top w:type="dxa" w:w="80"/>
              <w:left w:type="dxa" w:w="120"/>
              <w:bottom w:type="dxa" w:w="80"/>
              <w:right w:type="dxa" w:w="120"/>
            </w:tcMar>
          </w:tcPr>
          <w:p>
            <w:pPr>
              <w:spacing w:after="0"/>
            </w:pPr>
            <w:r>
              <w:rPr>
                <w:b w:val="false"/>
                <w:bCs w:val="false"/>
                <w:sz w:val="20"/>
                <w:szCs w:val="20"/>
              </w:rPr>
              <w:t xml:space="preserve">Rate-limit tests; abuse scenarios</w:t>
            </w:r>
          </w:p>
        </w:tc>
      </w:tr>
    </w:tbl>
    <w:p>
      <w:pPr>
        <w:spacing w:after="160"/>
      </w:pPr>
    </w:p>
    <w:p>
      <w:pPr>
        <w:pStyle w:val="Heading2"/>
        <w:spacing w:after="100" w:before="220"/>
      </w:pPr>
      <w:r>
        <w:rPr>
          <w:b/>
          <w:bCs/>
          <w:color w:val="134E4A"/>
        </w:rPr>
        <w:t xml:space="preserve">4.3 Project &amp; Test Risks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700"/>
        <w:gridCol w:w="3060"/>
        <w:gridCol w:w="1200"/>
        <w:gridCol w:w="1400"/>
        <w:gridCol w:w="3000"/>
      </w:tblGrid>
      <w:tr>
        <w:trPr>
          <w:tblHeader/>
        </w:trPr>
        <w:tc>
          <w:tcPr>
            <w:tcW w:type="dxa" w:w="700"/>
            <w:shd w:fill="0F766E" w:color="auto" w:val="clear"/>
            <w:tcMar>
              <w:top w:type="dxa" w:w="80"/>
              <w:left w:type="dxa" w:w="120"/>
              <w:bottom w:type="dxa" w:w="80"/>
              <w:right w:type="dxa" w:w="120"/>
            </w:tcMar>
          </w:tcPr>
          <w:p>
            <w:r>
              <w:rPr>
                <w:b/>
                <w:bCs/>
                <w:color w:val="FFFFFF"/>
                <w:sz w:val="20"/>
                <w:szCs w:val="20"/>
              </w:rPr>
              <w:t xml:space="preserve">ID</w:t>
            </w:r>
          </w:p>
        </w:tc>
        <w:tc>
          <w:tcPr>
            <w:tcW w:type="dxa" w:w="3060"/>
            <w:shd w:fill="0F766E" w:color="auto" w:val="clear"/>
            <w:tcMar>
              <w:top w:type="dxa" w:w="80"/>
              <w:left w:type="dxa" w:w="120"/>
              <w:bottom w:type="dxa" w:w="80"/>
              <w:right w:type="dxa" w:w="120"/>
            </w:tcMar>
          </w:tcPr>
          <w:p>
            <w:r>
              <w:rPr>
                <w:b/>
                <w:bCs/>
                <w:color w:val="FFFFFF"/>
                <w:sz w:val="20"/>
                <w:szCs w:val="20"/>
              </w:rPr>
              <w:t xml:space="preserve">Risk</w:t>
            </w:r>
          </w:p>
        </w:tc>
        <w:tc>
          <w:tcPr>
            <w:tcW w:type="dxa" w:w="1200"/>
            <w:shd w:fill="0F766E" w:color="auto" w:val="clear"/>
            <w:tcMar>
              <w:top w:type="dxa" w:w="80"/>
              <w:left w:type="dxa" w:w="120"/>
              <w:bottom w:type="dxa" w:w="80"/>
              <w:right w:type="dxa" w:w="120"/>
            </w:tcMar>
          </w:tcPr>
          <w:p>
            <w:r>
              <w:rPr>
                <w:b/>
                <w:bCs/>
                <w:color w:val="FFFFFF"/>
                <w:sz w:val="20"/>
                <w:szCs w:val="20"/>
              </w:rPr>
              <w:t xml:space="preserve">Impact</w:t>
            </w:r>
          </w:p>
        </w:tc>
        <w:tc>
          <w:tcPr>
            <w:tcW w:type="dxa" w:w="1400"/>
            <w:shd w:fill="0F766E" w:color="auto" w:val="clear"/>
            <w:tcMar>
              <w:top w:type="dxa" w:w="80"/>
              <w:left w:type="dxa" w:w="120"/>
              <w:bottom w:type="dxa" w:w="80"/>
              <w:right w:type="dxa" w:w="120"/>
            </w:tcMar>
          </w:tcPr>
          <w:p>
            <w:r>
              <w:rPr>
                <w:b/>
                <w:bCs/>
                <w:color w:val="FFFFFF"/>
                <w:sz w:val="20"/>
                <w:szCs w:val="20"/>
              </w:rPr>
              <w:t xml:space="preserve">Likelihood</w:t>
            </w:r>
          </w:p>
        </w:tc>
        <w:tc>
          <w:tcPr>
            <w:tcW w:type="dxa" w:w="3000"/>
            <w:shd w:fill="0F766E" w:color="auto" w:val="clear"/>
            <w:tcMar>
              <w:top w:type="dxa" w:w="80"/>
              <w:left w:type="dxa" w:w="120"/>
              <w:bottom w:type="dxa" w:w="80"/>
              <w:right w:type="dxa" w:w="120"/>
            </w:tcMar>
          </w:tcPr>
          <w:p>
            <w:r>
              <w:rPr>
                <w:b/>
                <w:bCs/>
                <w:color w:val="FFFFFF"/>
                <w:sz w:val="20"/>
                <w:szCs w:val="20"/>
              </w:rPr>
              <w:t xml:space="preserve">Mitigation</w:t>
            </w:r>
          </w:p>
        </w:tc>
      </w:tr>
      <w:tr>
        <w:tc>
          <w:tcPr>
            <w:tcW w:type="dxa" w:w="700"/>
            <w:tcMar>
              <w:top w:type="dxa" w:w="80"/>
              <w:left w:type="dxa" w:w="120"/>
              <w:bottom w:type="dxa" w:w="80"/>
              <w:right w:type="dxa" w:w="120"/>
            </w:tcMar>
          </w:tcPr>
          <w:p>
            <w:pPr>
              <w:spacing w:after="0"/>
            </w:pPr>
            <w:r>
              <w:rPr>
                <w:b w:val="false"/>
                <w:bCs w:val="false"/>
                <w:sz w:val="20"/>
                <w:szCs w:val="20"/>
              </w:rPr>
              <w:t xml:space="preserve">R10</w:t>
            </w:r>
          </w:p>
        </w:tc>
        <w:tc>
          <w:tcPr>
            <w:tcW w:type="dxa" w:w="3060"/>
            <w:tcMar>
              <w:top w:type="dxa" w:w="80"/>
              <w:left w:type="dxa" w:w="120"/>
              <w:bottom w:type="dxa" w:w="80"/>
              <w:right w:type="dxa" w:w="120"/>
            </w:tcMar>
          </w:tcPr>
          <w:p>
            <w:pPr>
              <w:spacing w:after="0"/>
            </w:pPr>
            <w:r>
              <w:rPr>
                <w:b w:val="false"/>
                <w:bCs w:val="false"/>
                <w:sz w:val="20"/>
                <w:szCs w:val="20"/>
              </w:rPr>
              <w:t xml:space="preserve">Clinically reviewed dataset unavailable</w:t>
            </w:r>
          </w:p>
        </w:tc>
        <w:tc>
          <w:tcPr>
            <w:tcW w:type="dxa" w:w="1200"/>
            <w:tcMar>
              <w:top w:type="dxa" w:w="80"/>
              <w:left w:type="dxa" w:w="120"/>
              <w:bottom w:type="dxa" w:w="80"/>
              <w:right w:type="dxa" w:w="120"/>
            </w:tcMar>
          </w:tcPr>
          <w:p>
            <w:pPr>
              <w:spacing w:after="0"/>
            </w:pPr>
            <w:r>
              <w:rPr>
                <w:b w:val="false"/>
                <w:bCs w:val="false"/>
                <w:sz w:val="20"/>
                <w:szCs w:val="20"/>
              </w:rPr>
              <w:t xml:space="preserve">High</w:t>
            </w:r>
          </w:p>
        </w:tc>
        <w:tc>
          <w:tcPr>
            <w:tcW w:type="dxa" w:w="1400"/>
            <w:tcMar>
              <w:top w:type="dxa" w:w="80"/>
              <w:left w:type="dxa" w:w="120"/>
              <w:bottom w:type="dxa" w:w="80"/>
              <w:right w:type="dxa" w:w="120"/>
            </w:tcMar>
          </w:tcPr>
          <w:p>
            <w:pPr>
              <w:spacing w:after="0"/>
            </w:pPr>
            <w:r>
              <w:rPr>
                <w:b w:val="false"/>
                <w:bCs w:val="false"/>
                <w:sz w:val="20"/>
                <w:szCs w:val="20"/>
              </w:rPr>
              <w:t xml:space="preserve">Medium</w:t>
            </w:r>
          </w:p>
        </w:tc>
        <w:tc>
          <w:tcPr>
            <w:tcW w:type="dxa" w:w="3000"/>
            <w:tcMar>
              <w:top w:type="dxa" w:w="80"/>
              <w:left w:type="dxa" w:w="120"/>
              <w:bottom w:type="dxa" w:w="80"/>
              <w:right w:type="dxa" w:w="120"/>
            </w:tcMar>
          </w:tcPr>
          <w:p>
            <w:pPr>
              <w:spacing w:after="0"/>
            </w:pPr>
            <w:r>
              <w:rPr>
                <w:b w:val="false"/>
                <w:bCs w:val="false"/>
                <w:sz w:val="20"/>
                <w:szCs w:val="20"/>
              </w:rPr>
              <w:t xml:space="preserve">Escalate early; use interim dataset flagged as non-validated</w:t>
            </w:r>
          </w:p>
        </w:tc>
      </w:tr>
      <w:tr>
        <w:tc>
          <w:tcPr>
            <w:tcW w:type="dxa" w:w="700"/>
            <w:shd w:fill="F1F5F9" w:color="auto" w:val="clear"/>
            <w:tcMar>
              <w:top w:type="dxa" w:w="80"/>
              <w:left w:type="dxa" w:w="120"/>
              <w:bottom w:type="dxa" w:w="80"/>
              <w:right w:type="dxa" w:w="120"/>
            </w:tcMar>
          </w:tcPr>
          <w:p>
            <w:pPr>
              <w:spacing w:after="0"/>
            </w:pPr>
            <w:r>
              <w:rPr>
                <w:b w:val="false"/>
                <w:bCs w:val="false"/>
                <w:sz w:val="20"/>
                <w:szCs w:val="20"/>
              </w:rPr>
              <w:t xml:space="preserve">R11</w:t>
            </w:r>
          </w:p>
        </w:tc>
        <w:tc>
          <w:tcPr>
            <w:tcW w:type="dxa" w:w="3060"/>
            <w:shd w:fill="F1F5F9" w:color="auto" w:val="clear"/>
            <w:tcMar>
              <w:top w:type="dxa" w:w="80"/>
              <w:left w:type="dxa" w:w="120"/>
              <w:bottom w:type="dxa" w:w="80"/>
              <w:right w:type="dxa" w:w="120"/>
            </w:tcMar>
          </w:tcPr>
          <w:p>
            <w:pPr>
              <w:spacing w:after="0"/>
            </w:pPr>
            <w:r>
              <w:rPr>
                <w:b w:val="false"/>
                <w:bCs w:val="false"/>
                <w:sz w:val="20"/>
                <w:szCs w:val="20"/>
              </w:rPr>
              <w:t xml:space="preserve">Unstable test environment / provider outages</w:t>
            </w:r>
          </w:p>
        </w:tc>
        <w:tc>
          <w:tcPr>
            <w:tcW w:type="dxa" w:w="12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14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3000"/>
            <w:shd w:fill="F1F5F9" w:color="auto" w:val="clear"/>
            <w:tcMar>
              <w:top w:type="dxa" w:w="80"/>
              <w:left w:type="dxa" w:w="120"/>
              <w:bottom w:type="dxa" w:w="80"/>
              <w:right w:type="dxa" w:w="120"/>
            </w:tcMar>
          </w:tcPr>
          <w:p>
            <w:pPr>
              <w:spacing w:after="0"/>
            </w:pPr>
            <w:r>
              <w:rPr>
                <w:b w:val="false"/>
                <w:bCs w:val="false"/>
                <w:sz w:val="20"/>
                <w:szCs w:val="20"/>
              </w:rPr>
              <w:t xml:space="preserve">Offline fallback modes; mocked providers for deterministic runs</w:t>
            </w:r>
          </w:p>
        </w:tc>
      </w:tr>
      <w:tr>
        <w:tc>
          <w:tcPr>
            <w:tcW w:type="dxa" w:w="700"/>
            <w:tcMar>
              <w:top w:type="dxa" w:w="80"/>
              <w:left w:type="dxa" w:w="120"/>
              <w:bottom w:type="dxa" w:w="80"/>
              <w:right w:type="dxa" w:w="120"/>
            </w:tcMar>
          </w:tcPr>
          <w:p>
            <w:pPr>
              <w:spacing w:after="0"/>
            </w:pPr>
            <w:r>
              <w:rPr>
                <w:b w:val="false"/>
                <w:bCs w:val="false"/>
                <w:sz w:val="20"/>
                <w:szCs w:val="20"/>
              </w:rPr>
              <w:t xml:space="preserve">R12</w:t>
            </w:r>
          </w:p>
        </w:tc>
        <w:tc>
          <w:tcPr>
            <w:tcW w:type="dxa" w:w="3060"/>
            <w:tcMar>
              <w:top w:type="dxa" w:w="80"/>
              <w:left w:type="dxa" w:w="120"/>
              <w:bottom w:type="dxa" w:w="80"/>
              <w:right w:type="dxa" w:w="120"/>
            </w:tcMar>
          </w:tcPr>
          <w:p>
            <w:pPr>
              <w:spacing w:after="0"/>
            </w:pPr>
            <w:r>
              <w:rPr>
                <w:b w:val="false"/>
                <w:bCs w:val="false"/>
                <w:sz w:val="20"/>
                <w:szCs w:val="20"/>
              </w:rPr>
              <w:t xml:space="preserve">Late API contract changes</w:t>
            </w:r>
          </w:p>
        </w:tc>
        <w:tc>
          <w:tcPr>
            <w:tcW w:type="dxa" w:w="1200"/>
            <w:tcMar>
              <w:top w:type="dxa" w:w="80"/>
              <w:left w:type="dxa" w:w="120"/>
              <w:bottom w:type="dxa" w:w="80"/>
              <w:right w:type="dxa" w:w="120"/>
            </w:tcMar>
          </w:tcPr>
          <w:p>
            <w:pPr>
              <w:spacing w:after="0"/>
            </w:pPr>
            <w:r>
              <w:rPr>
                <w:b w:val="false"/>
                <w:bCs w:val="false"/>
                <w:sz w:val="20"/>
                <w:szCs w:val="20"/>
              </w:rPr>
              <w:t xml:space="preserve">Medium</w:t>
            </w:r>
          </w:p>
        </w:tc>
        <w:tc>
          <w:tcPr>
            <w:tcW w:type="dxa" w:w="1400"/>
            <w:tcMar>
              <w:top w:type="dxa" w:w="80"/>
              <w:left w:type="dxa" w:w="120"/>
              <w:bottom w:type="dxa" w:w="80"/>
              <w:right w:type="dxa" w:w="120"/>
            </w:tcMar>
          </w:tcPr>
          <w:p>
            <w:pPr>
              <w:spacing w:after="0"/>
            </w:pPr>
            <w:r>
              <w:rPr>
                <w:b w:val="false"/>
                <w:bCs w:val="false"/>
                <w:sz w:val="20"/>
                <w:szCs w:val="20"/>
              </w:rPr>
              <w:t xml:space="preserve">Medium</w:t>
            </w:r>
          </w:p>
        </w:tc>
        <w:tc>
          <w:tcPr>
            <w:tcW w:type="dxa" w:w="3000"/>
            <w:tcMar>
              <w:top w:type="dxa" w:w="80"/>
              <w:left w:type="dxa" w:w="120"/>
              <w:bottom w:type="dxa" w:w="80"/>
              <w:right w:type="dxa" w:w="120"/>
            </w:tcMar>
          </w:tcPr>
          <w:p>
            <w:pPr>
              <w:spacing w:after="0"/>
            </w:pPr>
            <w:r>
              <w:rPr>
                <w:b w:val="false"/>
                <w:bCs w:val="false"/>
                <w:sz w:val="20"/>
                <w:szCs w:val="20"/>
              </w:rPr>
              <w:t xml:space="preserve">Contract tests; freeze contracts before system-test entry</w:t>
            </w:r>
          </w:p>
        </w:tc>
      </w:tr>
      <w:tr>
        <w:tc>
          <w:tcPr>
            <w:tcW w:type="dxa" w:w="700"/>
            <w:shd w:fill="F1F5F9" w:color="auto" w:val="clear"/>
            <w:tcMar>
              <w:top w:type="dxa" w:w="80"/>
              <w:left w:type="dxa" w:w="120"/>
              <w:bottom w:type="dxa" w:w="80"/>
              <w:right w:type="dxa" w:w="120"/>
            </w:tcMar>
          </w:tcPr>
          <w:p>
            <w:pPr>
              <w:spacing w:after="0"/>
            </w:pPr>
            <w:r>
              <w:rPr>
                <w:b w:val="false"/>
                <w:bCs w:val="false"/>
                <w:sz w:val="20"/>
                <w:szCs w:val="20"/>
              </w:rPr>
              <w:t xml:space="preserve">R13</w:t>
            </w:r>
          </w:p>
        </w:tc>
        <w:tc>
          <w:tcPr>
            <w:tcW w:type="dxa" w:w="3060"/>
            <w:shd w:fill="F1F5F9" w:color="auto" w:val="clear"/>
            <w:tcMar>
              <w:top w:type="dxa" w:w="80"/>
              <w:left w:type="dxa" w:w="120"/>
              <w:bottom w:type="dxa" w:w="80"/>
              <w:right w:type="dxa" w:w="120"/>
            </w:tcMar>
          </w:tcPr>
          <w:p>
            <w:pPr>
              <w:spacing w:after="0"/>
            </w:pPr>
            <w:r>
              <w:rPr>
                <w:b w:val="false"/>
                <w:bCs w:val="false"/>
                <w:sz w:val="20"/>
                <w:szCs w:val="20"/>
              </w:rPr>
              <w:t xml:space="preserve">Insufficient QA time for full coverage</w:t>
            </w:r>
          </w:p>
        </w:tc>
        <w:tc>
          <w:tcPr>
            <w:tcW w:type="dxa" w:w="12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1400"/>
            <w:shd w:fill="F1F5F9" w:color="auto" w:val="clear"/>
            <w:tcMar>
              <w:top w:type="dxa" w:w="80"/>
              <w:left w:type="dxa" w:w="120"/>
              <w:bottom w:type="dxa" w:w="80"/>
              <w:right w:type="dxa" w:w="120"/>
            </w:tcMar>
          </w:tcPr>
          <w:p>
            <w:pPr>
              <w:spacing w:after="0"/>
            </w:pPr>
            <w:r>
              <w:rPr>
                <w:b w:val="false"/>
                <w:bCs w:val="false"/>
                <w:sz w:val="20"/>
                <w:szCs w:val="20"/>
              </w:rPr>
              <w:t xml:space="preserve">Medium</w:t>
            </w:r>
          </w:p>
        </w:tc>
        <w:tc>
          <w:tcPr>
            <w:tcW w:type="dxa" w:w="3000"/>
            <w:shd w:fill="F1F5F9" w:color="auto" w:val="clear"/>
            <w:tcMar>
              <w:top w:type="dxa" w:w="80"/>
              <w:left w:type="dxa" w:w="120"/>
              <w:bottom w:type="dxa" w:w="80"/>
              <w:right w:type="dxa" w:w="120"/>
            </w:tcMar>
          </w:tcPr>
          <w:p>
            <w:pPr>
              <w:spacing w:after="0"/>
            </w:pPr>
            <w:r>
              <w:rPr>
                <w:b w:val="false"/>
                <w:bCs w:val="false"/>
                <w:sz w:val="20"/>
                <w:szCs w:val="20"/>
              </w:rPr>
              <w:t xml:space="preserve">Risk-based prioritization; safety-critical paths first</w:t>
            </w:r>
          </w:p>
        </w:tc>
      </w:tr>
    </w:tbl>
    <w:p>
      <w:r>
        <w:br w:type="page"/>
      </w:r>
    </w:p>
    <w:p>
      <w:pPr>
        <w:pStyle w:val="Heading1"/>
        <w:spacing w:after="140" w:before="320"/>
      </w:pPr>
      <w:r>
        <w:rPr>
          <w:b/>
          <w:bCs/>
          <w:color w:val="0F766E"/>
        </w:rPr>
        <w:t xml:space="preserve">5. Entry and Exit Criteria</w:t>
      </w:r>
    </w:p>
    <w:p>
      <w:pPr>
        <w:pStyle w:val="Heading2"/>
        <w:spacing w:after="100" w:before="220"/>
      </w:pPr>
      <w:r>
        <w:rPr>
          <w:b/>
          <w:bCs/>
          <w:color w:val="134E4A"/>
        </w:rPr>
        <w:t xml:space="preserve">5.1 Entry Criteria</w:t>
      </w:r>
    </w:p>
    <w:p>
      <w:pPr>
        <w:spacing w:after="120" w:line="276"/>
      </w:pPr>
      <w:r>
        <w:rPr>
          <w:sz w:val="21"/>
          <w:szCs w:val="21"/>
        </w:rPr>
        <w:t xml:space="preserve">Formal test execution for a given level begins only when the following conditions are met:</w:t>
      </w:r>
    </w:p>
    <w:p>
      <w:pPr>
        <w:pStyle w:val="ListParagraph"/>
        <w:numPr>
          <w:ilvl w:val="0"/>
          <w:numId w:val="2"/>
        </w:numPr>
        <w:spacing w:after="60" w:line="264"/>
      </w:pPr>
      <w:r>
        <w:rPr>
          <w:sz w:val="21"/>
          <w:szCs w:val="21"/>
        </w:rPr>
        <w:t xml:space="preserve">Test Plan reviewed and baselined; scope agreed with stakeholders.</w:t>
      </w:r>
    </w:p>
    <w:p>
      <w:pPr>
        <w:pStyle w:val="ListParagraph"/>
        <w:numPr>
          <w:ilvl w:val="0"/>
          <w:numId w:val="2"/>
        </w:numPr>
        <w:spacing w:after="60" w:line="264"/>
      </w:pPr>
      <w:r>
        <w:rPr>
          <w:sz w:val="21"/>
          <w:szCs w:val="21"/>
        </w:rPr>
        <w:t xml:space="preserve">Requirements/user stories and API contracts are stable and available.</w:t>
      </w:r>
    </w:p>
    <w:p>
      <w:pPr>
        <w:pStyle w:val="ListParagraph"/>
        <w:numPr>
          <w:ilvl w:val="0"/>
          <w:numId w:val="2"/>
        </w:numPr>
        <w:spacing w:after="60" w:line="264"/>
      </w:pPr>
      <w:r>
        <w:rPr>
          <w:sz w:val="21"/>
          <w:szCs w:val="21"/>
        </w:rPr>
        <w:t xml:space="preserve">Build is deployed to the target environment and passes a smoke test (/api/health OK).</w:t>
      </w:r>
    </w:p>
    <w:p>
      <w:pPr>
        <w:pStyle w:val="ListParagraph"/>
        <w:numPr>
          <w:ilvl w:val="0"/>
          <w:numId w:val="2"/>
        </w:numPr>
        <w:spacing w:after="60" w:line="264"/>
      </w:pPr>
      <w:r>
        <w:rPr>
          <w:sz w:val="21"/>
          <w:szCs w:val="21"/>
        </w:rPr>
        <w:t xml:space="preserve">Test environment configured with Supabase, LLM, and embedding providers (or documented fallbacks).</w:t>
      </w:r>
    </w:p>
    <w:p>
      <w:pPr>
        <w:pStyle w:val="ListParagraph"/>
        <w:numPr>
          <w:ilvl w:val="0"/>
          <w:numId w:val="2"/>
        </w:numPr>
        <w:spacing w:after="60" w:line="264"/>
      </w:pPr>
      <w:r>
        <w:rPr>
          <w:sz w:val="21"/>
          <w:szCs w:val="21"/>
        </w:rPr>
        <w:t xml:space="preserve">Test data and the clinically reviewed evaluation dataset are prepared and loaded.</w:t>
      </w:r>
    </w:p>
    <w:p>
      <w:pPr>
        <w:pStyle w:val="ListParagraph"/>
        <w:numPr>
          <w:ilvl w:val="0"/>
          <w:numId w:val="2"/>
        </w:numPr>
        <w:spacing w:after="60" w:line="264"/>
      </w:pPr>
      <w:r>
        <w:rPr>
          <w:sz w:val="21"/>
          <w:szCs w:val="21"/>
        </w:rPr>
        <w:t xml:space="preserve">Test cases are written, reviewed, and traceable to requirements.</w:t>
      </w:r>
    </w:p>
    <w:p>
      <w:pPr>
        <w:pStyle w:val="ListParagraph"/>
        <w:numPr>
          <w:ilvl w:val="0"/>
          <w:numId w:val="2"/>
        </w:numPr>
        <w:spacing w:after="60" w:line="264"/>
      </w:pPr>
      <w:r>
        <w:rPr>
          <w:sz w:val="21"/>
          <w:szCs w:val="21"/>
        </w:rPr>
        <w:t xml:space="preserve">Unit tests pass in CI and code is merged to the test branch.</w:t>
      </w:r>
    </w:p>
    <w:p>
      <w:pPr>
        <w:pStyle w:val="Heading2"/>
        <w:spacing w:after="100" w:before="220"/>
      </w:pPr>
      <w:r>
        <w:rPr>
          <w:b/>
          <w:bCs/>
          <w:color w:val="134E4A"/>
        </w:rPr>
        <w:t xml:space="preserve">5.2 Exit Criteria</w:t>
      </w:r>
    </w:p>
    <w:p>
      <w:pPr>
        <w:spacing w:after="120" w:line="276"/>
      </w:pPr>
      <w:r>
        <w:rPr>
          <w:sz w:val="21"/>
          <w:szCs w:val="21"/>
        </w:rPr>
        <w:t xml:space="preserve">Testing for a level is considered complete, and the product a release candidate, when all the following hold:</w:t>
      </w:r>
    </w:p>
    <w:p>
      <w:pPr>
        <w:pStyle w:val="ListParagraph"/>
        <w:numPr>
          <w:ilvl w:val="0"/>
          <w:numId w:val="2"/>
        </w:numPr>
        <w:spacing w:after="60" w:line="264"/>
      </w:pPr>
      <w:r>
        <w:rPr>
          <w:sz w:val="21"/>
          <w:szCs w:val="21"/>
        </w:rPr>
        <w:t xml:space="preserve">100% of planned safety-critical and high-priority test cases are executed.</w:t>
      </w:r>
    </w:p>
    <w:p>
      <w:pPr>
        <w:pStyle w:val="ListParagraph"/>
        <w:numPr>
          <w:ilvl w:val="0"/>
          <w:numId w:val="2"/>
        </w:numPr>
        <w:spacing w:after="60" w:line="264"/>
      </w:pPr>
      <w:r>
        <w:rPr>
          <w:sz w:val="21"/>
          <w:szCs w:val="21"/>
        </w:rPr>
        <w:t xml:space="preserve">≥ 95% of all planned test cases are executed and ≥ 98% pass.</w:t>
      </w:r>
    </w:p>
    <w:p>
      <w:pPr>
        <w:pStyle w:val="ListParagraph"/>
        <w:numPr>
          <w:ilvl w:val="0"/>
          <w:numId w:val="2"/>
        </w:numPr>
        <w:spacing w:after="60" w:line="264"/>
      </w:pPr>
      <w:r>
        <w:rPr>
          <w:b/>
          <w:bCs/>
          <w:sz w:val="21"/>
          <w:szCs w:val="21"/>
        </w:rPr>
        <w:t xml:space="preserve">Emergency-detection sensitivity = 100% </w:t>
      </w:r>
      <w:r>
        <w:rPr>
          <w:sz w:val="21"/>
          <w:szCs w:val="21"/>
        </w:rPr>
        <w:t xml:space="preserve">on the evaluation dataset (zero emergency false negatives).</w:t>
      </w:r>
    </w:p>
    <w:p>
      <w:pPr>
        <w:pStyle w:val="ListParagraph"/>
        <w:numPr>
          <w:ilvl w:val="0"/>
          <w:numId w:val="2"/>
        </w:numPr>
        <w:spacing w:after="60" w:line="264"/>
      </w:pPr>
      <w:r>
        <w:rPr>
          <w:sz w:val="21"/>
          <w:szCs w:val="21"/>
        </w:rPr>
        <w:t xml:space="preserve">No open Critical or High severity defects; agreed workarounds exist for Medium defects.</w:t>
      </w:r>
    </w:p>
    <w:p>
      <w:pPr>
        <w:pStyle w:val="ListParagraph"/>
        <w:numPr>
          <w:ilvl w:val="0"/>
          <w:numId w:val="2"/>
        </w:numPr>
        <w:spacing w:after="60" w:line="264"/>
      </w:pPr>
      <w:r>
        <w:rPr>
          <w:sz w:val="21"/>
          <w:szCs w:val="21"/>
        </w:rPr>
        <w:t xml:space="preserve">RAG groundedness and citation-accuracy metrics meet agreed targets; hallucination rate within threshold.</w:t>
      </w:r>
    </w:p>
    <w:p>
      <w:pPr>
        <w:pStyle w:val="ListParagraph"/>
        <w:numPr>
          <w:ilvl w:val="0"/>
          <w:numId w:val="2"/>
        </w:numPr>
        <w:spacing w:after="60" w:line="264"/>
      </w:pPr>
      <w:r>
        <w:rPr>
          <w:sz w:val="21"/>
          <w:szCs w:val="21"/>
        </w:rPr>
        <w:t xml:space="preserve">Security test cases (prompt injection, RLS isolation, key exposure) pass.</w:t>
      </w:r>
    </w:p>
    <w:p>
      <w:pPr>
        <w:pStyle w:val="ListParagraph"/>
        <w:numPr>
          <w:ilvl w:val="0"/>
          <w:numId w:val="2"/>
        </w:numPr>
        <w:spacing w:after="60" w:line="264"/>
      </w:pPr>
      <w:r>
        <w:rPr>
          <w:sz w:val="21"/>
          <w:szCs w:val="21"/>
        </w:rPr>
        <w:t xml:space="preserve">Performance targets met: API response &lt; 5s and RAG retrieval &lt; 1s (target).</w:t>
      </w:r>
    </w:p>
    <w:p>
      <w:pPr>
        <w:pStyle w:val="ListParagraph"/>
        <w:numPr>
          <w:ilvl w:val="0"/>
          <w:numId w:val="2"/>
        </w:numPr>
        <w:spacing w:after="60" w:line="264"/>
      </w:pPr>
      <w:r>
        <w:rPr>
          <w:sz w:val="21"/>
          <w:szCs w:val="21"/>
        </w:rPr>
        <w:t xml:space="preserve">Regression suite green in CI; test summary report reviewed and signed off.</w:t>
      </w:r>
    </w:p>
    <w:p>
      <w:pPr>
        <w:pStyle w:val="Heading2"/>
        <w:spacing w:after="100" w:before="220"/>
      </w:pPr>
      <w:r>
        <w:rPr>
          <w:b/>
          <w:bCs/>
          <w:color w:val="134E4A"/>
        </w:rPr>
        <w:t xml:space="preserve">5.3 Suspension &amp; Resumption Criteria</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680"/>
        <w:gridCol w:w="4680"/>
      </w:tblGrid>
      <w:tr>
        <w:trPr>
          <w:tblHeader/>
        </w:trPr>
        <w:tc>
          <w:tcPr>
            <w:tcW w:type="dxa" w:w="4680"/>
            <w:shd w:fill="0F766E" w:color="auto" w:val="clear"/>
            <w:tcMar>
              <w:top w:type="dxa" w:w="80"/>
              <w:left w:type="dxa" w:w="120"/>
              <w:bottom w:type="dxa" w:w="80"/>
              <w:right w:type="dxa" w:w="120"/>
            </w:tcMar>
          </w:tcPr>
          <w:p>
            <w:r>
              <w:rPr>
                <w:b/>
                <w:bCs/>
                <w:color w:val="FFFFFF"/>
                <w:sz w:val="20"/>
                <w:szCs w:val="20"/>
              </w:rPr>
              <w:t xml:space="preserve">Suspend testing when…</w:t>
            </w:r>
          </w:p>
        </w:tc>
        <w:tc>
          <w:tcPr>
            <w:tcW w:type="dxa" w:w="4680"/>
            <w:shd w:fill="0F766E" w:color="auto" w:val="clear"/>
            <w:tcMar>
              <w:top w:type="dxa" w:w="80"/>
              <w:left w:type="dxa" w:w="120"/>
              <w:bottom w:type="dxa" w:w="80"/>
              <w:right w:type="dxa" w:w="120"/>
            </w:tcMar>
          </w:tcPr>
          <w:p>
            <w:r>
              <w:rPr>
                <w:b/>
                <w:bCs/>
                <w:color w:val="FFFFFF"/>
                <w:sz w:val="20"/>
                <w:szCs w:val="20"/>
              </w:rPr>
              <w:t xml:space="preserve">Resume testing when…</w:t>
            </w:r>
          </w:p>
        </w:tc>
      </w:tr>
      <w:tr>
        <w:tc>
          <w:tcPr>
            <w:tcW w:type="dxa" w:w="4680"/>
            <w:tcMar>
              <w:top w:type="dxa" w:w="80"/>
              <w:left w:type="dxa" w:w="120"/>
              <w:bottom w:type="dxa" w:w="80"/>
              <w:right w:type="dxa" w:w="120"/>
            </w:tcMar>
          </w:tcPr>
          <w:p>
            <w:pPr>
              <w:spacing w:after="0"/>
            </w:pPr>
            <w:r>
              <w:rPr>
                <w:b w:val="false"/>
                <w:bCs w:val="false"/>
                <w:sz w:val="20"/>
                <w:szCs w:val="20"/>
              </w:rPr>
              <w:t xml:space="preserve">A blocking defect prevents further execution of a major area</w:t>
            </w:r>
          </w:p>
        </w:tc>
        <w:tc>
          <w:tcPr>
            <w:tcW w:type="dxa" w:w="4680"/>
            <w:tcMar>
              <w:top w:type="dxa" w:w="80"/>
              <w:left w:type="dxa" w:w="120"/>
              <w:bottom w:type="dxa" w:w="80"/>
              <w:right w:type="dxa" w:w="120"/>
            </w:tcMar>
          </w:tcPr>
          <w:p>
            <w:pPr>
              <w:spacing w:after="0"/>
            </w:pPr>
            <w:r>
              <w:rPr>
                <w:b w:val="false"/>
                <w:bCs w:val="false"/>
                <w:sz w:val="20"/>
                <w:szCs w:val="20"/>
              </w:rPr>
              <w:t xml:space="preserve">The blocking defect is fixed and verified</w:t>
            </w:r>
          </w:p>
        </w:tc>
      </w:tr>
      <w:tr>
        <w:tc>
          <w:tcPr>
            <w:tcW w:type="dxa" w:w="4680"/>
            <w:shd w:fill="F1F5F9" w:color="auto" w:val="clear"/>
            <w:tcMar>
              <w:top w:type="dxa" w:w="80"/>
              <w:left w:type="dxa" w:w="120"/>
              <w:bottom w:type="dxa" w:w="80"/>
              <w:right w:type="dxa" w:w="120"/>
            </w:tcMar>
          </w:tcPr>
          <w:p>
            <w:pPr>
              <w:spacing w:after="0"/>
            </w:pPr>
            <w:r>
              <w:rPr>
                <w:b w:val="false"/>
                <w:bCs w:val="false"/>
                <w:sz w:val="20"/>
                <w:szCs w:val="20"/>
              </w:rPr>
              <w:t xml:space="preserve">The test environment is unstable or a provider is down</w:t>
            </w:r>
          </w:p>
        </w:tc>
        <w:tc>
          <w:tcPr>
            <w:tcW w:type="dxa" w:w="4680"/>
            <w:shd w:fill="F1F5F9" w:color="auto" w:val="clear"/>
            <w:tcMar>
              <w:top w:type="dxa" w:w="80"/>
              <w:left w:type="dxa" w:w="120"/>
              <w:bottom w:type="dxa" w:w="80"/>
              <w:right w:type="dxa" w:w="120"/>
            </w:tcMar>
          </w:tcPr>
          <w:p>
            <w:pPr>
              <w:spacing w:after="0"/>
            </w:pPr>
            <w:r>
              <w:rPr>
                <w:b w:val="false"/>
                <w:bCs w:val="false"/>
                <w:sz w:val="20"/>
                <w:szCs w:val="20"/>
              </w:rPr>
              <w:t xml:space="preserve">The environment is restored and smoke test passes</w:t>
            </w:r>
          </w:p>
        </w:tc>
      </w:tr>
      <w:tr>
        <w:tc>
          <w:tcPr>
            <w:tcW w:type="dxa" w:w="4680"/>
            <w:tcMar>
              <w:top w:type="dxa" w:w="80"/>
              <w:left w:type="dxa" w:w="120"/>
              <w:bottom w:type="dxa" w:w="80"/>
              <w:right w:type="dxa" w:w="120"/>
            </w:tcMar>
          </w:tcPr>
          <w:p>
            <w:pPr>
              <w:spacing w:after="0"/>
            </w:pPr>
            <w:r>
              <w:rPr>
                <w:b w:val="false"/>
                <w:bCs w:val="false"/>
                <w:sz w:val="20"/>
                <w:szCs w:val="20"/>
              </w:rPr>
              <w:t xml:space="preserve">A safety-critical regression is detected</w:t>
            </w:r>
          </w:p>
        </w:tc>
        <w:tc>
          <w:tcPr>
            <w:tcW w:type="dxa" w:w="4680"/>
            <w:tcMar>
              <w:top w:type="dxa" w:w="80"/>
              <w:left w:type="dxa" w:w="120"/>
              <w:bottom w:type="dxa" w:w="80"/>
              <w:right w:type="dxa" w:w="120"/>
            </w:tcMar>
          </w:tcPr>
          <w:p>
            <w:pPr>
              <w:spacing w:after="0"/>
            </w:pPr>
            <w:r>
              <w:rPr>
                <w:b w:val="false"/>
                <w:bCs w:val="false"/>
                <w:sz w:val="20"/>
                <w:szCs w:val="20"/>
              </w:rPr>
              <w:t xml:space="preserve">Root cause is fixed and the safety suite passes</w:t>
            </w:r>
          </w:p>
        </w:tc>
      </w:tr>
    </w:tbl>
    <w:p>
      <w:pPr>
        <w:pStyle w:val="Heading2"/>
        <w:spacing w:after="100" w:before="220"/>
      </w:pPr>
      <w:r>
        <w:rPr>
          <w:b/>
          <w:bCs/>
          <w:color w:val="134E4A"/>
        </w:rPr>
        <w:t xml:space="preserve">5.4 Defect Severity Definitions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1500"/>
        <w:gridCol w:w="4260"/>
        <w:gridCol w:w="3600"/>
      </w:tblGrid>
      <w:tr>
        <w:trPr>
          <w:tblHeader/>
        </w:trPr>
        <w:tc>
          <w:tcPr>
            <w:tcW w:type="dxa" w:w="1500"/>
            <w:shd w:fill="0F766E" w:color="auto" w:val="clear"/>
            <w:tcMar>
              <w:top w:type="dxa" w:w="80"/>
              <w:left w:type="dxa" w:w="120"/>
              <w:bottom w:type="dxa" w:w="80"/>
              <w:right w:type="dxa" w:w="120"/>
            </w:tcMar>
          </w:tcPr>
          <w:p>
            <w:r>
              <w:rPr>
                <w:b/>
                <w:bCs/>
                <w:color w:val="FFFFFF"/>
                <w:sz w:val="20"/>
                <w:szCs w:val="20"/>
              </w:rPr>
              <w:t xml:space="preserve">Severity</w:t>
            </w:r>
          </w:p>
        </w:tc>
        <w:tc>
          <w:tcPr>
            <w:tcW w:type="dxa" w:w="4260"/>
            <w:shd w:fill="0F766E" w:color="auto" w:val="clear"/>
            <w:tcMar>
              <w:top w:type="dxa" w:w="80"/>
              <w:left w:type="dxa" w:w="120"/>
              <w:bottom w:type="dxa" w:w="80"/>
              <w:right w:type="dxa" w:w="120"/>
            </w:tcMar>
          </w:tcPr>
          <w:p>
            <w:r>
              <w:rPr>
                <w:b/>
                <w:bCs/>
                <w:color w:val="FFFFFF"/>
                <w:sz w:val="20"/>
                <w:szCs w:val="20"/>
              </w:rPr>
              <w:t xml:space="preserve">Definition</w:t>
            </w:r>
          </w:p>
        </w:tc>
        <w:tc>
          <w:tcPr>
            <w:tcW w:type="dxa" w:w="3600"/>
            <w:shd w:fill="0F766E" w:color="auto" w:val="clear"/>
            <w:tcMar>
              <w:top w:type="dxa" w:w="80"/>
              <w:left w:type="dxa" w:w="120"/>
              <w:bottom w:type="dxa" w:w="80"/>
              <w:right w:type="dxa" w:w="120"/>
            </w:tcMar>
          </w:tcPr>
          <w:p>
            <w:r>
              <w:rPr>
                <w:b/>
                <w:bCs/>
                <w:color w:val="FFFFFF"/>
                <w:sz w:val="20"/>
                <w:szCs w:val="20"/>
              </w:rPr>
              <w:t xml:space="preserve">Example</w:t>
            </w:r>
          </w:p>
        </w:tc>
      </w:tr>
      <w:tr>
        <w:tc>
          <w:tcPr>
            <w:tcW w:type="dxa" w:w="1500"/>
            <w:tcMar>
              <w:top w:type="dxa" w:w="80"/>
              <w:left w:type="dxa" w:w="120"/>
              <w:bottom w:type="dxa" w:w="80"/>
              <w:right w:type="dxa" w:w="120"/>
            </w:tcMar>
          </w:tcPr>
          <w:p>
            <w:pPr>
              <w:spacing w:after="0"/>
            </w:pPr>
            <w:r>
              <w:rPr>
                <w:b w:val="false"/>
                <w:bCs w:val="false"/>
                <w:sz w:val="20"/>
                <w:szCs w:val="20"/>
              </w:rPr>
              <w:t xml:space="preserve">Critical</w:t>
            </w:r>
          </w:p>
        </w:tc>
        <w:tc>
          <w:tcPr>
            <w:tcW w:type="dxa" w:w="4260"/>
            <w:tcMar>
              <w:top w:type="dxa" w:w="80"/>
              <w:left w:type="dxa" w:w="120"/>
              <w:bottom w:type="dxa" w:w="80"/>
              <w:right w:type="dxa" w:w="120"/>
            </w:tcMar>
          </w:tcPr>
          <w:p>
            <w:pPr>
              <w:spacing w:after="0"/>
            </w:pPr>
            <w:r>
              <w:rPr>
                <w:b w:val="false"/>
                <w:bCs w:val="false"/>
                <w:sz w:val="20"/>
                <w:szCs w:val="20"/>
              </w:rPr>
              <w:t xml:space="preserve">Safety failure or data breach; blocks release</w:t>
            </w:r>
          </w:p>
        </w:tc>
        <w:tc>
          <w:tcPr>
            <w:tcW w:type="dxa" w:w="3600"/>
            <w:tcMar>
              <w:top w:type="dxa" w:w="80"/>
              <w:left w:type="dxa" w:w="120"/>
              <w:bottom w:type="dxa" w:w="80"/>
              <w:right w:type="dxa" w:w="120"/>
            </w:tcMar>
          </w:tcPr>
          <w:p>
            <w:pPr>
              <w:spacing w:after="0"/>
            </w:pPr>
            <w:r>
              <w:rPr>
                <w:b w:val="false"/>
                <w:bCs w:val="false"/>
                <w:sz w:val="20"/>
                <w:szCs w:val="20"/>
              </w:rPr>
              <w:t xml:space="preserve">Emergency case not escalated; cross-user data leak</w:t>
            </w:r>
          </w:p>
        </w:tc>
      </w:tr>
      <w:tr>
        <w:tc>
          <w:tcPr>
            <w:tcW w:type="dxa" w:w="1500"/>
            <w:shd w:fill="F1F5F9" w:color="auto" w:val="clear"/>
            <w:tcMar>
              <w:top w:type="dxa" w:w="80"/>
              <w:left w:type="dxa" w:w="120"/>
              <w:bottom w:type="dxa" w:w="80"/>
              <w:right w:type="dxa" w:w="120"/>
            </w:tcMar>
          </w:tcPr>
          <w:p>
            <w:pPr>
              <w:spacing w:after="0"/>
            </w:pPr>
            <w:r>
              <w:rPr>
                <w:b w:val="false"/>
                <w:bCs w:val="false"/>
                <w:sz w:val="20"/>
                <w:szCs w:val="20"/>
              </w:rPr>
              <w:t xml:space="preserve">High</w:t>
            </w:r>
          </w:p>
        </w:tc>
        <w:tc>
          <w:tcPr>
            <w:tcW w:type="dxa" w:w="4260"/>
            <w:shd w:fill="F1F5F9" w:color="auto" w:val="clear"/>
            <w:tcMar>
              <w:top w:type="dxa" w:w="80"/>
              <w:left w:type="dxa" w:w="120"/>
              <w:bottom w:type="dxa" w:w="80"/>
              <w:right w:type="dxa" w:w="120"/>
            </w:tcMar>
          </w:tcPr>
          <w:p>
            <w:pPr>
              <w:spacing w:after="0"/>
            </w:pPr>
            <w:r>
              <w:rPr>
                <w:b w:val="false"/>
                <w:bCs w:val="false"/>
                <w:sz w:val="20"/>
                <w:szCs w:val="20"/>
              </w:rPr>
              <w:t xml:space="preserve">Major function broken; no reasonable workaround</w:t>
            </w:r>
          </w:p>
        </w:tc>
        <w:tc>
          <w:tcPr>
            <w:tcW w:type="dxa" w:w="3600"/>
            <w:shd w:fill="F1F5F9" w:color="auto" w:val="clear"/>
            <w:tcMar>
              <w:top w:type="dxa" w:w="80"/>
              <w:left w:type="dxa" w:w="120"/>
              <w:bottom w:type="dxa" w:w="80"/>
              <w:right w:type="dxa" w:w="120"/>
            </w:tcMar>
          </w:tcPr>
          <w:p>
            <w:pPr>
              <w:spacing w:after="0"/>
            </w:pPr>
            <w:r>
              <w:rPr>
                <w:b w:val="false"/>
                <w:bCs w:val="false"/>
                <w:sz w:val="20"/>
                <w:szCs w:val="20"/>
              </w:rPr>
              <w:t xml:space="preserve">RAG returns unapproved sources; API 500 on valid input</w:t>
            </w:r>
          </w:p>
        </w:tc>
      </w:tr>
      <w:tr>
        <w:tc>
          <w:tcPr>
            <w:tcW w:type="dxa" w:w="1500"/>
            <w:tcMar>
              <w:top w:type="dxa" w:w="80"/>
              <w:left w:type="dxa" w:w="120"/>
              <w:bottom w:type="dxa" w:w="80"/>
              <w:right w:type="dxa" w:w="120"/>
            </w:tcMar>
          </w:tcPr>
          <w:p>
            <w:pPr>
              <w:spacing w:after="0"/>
            </w:pPr>
            <w:r>
              <w:rPr>
                <w:b w:val="false"/>
                <w:bCs w:val="false"/>
                <w:sz w:val="20"/>
                <w:szCs w:val="20"/>
              </w:rPr>
              <w:t xml:space="preserve">Medium</w:t>
            </w:r>
          </w:p>
        </w:tc>
        <w:tc>
          <w:tcPr>
            <w:tcW w:type="dxa" w:w="4260"/>
            <w:tcMar>
              <w:top w:type="dxa" w:w="80"/>
              <w:left w:type="dxa" w:w="120"/>
              <w:bottom w:type="dxa" w:w="80"/>
              <w:right w:type="dxa" w:w="120"/>
            </w:tcMar>
          </w:tcPr>
          <w:p>
            <w:pPr>
              <w:spacing w:after="0"/>
            </w:pPr>
            <w:r>
              <w:rPr>
                <w:b w:val="false"/>
                <w:bCs w:val="false"/>
                <w:sz w:val="20"/>
                <w:szCs w:val="20"/>
              </w:rPr>
              <w:t xml:space="preserve">Function impaired; workaround exists</w:t>
            </w:r>
          </w:p>
        </w:tc>
        <w:tc>
          <w:tcPr>
            <w:tcW w:type="dxa" w:w="3600"/>
            <w:tcMar>
              <w:top w:type="dxa" w:w="80"/>
              <w:left w:type="dxa" w:w="120"/>
              <w:bottom w:type="dxa" w:w="80"/>
              <w:right w:type="dxa" w:w="120"/>
            </w:tcMar>
          </w:tcPr>
          <w:p>
            <w:pPr>
              <w:spacing w:after="0"/>
            </w:pPr>
            <w:r>
              <w:rPr>
                <w:b w:val="false"/>
                <w:bCs w:val="false"/>
                <w:sz w:val="20"/>
                <w:szCs w:val="20"/>
              </w:rPr>
              <w:t xml:space="preserve">Follow-up question repeats; minor retrieval noise</w:t>
            </w:r>
          </w:p>
        </w:tc>
      </w:tr>
      <w:tr>
        <w:tc>
          <w:tcPr>
            <w:tcW w:type="dxa" w:w="1500"/>
            <w:shd w:fill="F1F5F9" w:color="auto" w:val="clear"/>
            <w:tcMar>
              <w:top w:type="dxa" w:w="80"/>
              <w:left w:type="dxa" w:w="120"/>
              <w:bottom w:type="dxa" w:w="80"/>
              <w:right w:type="dxa" w:w="120"/>
            </w:tcMar>
          </w:tcPr>
          <w:p>
            <w:pPr>
              <w:spacing w:after="0"/>
            </w:pPr>
            <w:r>
              <w:rPr>
                <w:b w:val="false"/>
                <w:bCs w:val="false"/>
                <w:sz w:val="20"/>
                <w:szCs w:val="20"/>
              </w:rPr>
              <w:t xml:space="preserve">Low</w:t>
            </w:r>
          </w:p>
        </w:tc>
        <w:tc>
          <w:tcPr>
            <w:tcW w:type="dxa" w:w="4260"/>
            <w:shd w:fill="F1F5F9" w:color="auto" w:val="clear"/>
            <w:tcMar>
              <w:top w:type="dxa" w:w="80"/>
              <w:left w:type="dxa" w:w="120"/>
              <w:bottom w:type="dxa" w:w="80"/>
              <w:right w:type="dxa" w:w="120"/>
            </w:tcMar>
          </w:tcPr>
          <w:p>
            <w:pPr>
              <w:spacing w:after="0"/>
            </w:pPr>
            <w:r>
              <w:rPr>
                <w:b w:val="false"/>
                <w:bCs w:val="false"/>
                <w:sz w:val="20"/>
                <w:szCs w:val="20"/>
              </w:rPr>
              <w:t xml:space="preserve">Cosmetic or minor issue</w:t>
            </w:r>
          </w:p>
        </w:tc>
        <w:tc>
          <w:tcPr>
            <w:tcW w:type="dxa" w:w="3600"/>
            <w:shd w:fill="F1F5F9" w:color="auto" w:val="clear"/>
            <w:tcMar>
              <w:top w:type="dxa" w:w="80"/>
              <w:left w:type="dxa" w:w="120"/>
              <w:bottom w:type="dxa" w:w="80"/>
              <w:right w:type="dxa" w:w="120"/>
            </w:tcMar>
          </w:tcPr>
          <w:p>
            <w:pPr>
              <w:spacing w:after="0"/>
            </w:pPr>
            <w:r>
              <w:rPr>
                <w:b w:val="false"/>
                <w:bCs w:val="false"/>
                <w:sz w:val="20"/>
                <w:szCs w:val="20"/>
              </w:rPr>
              <w:t xml:space="preserve">UI spacing; wording polish</w:t>
            </w:r>
          </w:p>
        </w:tc>
      </w:tr>
    </w:tbl>
    <w:p>
      <w:r>
        <w:br w:type="page"/>
      </w:r>
    </w:p>
    <w:p>
      <w:pPr>
        <w:pStyle w:val="Heading1"/>
        <w:spacing w:after="140" w:before="320"/>
      </w:pPr>
      <w:r>
        <w:rPr>
          <w:b/>
          <w:bCs/>
          <w:color w:val="0F766E"/>
        </w:rPr>
        <w:t xml:space="preserve">6. Test Deliverables</w:t>
      </w:r>
    </w:p>
    <w:p>
      <w:pPr>
        <w:spacing w:after="120" w:line="276"/>
      </w:pPr>
      <w:r>
        <w:rPr>
          <w:sz w:val="21"/>
          <w:szCs w:val="21"/>
        </w:rPr>
        <w:t xml:space="preserve">The following artifacts are produced across the testing lifecycle and shared with stakeholders.</w:t>
      </w:r>
    </w:p>
    <w:p>
      <w:pPr>
        <w:pStyle w:val="Heading2"/>
        <w:spacing w:after="100" w:before="220"/>
      </w:pPr>
      <w:r>
        <w:rPr>
          <w:b/>
          <w:bCs/>
          <w:color w:val="134E4A"/>
        </w:rPr>
        <w:t xml:space="preserve">6.1 Before Execution</w:t>
      </w:r>
    </w:p>
    <w:p>
      <w:pPr>
        <w:pStyle w:val="ListParagraph"/>
        <w:numPr>
          <w:ilvl w:val="0"/>
          <w:numId w:val="2"/>
        </w:numPr>
        <w:spacing w:after="60" w:line="264"/>
      </w:pPr>
      <w:r>
        <w:rPr>
          <w:sz w:val="21"/>
          <w:szCs w:val="21"/>
        </w:rPr>
        <w:t xml:space="preserve">Test Plan (this document).</w:t>
      </w:r>
    </w:p>
    <w:p>
      <w:pPr>
        <w:pStyle w:val="ListParagraph"/>
        <w:numPr>
          <w:ilvl w:val="0"/>
          <w:numId w:val="2"/>
        </w:numPr>
        <w:spacing w:after="60" w:line="264"/>
      </w:pPr>
      <w:r>
        <w:rPr>
          <w:sz w:val="21"/>
          <w:szCs w:val="21"/>
        </w:rPr>
        <w:t xml:space="preserve">Test cases and test scenarios, traceable to requirements.</w:t>
      </w:r>
    </w:p>
    <w:p>
      <w:pPr>
        <w:pStyle w:val="ListParagraph"/>
        <w:numPr>
          <w:ilvl w:val="0"/>
          <w:numId w:val="2"/>
        </w:numPr>
        <w:spacing w:after="60" w:line="264"/>
      </w:pPr>
      <w:r>
        <w:rPr>
          <w:sz w:val="21"/>
          <w:szCs w:val="21"/>
        </w:rPr>
        <w:t xml:space="preserve">Requirements Traceability Matrix (RTM).</w:t>
      </w:r>
    </w:p>
    <w:p>
      <w:pPr>
        <w:pStyle w:val="ListParagraph"/>
        <w:numPr>
          <w:ilvl w:val="0"/>
          <w:numId w:val="2"/>
        </w:numPr>
        <w:spacing w:after="60" w:line="264"/>
      </w:pPr>
      <w:r>
        <w:rPr>
          <w:sz w:val="21"/>
          <w:szCs w:val="21"/>
        </w:rPr>
        <w:t xml:space="preserve">Test data sets and the clinically reviewed evaluation dataset.</w:t>
      </w:r>
    </w:p>
    <w:p>
      <w:pPr>
        <w:pStyle w:val="ListParagraph"/>
        <w:numPr>
          <w:ilvl w:val="0"/>
          <w:numId w:val="2"/>
        </w:numPr>
        <w:spacing w:after="60" w:line="264"/>
      </w:pPr>
      <w:r>
        <w:rPr>
          <w:sz w:val="21"/>
          <w:szCs w:val="21"/>
        </w:rPr>
        <w:t xml:space="preserve">Automation test scripts (Pytest, Playwright) and evaluation scripts.</w:t>
      </w:r>
    </w:p>
    <w:p>
      <w:pPr>
        <w:pStyle w:val="Heading2"/>
        <w:spacing w:after="100" w:before="220"/>
      </w:pPr>
      <w:r>
        <w:rPr>
          <w:b/>
          <w:bCs/>
          <w:color w:val="134E4A"/>
        </w:rPr>
        <w:t xml:space="preserve">6.2 During Execution</w:t>
      </w:r>
    </w:p>
    <w:p>
      <w:pPr>
        <w:pStyle w:val="ListParagraph"/>
        <w:numPr>
          <w:ilvl w:val="0"/>
          <w:numId w:val="2"/>
        </w:numPr>
        <w:spacing w:after="60" w:line="264"/>
      </w:pPr>
      <w:r>
        <w:rPr>
          <w:sz w:val="21"/>
          <w:szCs w:val="21"/>
        </w:rPr>
        <w:t xml:space="preserve">Test execution logs and run records (manual and automated).</w:t>
      </w:r>
    </w:p>
    <w:p>
      <w:pPr>
        <w:pStyle w:val="ListParagraph"/>
        <w:numPr>
          <w:ilvl w:val="0"/>
          <w:numId w:val="2"/>
        </w:numPr>
        <w:spacing w:after="60" w:line="264"/>
      </w:pPr>
      <w:r>
        <w:rPr>
          <w:sz w:val="21"/>
          <w:szCs w:val="21"/>
        </w:rPr>
        <w:t xml:space="preserve">Defect reports with severity, priority, steps, and evidence.</w:t>
      </w:r>
    </w:p>
    <w:p>
      <w:pPr>
        <w:pStyle w:val="ListParagraph"/>
        <w:numPr>
          <w:ilvl w:val="0"/>
          <w:numId w:val="2"/>
        </w:numPr>
        <w:spacing w:after="60" w:line="264"/>
      </w:pPr>
      <w:r>
        <w:rPr>
          <w:sz w:val="21"/>
          <w:szCs w:val="21"/>
        </w:rPr>
        <w:t xml:space="preserve">CI pipeline results, including the safety-sensitivity gate.</w:t>
      </w:r>
    </w:p>
    <w:p>
      <w:pPr>
        <w:pStyle w:val="ListParagraph"/>
        <w:numPr>
          <w:ilvl w:val="0"/>
          <w:numId w:val="2"/>
        </w:numPr>
        <w:spacing w:after="60" w:line="264"/>
      </w:pPr>
      <w:r>
        <w:rPr>
          <w:sz w:val="21"/>
          <w:szCs w:val="21"/>
        </w:rPr>
        <w:t xml:space="preserve">Daily/weekly test status updates.</w:t>
      </w:r>
    </w:p>
    <w:p>
      <w:pPr>
        <w:pStyle w:val="Heading2"/>
        <w:spacing w:after="100" w:before="220"/>
      </w:pPr>
      <w:r>
        <w:rPr>
          <w:b/>
          <w:bCs/>
          <w:color w:val="134E4A"/>
        </w:rPr>
        <w:t xml:space="preserve">6.3 After Execution</w:t>
      </w:r>
    </w:p>
    <w:p>
      <w:pPr>
        <w:pStyle w:val="ListParagraph"/>
        <w:numPr>
          <w:ilvl w:val="0"/>
          <w:numId w:val="2"/>
        </w:numPr>
        <w:spacing w:after="60" w:line="264"/>
      </w:pPr>
      <w:r>
        <w:rPr>
          <w:sz w:val="21"/>
          <w:szCs w:val="21"/>
        </w:rPr>
        <w:t xml:space="preserve">Test Summary Report — coverage, pass/fail, defect trends, and residual risk.</w:t>
      </w:r>
    </w:p>
    <w:p>
      <w:pPr>
        <w:pStyle w:val="ListParagraph"/>
        <w:numPr>
          <w:ilvl w:val="0"/>
          <w:numId w:val="2"/>
        </w:numPr>
        <w:spacing w:after="60" w:line="264"/>
      </w:pPr>
      <w:r>
        <w:rPr>
          <w:sz w:val="21"/>
          <w:szCs w:val="21"/>
        </w:rPr>
        <w:t xml:space="preserve">RAG &amp; Safety Evaluation Report — precision/recall, groundedness, citation accuracy, hallucination rate, emergency sensitivity.</w:t>
      </w:r>
    </w:p>
    <w:p>
      <w:pPr>
        <w:pStyle w:val="ListParagraph"/>
        <w:numPr>
          <w:ilvl w:val="0"/>
          <w:numId w:val="2"/>
        </w:numPr>
        <w:spacing w:after="60" w:line="264"/>
      </w:pPr>
      <w:r>
        <w:rPr>
          <w:sz w:val="21"/>
          <w:szCs w:val="21"/>
        </w:rPr>
        <w:t xml:space="preserve">Regression test report.</w:t>
      </w:r>
    </w:p>
    <w:p>
      <w:pPr>
        <w:pStyle w:val="ListParagraph"/>
        <w:numPr>
          <w:ilvl w:val="0"/>
          <w:numId w:val="2"/>
        </w:numPr>
        <w:spacing w:after="60" w:line="264"/>
      </w:pPr>
      <w:r>
        <w:rPr>
          <w:sz w:val="21"/>
          <w:szCs w:val="21"/>
        </w:rPr>
        <w:t xml:space="preserve">Release recommendation and sign-off record.</w:t>
      </w:r>
    </w:p>
    <w:p>
      <w:pPr>
        <w:pStyle w:val="Heading2"/>
        <w:spacing w:after="100" w:before="220"/>
      </w:pPr>
      <w:r>
        <w:rPr>
          <w:b/>
          <w:bCs/>
          <w:color w:val="134E4A"/>
        </w:rPr>
        <w:t xml:space="preserve">6.4 Deliverables Summary</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560"/>
        <w:gridCol w:w="2600"/>
        <w:gridCol w:w="2200"/>
      </w:tblGrid>
      <w:tr>
        <w:trPr>
          <w:tblHeader/>
        </w:trPr>
        <w:tc>
          <w:tcPr>
            <w:tcW w:type="dxa" w:w="4560"/>
            <w:shd w:fill="0F766E" w:color="auto" w:val="clear"/>
            <w:tcMar>
              <w:top w:type="dxa" w:w="80"/>
              <w:left w:type="dxa" w:w="120"/>
              <w:bottom w:type="dxa" w:w="80"/>
              <w:right w:type="dxa" w:w="120"/>
            </w:tcMar>
          </w:tcPr>
          <w:p>
            <w:r>
              <w:rPr>
                <w:b/>
                <w:bCs/>
                <w:color w:val="FFFFFF"/>
                <w:sz w:val="20"/>
                <w:szCs w:val="20"/>
              </w:rPr>
              <w:t xml:space="preserve">Deliverable</w:t>
            </w:r>
          </w:p>
        </w:tc>
        <w:tc>
          <w:tcPr>
            <w:tcW w:type="dxa" w:w="2600"/>
            <w:shd w:fill="0F766E" w:color="auto" w:val="clear"/>
            <w:tcMar>
              <w:top w:type="dxa" w:w="80"/>
              <w:left w:type="dxa" w:w="120"/>
              <w:bottom w:type="dxa" w:w="80"/>
              <w:right w:type="dxa" w:w="120"/>
            </w:tcMar>
          </w:tcPr>
          <w:p>
            <w:r>
              <w:rPr>
                <w:b/>
                <w:bCs/>
                <w:color w:val="FFFFFF"/>
                <w:sz w:val="20"/>
                <w:szCs w:val="20"/>
              </w:rPr>
              <w:t xml:space="preserve">Owner</w:t>
            </w:r>
          </w:p>
        </w:tc>
        <w:tc>
          <w:tcPr>
            <w:tcW w:type="dxa" w:w="2200"/>
            <w:shd w:fill="0F766E" w:color="auto" w:val="clear"/>
            <w:tcMar>
              <w:top w:type="dxa" w:w="80"/>
              <w:left w:type="dxa" w:w="120"/>
              <w:bottom w:type="dxa" w:w="80"/>
              <w:right w:type="dxa" w:w="120"/>
            </w:tcMar>
          </w:tcPr>
          <w:p>
            <w:r>
              <w:rPr>
                <w:b/>
                <w:bCs/>
                <w:color w:val="FFFFFF"/>
                <w:sz w:val="20"/>
                <w:szCs w:val="20"/>
              </w:rPr>
              <w:t xml:space="preserve">Phase</w:t>
            </w:r>
          </w:p>
        </w:tc>
      </w:tr>
      <w:tr>
        <w:tc>
          <w:tcPr>
            <w:tcW w:type="dxa" w:w="4560"/>
            <w:tcMar>
              <w:top w:type="dxa" w:w="80"/>
              <w:left w:type="dxa" w:w="120"/>
              <w:bottom w:type="dxa" w:w="80"/>
              <w:right w:type="dxa" w:w="120"/>
            </w:tcMar>
          </w:tcPr>
          <w:p>
            <w:pPr>
              <w:spacing w:after="0"/>
            </w:pPr>
            <w:r>
              <w:rPr>
                <w:b w:val="false"/>
                <w:bCs w:val="false"/>
                <w:sz w:val="20"/>
                <w:szCs w:val="20"/>
              </w:rPr>
              <w:t xml:space="preserve">Test Plan</w:t>
            </w:r>
          </w:p>
        </w:tc>
        <w:tc>
          <w:tcPr>
            <w:tcW w:type="dxa" w:w="2600"/>
            <w:tcMar>
              <w:top w:type="dxa" w:w="80"/>
              <w:left w:type="dxa" w:w="120"/>
              <w:bottom w:type="dxa" w:w="80"/>
              <w:right w:type="dxa" w:w="120"/>
            </w:tcMar>
          </w:tcPr>
          <w:p>
            <w:pPr>
              <w:spacing w:after="0"/>
            </w:pPr>
            <w:r>
              <w:rPr>
                <w:b w:val="false"/>
                <w:bCs w:val="false"/>
                <w:sz w:val="20"/>
                <w:szCs w:val="20"/>
              </w:rPr>
              <w:t xml:space="preserve">QA Lead</w:t>
            </w:r>
          </w:p>
        </w:tc>
        <w:tc>
          <w:tcPr>
            <w:tcW w:type="dxa" w:w="2200"/>
            <w:tcMar>
              <w:top w:type="dxa" w:w="80"/>
              <w:left w:type="dxa" w:w="120"/>
              <w:bottom w:type="dxa" w:w="80"/>
              <w:right w:type="dxa" w:w="120"/>
            </w:tcMar>
          </w:tcPr>
          <w:p>
            <w:pPr>
              <w:spacing w:after="0"/>
            </w:pPr>
            <w:r>
              <w:rPr>
                <w:b w:val="false"/>
                <w:bCs w:val="false"/>
                <w:sz w:val="20"/>
                <w:szCs w:val="20"/>
              </w:rPr>
              <w:t xml:space="preserve">Planning</w:t>
            </w:r>
          </w:p>
        </w:tc>
      </w:tr>
      <w:tr>
        <w:tc>
          <w:tcPr>
            <w:tcW w:type="dxa" w:w="4560"/>
            <w:shd w:fill="F1F5F9" w:color="auto" w:val="clear"/>
            <w:tcMar>
              <w:top w:type="dxa" w:w="80"/>
              <w:left w:type="dxa" w:w="120"/>
              <w:bottom w:type="dxa" w:w="80"/>
              <w:right w:type="dxa" w:w="120"/>
            </w:tcMar>
          </w:tcPr>
          <w:p>
            <w:pPr>
              <w:spacing w:after="0"/>
            </w:pPr>
            <w:r>
              <w:rPr>
                <w:b w:val="false"/>
                <w:bCs w:val="false"/>
                <w:sz w:val="20"/>
                <w:szCs w:val="20"/>
              </w:rPr>
              <w:t xml:space="preserve">Test Cases + RTM</w:t>
            </w:r>
          </w:p>
        </w:tc>
        <w:tc>
          <w:tcPr>
            <w:tcW w:type="dxa" w:w="2600"/>
            <w:shd w:fill="F1F5F9" w:color="auto" w:val="clear"/>
            <w:tcMar>
              <w:top w:type="dxa" w:w="80"/>
              <w:left w:type="dxa" w:w="120"/>
              <w:bottom w:type="dxa" w:w="80"/>
              <w:right w:type="dxa" w:w="120"/>
            </w:tcMar>
          </w:tcPr>
          <w:p>
            <w:pPr>
              <w:spacing w:after="0"/>
            </w:pPr>
            <w:r>
              <w:rPr>
                <w:b w:val="false"/>
                <w:bCs w:val="false"/>
                <w:sz w:val="20"/>
                <w:szCs w:val="20"/>
              </w:rPr>
              <w:t xml:space="preserve">QA Team</w:t>
            </w:r>
          </w:p>
        </w:tc>
        <w:tc>
          <w:tcPr>
            <w:tcW w:type="dxa" w:w="2200"/>
            <w:shd w:fill="F1F5F9" w:color="auto" w:val="clear"/>
            <w:tcMar>
              <w:top w:type="dxa" w:w="80"/>
              <w:left w:type="dxa" w:w="120"/>
              <w:bottom w:type="dxa" w:w="80"/>
              <w:right w:type="dxa" w:w="120"/>
            </w:tcMar>
          </w:tcPr>
          <w:p>
            <w:pPr>
              <w:spacing w:after="0"/>
            </w:pPr>
            <w:r>
              <w:rPr>
                <w:b w:val="false"/>
                <w:bCs w:val="false"/>
                <w:sz w:val="20"/>
                <w:szCs w:val="20"/>
              </w:rPr>
              <w:t xml:space="preserve">Design</w:t>
            </w:r>
          </w:p>
        </w:tc>
      </w:tr>
      <w:tr>
        <w:tc>
          <w:tcPr>
            <w:tcW w:type="dxa" w:w="4560"/>
            <w:tcMar>
              <w:top w:type="dxa" w:w="80"/>
              <w:left w:type="dxa" w:w="120"/>
              <w:bottom w:type="dxa" w:w="80"/>
              <w:right w:type="dxa" w:w="120"/>
            </w:tcMar>
          </w:tcPr>
          <w:p>
            <w:pPr>
              <w:spacing w:after="0"/>
            </w:pPr>
            <w:r>
              <w:rPr>
                <w:b w:val="false"/>
                <w:bCs w:val="false"/>
                <w:sz w:val="20"/>
                <w:szCs w:val="20"/>
              </w:rPr>
              <w:t xml:space="preserve">Automation &amp; evaluation scripts</w:t>
            </w:r>
          </w:p>
        </w:tc>
        <w:tc>
          <w:tcPr>
            <w:tcW w:type="dxa" w:w="2600"/>
            <w:tcMar>
              <w:top w:type="dxa" w:w="80"/>
              <w:left w:type="dxa" w:w="120"/>
              <w:bottom w:type="dxa" w:w="80"/>
              <w:right w:type="dxa" w:w="120"/>
            </w:tcMar>
          </w:tcPr>
          <w:p>
            <w:pPr>
              <w:spacing w:after="0"/>
            </w:pPr>
            <w:r>
              <w:rPr>
                <w:b w:val="false"/>
                <w:bCs w:val="false"/>
                <w:sz w:val="20"/>
                <w:szCs w:val="20"/>
              </w:rPr>
              <w:t xml:space="preserve">QA + Dev</w:t>
            </w:r>
          </w:p>
        </w:tc>
        <w:tc>
          <w:tcPr>
            <w:tcW w:type="dxa" w:w="2200"/>
            <w:tcMar>
              <w:top w:type="dxa" w:w="80"/>
              <w:left w:type="dxa" w:w="120"/>
              <w:bottom w:type="dxa" w:w="80"/>
              <w:right w:type="dxa" w:w="120"/>
            </w:tcMar>
          </w:tcPr>
          <w:p>
            <w:pPr>
              <w:spacing w:after="0"/>
            </w:pPr>
            <w:r>
              <w:rPr>
                <w:b w:val="false"/>
                <w:bCs w:val="false"/>
                <w:sz w:val="20"/>
                <w:szCs w:val="20"/>
              </w:rPr>
              <w:t xml:space="preserve">Design/Execution</w:t>
            </w:r>
          </w:p>
        </w:tc>
      </w:tr>
      <w:tr>
        <w:tc>
          <w:tcPr>
            <w:tcW w:type="dxa" w:w="4560"/>
            <w:shd w:fill="F1F5F9" w:color="auto" w:val="clear"/>
            <w:tcMar>
              <w:top w:type="dxa" w:w="80"/>
              <w:left w:type="dxa" w:w="120"/>
              <w:bottom w:type="dxa" w:w="80"/>
              <w:right w:type="dxa" w:w="120"/>
            </w:tcMar>
          </w:tcPr>
          <w:p>
            <w:pPr>
              <w:spacing w:after="0"/>
            </w:pPr>
            <w:r>
              <w:rPr>
                <w:b w:val="false"/>
                <w:bCs w:val="false"/>
                <w:sz w:val="20"/>
                <w:szCs w:val="20"/>
              </w:rPr>
              <w:t xml:space="preserve">Defect reports</w:t>
            </w:r>
          </w:p>
        </w:tc>
        <w:tc>
          <w:tcPr>
            <w:tcW w:type="dxa" w:w="2600"/>
            <w:shd w:fill="F1F5F9" w:color="auto" w:val="clear"/>
            <w:tcMar>
              <w:top w:type="dxa" w:w="80"/>
              <w:left w:type="dxa" w:w="120"/>
              <w:bottom w:type="dxa" w:w="80"/>
              <w:right w:type="dxa" w:w="120"/>
            </w:tcMar>
          </w:tcPr>
          <w:p>
            <w:pPr>
              <w:spacing w:after="0"/>
            </w:pPr>
            <w:r>
              <w:rPr>
                <w:b w:val="false"/>
                <w:bCs w:val="false"/>
                <w:sz w:val="20"/>
                <w:szCs w:val="20"/>
              </w:rPr>
              <w:t xml:space="preserve">QA Team</w:t>
            </w:r>
          </w:p>
        </w:tc>
        <w:tc>
          <w:tcPr>
            <w:tcW w:type="dxa" w:w="2200"/>
            <w:shd w:fill="F1F5F9" w:color="auto" w:val="clear"/>
            <w:tcMar>
              <w:top w:type="dxa" w:w="80"/>
              <w:left w:type="dxa" w:w="120"/>
              <w:bottom w:type="dxa" w:w="80"/>
              <w:right w:type="dxa" w:w="120"/>
            </w:tcMar>
          </w:tcPr>
          <w:p>
            <w:pPr>
              <w:spacing w:after="0"/>
            </w:pPr>
            <w:r>
              <w:rPr>
                <w:b w:val="false"/>
                <w:bCs w:val="false"/>
                <w:sz w:val="20"/>
                <w:szCs w:val="20"/>
              </w:rPr>
              <w:t xml:space="preserve">Execution</w:t>
            </w:r>
          </w:p>
        </w:tc>
      </w:tr>
      <w:tr>
        <w:tc>
          <w:tcPr>
            <w:tcW w:type="dxa" w:w="4560"/>
            <w:tcMar>
              <w:top w:type="dxa" w:w="80"/>
              <w:left w:type="dxa" w:w="120"/>
              <w:bottom w:type="dxa" w:w="80"/>
              <w:right w:type="dxa" w:w="120"/>
            </w:tcMar>
          </w:tcPr>
          <w:p>
            <w:pPr>
              <w:spacing w:after="0"/>
            </w:pPr>
            <w:r>
              <w:rPr>
                <w:b w:val="false"/>
                <w:bCs w:val="false"/>
                <w:sz w:val="20"/>
                <w:szCs w:val="20"/>
              </w:rPr>
              <w:t xml:space="preserve">Test Summary Report</w:t>
            </w:r>
          </w:p>
        </w:tc>
        <w:tc>
          <w:tcPr>
            <w:tcW w:type="dxa" w:w="2600"/>
            <w:tcMar>
              <w:top w:type="dxa" w:w="80"/>
              <w:left w:type="dxa" w:w="120"/>
              <w:bottom w:type="dxa" w:w="80"/>
              <w:right w:type="dxa" w:w="120"/>
            </w:tcMar>
          </w:tcPr>
          <w:p>
            <w:pPr>
              <w:spacing w:after="0"/>
            </w:pPr>
            <w:r>
              <w:rPr>
                <w:b w:val="false"/>
                <w:bCs w:val="false"/>
                <w:sz w:val="20"/>
                <w:szCs w:val="20"/>
              </w:rPr>
              <w:t xml:space="preserve">QA Lead</w:t>
            </w:r>
          </w:p>
        </w:tc>
        <w:tc>
          <w:tcPr>
            <w:tcW w:type="dxa" w:w="2200"/>
            <w:tcMar>
              <w:top w:type="dxa" w:w="80"/>
              <w:left w:type="dxa" w:w="120"/>
              <w:bottom w:type="dxa" w:w="80"/>
              <w:right w:type="dxa" w:w="120"/>
            </w:tcMar>
          </w:tcPr>
          <w:p>
            <w:pPr>
              <w:spacing w:after="0"/>
            </w:pPr>
            <w:r>
              <w:rPr>
                <w:b w:val="false"/>
                <w:bCs w:val="false"/>
                <w:sz w:val="20"/>
                <w:szCs w:val="20"/>
              </w:rPr>
              <w:t xml:space="preserve">Closure</w:t>
            </w:r>
          </w:p>
        </w:tc>
      </w:tr>
      <w:tr>
        <w:tc>
          <w:tcPr>
            <w:tcW w:type="dxa" w:w="4560"/>
            <w:shd w:fill="F1F5F9" w:color="auto" w:val="clear"/>
            <w:tcMar>
              <w:top w:type="dxa" w:w="80"/>
              <w:left w:type="dxa" w:w="120"/>
              <w:bottom w:type="dxa" w:w="80"/>
              <w:right w:type="dxa" w:w="120"/>
            </w:tcMar>
          </w:tcPr>
          <w:p>
            <w:pPr>
              <w:spacing w:after="0"/>
            </w:pPr>
            <w:r>
              <w:rPr>
                <w:b w:val="false"/>
                <w:bCs w:val="false"/>
                <w:sz w:val="20"/>
                <w:szCs w:val="20"/>
              </w:rPr>
              <w:t xml:space="preserve">RAG &amp; Safety Evaluation Report</w:t>
            </w:r>
          </w:p>
        </w:tc>
        <w:tc>
          <w:tcPr>
            <w:tcW w:type="dxa" w:w="2600"/>
            <w:shd w:fill="F1F5F9" w:color="auto" w:val="clear"/>
            <w:tcMar>
              <w:top w:type="dxa" w:w="80"/>
              <w:left w:type="dxa" w:w="120"/>
              <w:bottom w:type="dxa" w:w="80"/>
              <w:right w:type="dxa" w:w="120"/>
            </w:tcMar>
          </w:tcPr>
          <w:p>
            <w:pPr>
              <w:spacing w:after="0"/>
            </w:pPr>
            <w:r>
              <w:rPr>
                <w:b w:val="false"/>
                <w:bCs w:val="false"/>
                <w:sz w:val="20"/>
                <w:szCs w:val="20"/>
              </w:rPr>
              <w:t xml:space="preserve">QA + Clinical</w:t>
            </w:r>
          </w:p>
        </w:tc>
        <w:tc>
          <w:tcPr>
            <w:tcW w:type="dxa" w:w="2200"/>
            <w:shd w:fill="F1F5F9" w:color="auto" w:val="clear"/>
            <w:tcMar>
              <w:top w:type="dxa" w:w="80"/>
              <w:left w:type="dxa" w:w="120"/>
              <w:bottom w:type="dxa" w:w="80"/>
              <w:right w:type="dxa" w:w="120"/>
            </w:tcMar>
          </w:tcPr>
          <w:p>
            <w:pPr>
              <w:spacing w:after="0"/>
            </w:pPr>
            <w:r>
              <w:rPr>
                <w:b w:val="false"/>
                <w:bCs w:val="false"/>
                <w:sz w:val="20"/>
                <w:szCs w:val="20"/>
              </w:rPr>
              <w:t xml:space="preserve">Closure</w:t>
            </w:r>
          </w:p>
        </w:tc>
      </w:tr>
      <w:tr>
        <w:tc>
          <w:tcPr>
            <w:tcW w:type="dxa" w:w="4560"/>
            <w:tcMar>
              <w:top w:type="dxa" w:w="80"/>
              <w:left w:type="dxa" w:w="120"/>
              <w:bottom w:type="dxa" w:w="80"/>
              <w:right w:type="dxa" w:w="120"/>
            </w:tcMar>
          </w:tcPr>
          <w:p>
            <w:pPr>
              <w:spacing w:after="0"/>
            </w:pPr>
            <w:r>
              <w:rPr>
                <w:b w:val="false"/>
                <w:bCs w:val="false"/>
                <w:sz w:val="20"/>
                <w:szCs w:val="20"/>
              </w:rPr>
              <w:t xml:space="preserve">Release recommendation &amp; sign-off</w:t>
            </w:r>
          </w:p>
        </w:tc>
        <w:tc>
          <w:tcPr>
            <w:tcW w:type="dxa" w:w="2600"/>
            <w:tcMar>
              <w:top w:type="dxa" w:w="80"/>
              <w:left w:type="dxa" w:w="120"/>
              <w:bottom w:type="dxa" w:w="80"/>
              <w:right w:type="dxa" w:w="120"/>
            </w:tcMar>
          </w:tcPr>
          <w:p>
            <w:pPr>
              <w:spacing w:after="0"/>
            </w:pPr>
            <w:r>
              <w:rPr>
                <w:b w:val="false"/>
                <w:bCs w:val="false"/>
                <w:sz w:val="20"/>
                <w:szCs w:val="20"/>
              </w:rPr>
              <w:t xml:space="preserve">QA Lead + Product</w:t>
            </w:r>
          </w:p>
        </w:tc>
        <w:tc>
          <w:tcPr>
            <w:tcW w:type="dxa" w:w="2200"/>
            <w:tcMar>
              <w:top w:type="dxa" w:w="80"/>
              <w:left w:type="dxa" w:w="120"/>
              <w:bottom w:type="dxa" w:w="80"/>
              <w:right w:type="dxa" w:w="120"/>
            </w:tcMar>
          </w:tcPr>
          <w:p>
            <w:pPr>
              <w:spacing w:after="0"/>
            </w:pPr>
            <w:r>
              <w:rPr>
                <w:b w:val="false"/>
                <w:bCs w:val="false"/>
                <w:sz w:val="20"/>
                <w:szCs w:val="20"/>
              </w:rPr>
              <w:t xml:space="preserve">Closure</w:t>
            </w:r>
          </w:p>
        </w:tc>
      </w:tr>
    </w:tbl>
    <w:p>
      <w:pPr>
        <w:spacing w:after="240"/>
      </w:pPr>
    </w:p>
    <w:p>
      <w:pPr>
        <w:pBdr>
          <w:top w:val="single" w:color="CBD5E1" w:sz="4"/>
        </w:pBdr>
        <w:spacing w:after="60" w:before="200"/>
      </w:pPr>
      <w:r>
        <w:rPr>
          <w:b/>
          <w:bCs/>
          <w:color w:val="0F766E"/>
          <w:sz w:val="21"/>
          <w:szCs w:val="21"/>
        </w:rPr>
        <w:t xml:space="preserve">Note on clinical validation</w:t>
      </w:r>
    </w:p>
    <w:p>
      <w:pPr>
        <w:spacing w:after="0" w:line="276"/>
      </w:pPr>
      <w:r>
        <w:rPr>
          <w:sz w:val="21"/>
          <w:szCs w:val="21"/>
        </w:rPr>
        <w:t xml:space="preserve">The medical rule set, knowledge base, and evaluation dataset used in testing are engineering and QA artifacts and are not a substitute for formal clinical validation. Safety and triage test cases must be reviewed and approved by qualified healthcare professionals before the product is positioned for real-world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Confidential — v1.0   |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color w:val="475569"/>
        <w:sz w:val="16"/>
        <w:szCs w:val="16"/>
      </w:rPr>
      <w:t xml:space="preserve">Test Plan — RAG-Based Health Detection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766E"/>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0F766E"/>
      <w:sz w:val="30"/>
      <w:szCs w:val="30"/>
    </w:rPr>
  </w:style>
  <w:style w:type="paragraph" w:styleId="Heading2">
    <w:name w:val="Heading 2"/>
    <w:basedOn w:val="Normal"/>
    <w:next w:val="Normal"/>
    <w:qFormat/>
    <w:pPr>
      <w:spacing w:after="100" w:before="220"/>
    </w:pPr>
    <w:rPr>
      <w:rFonts w:ascii="Calibri" w:cs="Calibri" w:eastAsia="Calibri" w:hAnsi="Calibri"/>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RAG-Based Primary Health Detection Chatbot</dc:title>
  <dc:creator>QA Team</dc:creator>
  <dc:description>Master Test Plan</dc:description>
  <cp:lastModifiedBy>Un-named</cp:lastModifiedBy>
  <cp:revision>1</cp:revision>
  <dcterms:created xsi:type="dcterms:W3CDTF">2026-09-21T10:42:11.023Z</dcterms:created>
  <dcterms:modified xsi:type="dcterms:W3CDTF">2026-09-21T10:42:11.024Z</dcterms:modified>
</cp:coreProperties>
</file>

<file path=docProps/custom.xml><?xml version="1.0" encoding="utf-8"?>
<Properties xmlns="http://schemas.openxmlformats.org/officeDocument/2006/custom-properties" xmlns:vt="http://schemas.openxmlformats.org/officeDocument/2006/docPropsVTypes"/>
</file>