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955" w:rsidRDefault="001B5955" w:rsidP="001B5955">
      <w:r>
        <w:t>FRÅGOR O SVAR</w:t>
      </w:r>
    </w:p>
    <w:p w:rsidR="001B5955" w:rsidRDefault="00CF35B2" w:rsidP="001B5955">
      <w:pPr>
        <w:rPr>
          <w:b/>
          <w:bCs/>
        </w:rPr>
      </w:pPr>
      <w:r>
        <w:rPr>
          <w:b/>
          <w:bCs/>
        </w:rPr>
        <w:t>En del offentliga biträden uppfattas som</w:t>
      </w:r>
      <w:r w:rsidR="001B5955">
        <w:rPr>
          <w:b/>
          <w:bCs/>
        </w:rPr>
        <w:t xml:space="preserve"> otillgängliga och</w:t>
      </w:r>
      <w:r>
        <w:rPr>
          <w:b/>
          <w:bCs/>
        </w:rPr>
        <w:t xml:space="preserve"> har inte träffat de </w:t>
      </w:r>
      <w:r w:rsidR="001B5955">
        <w:rPr>
          <w:b/>
          <w:bCs/>
        </w:rPr>
        <w:t>sökande förrän strax före asylsamtalet. Är det något ni känner igen?</w:t>
      </w:r>
    </w:p>
    <w:p w:rsidR="001B5955" w:rsidRDefault="001B5955" w:rsidP="001B5955"/>
    <w:p w:rsidR="00002976" w:rsidRDefault="001B5955" w:rsidP="001B5955">
      <w:r>
        <w:t>Ett offentligt biträde som förordnats i ett ärende ska alltid tillvarata den sökandes juridiska intressen</w:t>
      </w:r>
      <w:r w:rsidR="00002976">
        <w:t xml:space="preserve"> </w:t>
      </w:r>
      <w:r w:rsidR="00002976">
        <w:rPr>
          <w:bCs/>
        </w:rPr>
        <w:t>och bedöma</w:t>
      </w:r>
      <w:r w:rsidR="004F19AC">
        <w:rPr>
          <w:bCs/>
        </w:rPr>
        <w:t xml:space="preserve"> </w:t>
      </w:r>
      <w:r w:rsidR="00002976" w:rsidRPr="008D399C">
        <w:rPr>
          <w:bCs/>
        </w:rPr>
        <w:t xml:space="preserve">vilka åtgärder som </w:t>
      </w:r>
      <w:r w:rsidR="00002976">
        <w:rPr>
          <w:bCs/>
        </w:rPr>
        <w:t>behövs</w:t>
      </w:r>
      <w:r w:rsidR="00002976" w:rsidRPr="008D399C">
        <w:rPr>
          <w:bCs/>
        </w:rPr>
        <w:t xml:space="preserve"> för att ta tillvara den sökandes rätt.</w:t>
      </w:r>
    </w:p>
    <w:p w:rsidR="00002976" w:rsidRDefault="00002976" w:rsidP="001B5955"/>
    <w:p w:rsidR="001B5955" w:rsidRDefault="001B5955" w:rsidP="001B5955">
      <w:r>
        <w:t xml:space="preserve">En lämplighetsbedömning görs i samband med alla enskilda förordnanden. </w:t>
      </w:r>
      <w:sdt>
        <w:sdtPr>
          <w:id w:val="2132736164"/>
          <w:text/>
        </w:sdtPr>
        <w:sdtEndPr/>
        <w:sdtContent>
          <w:r w:rsidR="00002976">
            <w:t xml:space="preserve">Det är inte ett krav att sökande och offentligt biträde ska träffas ett visst antal gånger. Dock är det ett krav att samtliga parter närvarar under utredningstillfället med Migrationsverket </w:t>
          </w:r>
        </w:sdtContent>
      </w:sdt>
    </w:p>
    <w:p w:rsidR="001B5955" w:rsidRDefault="001B5955" w:rsidP="001B5955">
      <w:pPr>
        <w:rPr>
          <w:color w:val="1F497D"/>
        </w:rPr>
      </w:pPr>
    </w:p>
    <w:p w:rsidR="001B5955" w:rsidRDefault="001B5955" w:rsidP="001B5955">
      <w:pPr>
        <w:rPr>
          <w:bCs/>
        </w:rPr>
      </w:pPr>
      <w:r w:rsidRPr="008D399C">
        <w:rPr>
          <w:bCs/>
        </w:rPr>
        <w:t xml:space="preserve">Av naturliga skäl önskar </w:t>
      </w:r>
      <w:r w:rsidR="00F75EFE">
        <w:rPr>
          <w:bCs/>
        </w:rPr>
        <w:t>många</w:t>
      </w:r>
      <w:r w:rsidR="00F75EFE" w:rsidRPr="008D399C">
        <w:rPr>
          <w:bCs/>
        </w:rPr>
        <w:t xml:space="preserve"> </w:t>
      </w:r>
      <w:r w:rsidRPr="008D399C">
        <w:rPr>
          <w:bCs/>
        </w:rPr>
        <w:t xml:space="preserve">sökande prata med sitt biträde </w:t>
      </w:r>
      <w:proofErr w:type="spellStart"/>
      <w:r w:rsidRPr="008D399C">
        <w:rPr>
          <w:bCs/>
        </w:rPr>
        <w:t>pga</w:t>
      </w:r>
      <w:proofErr w:type="spellEnd"/>
      <w:r w:rsidRPr="008D399C">
        <w:rPr>
          <w:bCs/>
        </w:rPr>
        <w:t xml:space="preserve"> den långa tid ansökningsprocessen idag tar. </w:t>
      </w:r>
    </w:p>
    <w:p w:rsidR="00002976" w:rsidRDefault="00002976" w:rsidP="001B5955">
      <w:pPr>
        <w:rPr>
          <w:bCs/>
        </w:rPr>
      </w:pPr>
    </w:p>
    <w:p w:rsidR="00002976" w:rsidRPr="008D399C" w:rsidRDefault="00002976" w:rsidP="001B5955">
      <w:pPr>
        <w:rPr>
          <w:bCs/>
        </w:rPr>
      </w:pPr>
      <w:r>
        <w:rPr>
          <w:bCs/>
        </w:rPr>
        <w:t>På grund av Migrationsverkets långa handläggni</w:t>
      </w:r>
      <w:bookmarkStart w:id="0" w:name="_GoBack"/>
      <w:bookmarkEnd w:id="0"/>
      <w:r>
        <w:rPr>
          <w:bCs/>
        </w:rPr>
        <w:t xml:space="preserve">ngstider är det många sökande som vill få kontakt med sitt biträde. </w:t>
      </w:r>
      <w:r w:rsidRPr="008D399C">
        <w:rPr>
          <w:bCs/>
        </w:rPr>
        <w:t>Migrationsverket kan</w:t>
      </w:r>
      <w:r>
        <w:rPr>
          <w:bCs/>
        </w:rPr>
        <w:t xml:space="preserve"> dock</w:t>
      </w:r>
      <w:r w:rsidRPr="008D399C">
        <w:rPr>
          <w:bCs/>
        </w:rPr>
        <w:t xml:space="preserve"> inte kräva att ett biträde ska träffa en sökande </w:t>
      </w:r>
      <w:r>
        <w:rPr>
          <w:bCs/>
        </w:rPr>
        <w:t>före</w:t>
      </w:r>
      <w:r w:rsidRPr="008D399C">
        <w:rPr>
          <w:bCs/>
        </w:rPr>
        <w:t xml:space="preserve"> en utredning och inte heller ange i vilken grad den sökande ska få samtala och träffa sitt biträde. </w:t>
      </w:r>
      <w:r>
        <w:rPr>
          <w:bCs/>
        </w:rPr>
        <w:t xml:space="preserve"> </w:t>
      </w:r>
    </w:p>
    <w:p w:rsidR="001B5955" w:rsidRPr="008D399C" w:rsidRDefault="001B5955" w:rsidP="001B5955">
      <w:pPr>
        <w:rPr>
          <w:bCs/>
        </w:rPr>
      </w:pPr>
    </w:p>
    <w:p w:rsidR="001B5955" w:rsidRPr="008D399C" w:rsidRDefault="001B5955" w:rsidP="001B5955">
      <w:pPr>
        <w:rPr>
          <w:bCs/>
        </w:rPr>
      </w:pPr>
      <w:r w:rsidRPr="008D399C">
        <w:rPr>
          <w:bCs/>
        </w:rPr>
        <w:t xml:space="preserve">Biträdet </w:t>
      </w:r>
      <w:r w:rsidR="00F75EFE">
        <w:rPr>
          <w:bCs/>
        </w:rPr>
        <w:t>behöver</w:t>
      </w:r>
      <w:r w:rsidR="00F75EFE" w:rsidRPr="008D399C">
        <w:rPr>
          <w:bCs/>
        </w:rPr>
        <w:t xml:space="preserve"> </w:t>
      </w:r>
      <w:r w:rsidR="0094678D">
        <w:rPr>
          <w:bCs/>
        </w:rPr>
        <w:t>också hushålla med statliga medel och s</w:t>
      </w:r>
      <w:r w:rsidR="0094678D" w:rsidRPr="008D399C">
        <w:rPr>
          <w:bCs/>
        </w:rPr>
        <w:t>ociala och kurativa samtal ersätts i</w:t>
      </w:r>
      <w:r w:rsidR="0094678D">
        <w:rPr>
          <w:bCs/>
        </w:rPr>
        <w:t xml:space="preserve"> regel bara om de varit </w:t>
      </w:r>
      <w:r w:rsidR="0094678D" w:rsidRPr="008D399C">
        <w:rPr>
          <w:bCs/>
        </w:rPr>
        <w:t>nödvändiga för att tillvarata den sökandes rätt</w:t>
      </w:r>
      <w:r w:rsidR="0094678D">
        <w:rPr>
          <w:bCs/>
        </w:rPr>
        <w:t>.</w:t>
      </w:r>
    </w:p>
    <w:p w:rsidR="001B5955" w:rsidRDefault="001B5955" w:rsidP="001B5955">
      <w:pPr>
        <w:rPr>
          <w:color w:val="1F497D"/>
        </w:rPr>
      </w:pPr>
    </w:p>
    <w:p w:rsidR="001B5955" w:rsidRDefault="001B5955" w:rsidP="001B5955">
      <w:pPr>
        <w:rPr>
          <w:b/>
          <w:bCs/>
        </w:rPr>
      </w:pPr>
      <w:r>
        <w:rPr>
          <w:b/>
          <w:bCs/>
        </w:rPr>
        <w:t>Hur ser ni på det?</w:t>
      </w:r>
    </w:p>
    <w:p w:rsidR="001B5955" w:rsidRDefault="0094678D" w:rsidP="001B5955">
      <w:r>
        <w:t>Vi kan se att b</w:t>
      </w:r>
      <w:r w:rsidR="001B5955" w:rsidRPr="008D399C">
        <w:t>ehov av</w:t>
      </w:r>
      <w:r>
        <w:t xml:space="preserve"> kontakt och</w:t>
      </w:r>
      <w:r w:rsidR="001B5955" w:rsidRPr="008D399C">
        <w:t xml:space="preserve"> samtal med biträdet </w:t>
      </w:r>
      <w:r w:rsidR="00F75EFE">
        <w:t>före</w:t>
      </w:r>
      <w:r w:rsidR="00F75EFE" w:rsidRPr="008D399C">
        <w:t xml:space="preserve"> </w:t>
      </w:r>
      <w:r w:rsidR="001B5955" w:rsidRPr="008D399C">
        <w:t xml:space="preserve">utredning är något som blivit </w:t>
      </w:r>
      <w:r w:rsidRPr="008D399C">
        <w:t>vanligare</w:t>
      </w:r>
      <w:r>
        <w:t xml:space="preserve"> i takt med att våra handläggningstider har ökat, vilket är förståeligt. </w:t>
      </w:r>
      <w:r w:rsidR="001B5955" w:rsidRPr="008D399C">
        <w:t xml:space="preserve">Men </w:t>
      </w:r>
      <w:r>
        <w:t xml:space="preserve">trots allt uppstår </w:t>
      </w:r>
      <w:r w:rsidR="001B5955" w:rsidRPr="008D399C">
        <w:t xml:space="preserve">biträdets huvudsakliga uppgifter först under utredning, genom inlämnad inlaga och </w:t>
      </w:r>
      <w:r w:rsidR="004F19AC">
        <w:t xml:space="preserve">eventuella </w:t>
      </w:r>
      <w:r w:rsidR="001B5955" w:rsidRPr="008D399C">
        <w:t xml:space="preserve">kompletteringar, </w:t>
      </w:r>
      <w:r>
        <w:t xml:space="preserve">och därefter </w:t>
      </w:r>
      <w:r w:rsidR="001B5955" w:rsidRPr="008D399C">
        <w:t>eventuellt överklagande</w:t>
      </w:r>
      <w:r w:rsidR="001B5955">
        <w:rPr>
          <w:color w:val="00B0F0"/>
        </w:rPr>
        <w:t xml:space="preserve">. </w:t>
      </w:r>
    </w:p>
    <w:p w:rsidR="001B5955" w:rsidRDefault="001B5955" w:rsidP="001B5955"/>
    <w:p w:rsidR="001B5955" w:rsidRDefault="001B5955" w:rsidP="001B5955">
      <w:pPr>
        <w:rPr>
          <w:b/>
          <w:bCs/>
        </w:rPr>
      </w:pPr>
      <w:r>
        <w:rPr>
          <w:b/>
          <w:bCs/>
        </w:rPr>
        <w:t>Vilka krav ställer ni på era offentliga biträden?</w:t>
      </w:r>
    </w:p>
    <w:p w:rsidR="001B5955" w:rsidRDefault="001B5955" w:rsidP="001B5955">
      <w:r>
        <w:t>Det är lagstiftaren</w:t>
      </w:r>
      <w:r w:rsidR="00002976">
        <w:t>,</w:t>
      </w:r>
      <w:r>
        <w:t xml:space="preserve"> inte Migrationsverket</w:t>
      </w:r>
      <w:r w:rsidR="00002976">
        <w:t>,</w:t>
      </w:r>
      <w:r>
        <w:t xml:space="preserve"> som </w:t>
      </w:r>
      <w:r w:rsidR="00002976">
        <w:t>bestämmer</w:t>
      </w:r>
      <w:r>
        <w:t xml:space="preserve"> vem som kan förordnas som offentligt biträde. Det framgår närmare </w:t>
      </w:r>
      <w:r w:rsidR="004F19AC">
        <w:t>av rättshjälpslagen</w:t>
      </w:r>
      <w:r>
        <w:t>.</w:t>
      </w:r>
    </w:p>
    <w:p w:rsidR="001B5955" w:rsidRDefault="001B5955" w:rsidP="001B5955">
      <w:pPr>
        <w:rPr>
          <w:b/>
          <w:bCs/>
        </w:rPr>
      </w:pPr>
    </w:p>
    <w:p w:rsidR="00746374" w:rsidRDefault="001B5955" w:rsidP="001B5955">
      <w:r>
        <w:t xml:space="preserve">Hur och om biträdet sköter sina åtaganden bedöms </w:t>
      </w:r>
      <w:r w:rsidR="00746374">
        <w:t xml:space="preserve">av handläggaren </w:t>
      </w:r>
      <w:r>
        <w:t xml:space="preserve">från ärende till ärende. </w:t>
      </w:r>
      <w:r w:rsidR="00746374">
        <w:t xml:space="preserve">Om en handläggare </w:t>
      </w:r>
      <w:r>
        <w:t xml:space="preserve">bedömer att ett biträde ska </w:t>
      </w:r>
      <w:r w:rsidR="00746374">
        <w:t xml:space="preserve">fråntas uppdraget </w:t>
      </w:r>
      <w:r>
        <w:t>p</w:t>
      </w:r>
      <w:r w:rsidR="00746374">
        <w:t xml:space="preserve">å grund av </w:t>
      </w:r>
      <w:r>
        <w:t>missköts</w:t>
      </w:r>
      <w:r w:rsidR="00746374">
        <w:t>amhet</w:t>
      </w:r>
      <w:r>
        <w:t xml:space="preserve"> är det </w:t>
      </w:r>
      <w:r w:rsidR="00002976">
        <w:t xml:space="preserve">handläggaren </w:t>
      </w:r>
      <w:r w:rsidR="00746374">
        <w:t>fattar beslut</w:t>
      </w:r>
      <w:r>
        <w:t xml:space="preserve">. </w:t>
      </w:r>
    </w:p>
    <w:p w:rsidR="00746374" w:rsidRDefault="00746374" w:rsidP="001B5955"/>
    <w:p w:rsidR="00762CCB" w:rsidRDefault="001B5955" w:rsidP="001B5955">
      <w:r>
        <w:t>Lämplighetsbedömningen basera</w:t>
      </w:r>
      <w:r w:rsidR="00002976">
        <w:t>s</w:t>
      </w:r>
      <w:r>
        <w:t xml:space="preserve"> på biträdets kunskap och erfarenhet. Många gånger har den sökande själv begärt att få just detta biträde.</w:t>
      </w:r>
      <w:r w:rsidR="00746374">
        <w:t xml:space="preserve"> </w:t>
      </w:r>
      <w:r>
        <w:t xml:space="preserve">Det är givetvis olyckligt om en sökande saknar förtroende för sitt offentliga biträde men det är viktigt att sökanden framför detta till Migrationsverket som då har möjlighet att ta ställning till om ett biträde ska entledigas. Skulle det visa sig att ett offentligt biträde missköter sig kan Migrationsverket även anmäla detta till Advokatsamfundet. </w:t>
      </w:r>
    </w:p>
    <w:p w:rsidR="00724251" w:rsidRDefault="00724251" w:rsidP="001B5955"/>
    <w:p w:rsidR="001B5955" w:rsidRPr="00762CCB" w:rsidRDefault="001B5955" w:rsidP="001B5955">
      <w:r>
        <w:rPr>
          <w:b/>
          <w:bCs/>
        </w:rPr>
        <w:lastRenderedPageBreak/>
        <w:t>Vilka rutiner/system och riktlinjer finns för förordnanden av offentligt biträde?</w:t>
      </w:r>
    </w:p>
    <w:p w:rsidR="001B5955" w:rsidRDefault="001B5955" w:rsidP="001B5955">
      <w:r>
        <w:t xml:space="preserve">Den 9 juni gick vi ut med en ny standard för lämplighetsprövning av offentliga biträden som gäller från den 15 juni 2017. Du kan läsa mer här: </w:t>
      </w:r>
      <w:hyperlink r:id="rId7" w:history="1">
        <w:r>
          <w:rPr>
            <w:rStyle w:val="Hyperlnk"/>
          </w:rPr>
          <w:t>https://www.migrationsverket.se/Andra-aktorer/Offentliga-bitraden/Nyhetsarkiv/Nyheter/2017-06-09-Ny-standard-for-initial-lamplighetsprovning-av-offentliga-bitraden-fran-15-juni-2017.html</w:t>
        </w:r>
      </w:hyperlink>
    </w:p>
    <w:p w:rsidR="001B5955" w:rsidRDefault="001B5955" w:rsidP="001B5955">
      <w:pPr>
        <w:rPr>
          <w:b/>
          <w:bCs/>
        </w:rPr>
      </w:pPr>
    </w:p>
    <w:p w:rsidR="001B5955" w:rsidRDefault="001B5955" w:rsidP="001B5955">
      <w:pPr>
        <w:rPr>
          <w:b/>
          <w:bCs/>
        </w:rPr>
      </w:pPr>
      <w:r>
        <w:rPr>
          <w:b/>
          <w:bCs/>
        </w:rPr>
        <w:t>Vad ställer Migrationsverket för krav på tillgänglighet?</w:t>
      </w:r>
    </w:p>
    <w:p w:rsidR="001B5955" w:rsidRPr="008D399C" w:rsidRDefault="001B5955" w:rsidP="001B5955">
      <w:pPr>
        <w:rPr>
          <w:bCs/>
        </w:rPr>
      </w:pPr>
      <w:r w:rsidRPr="008D399C">
        <w:rPr>
          <w:bCs/>
        </w:rPr>
        <w:t>Det är främst biträdets ansvar att vara tillgänglig för sin klient.</w:t>
      </w:r>
    </w:p>
    <w:p w:rsidR="001B5955" w:rsidRPr="008D399C" w:rsidRDefault="001B5955" w:rsidP="001B5955"/>
    <w:p w:rsidR="001B5955" w:rsidRPr="008D399C" w:rsidRDefault="001B5955" w:rsidP="001B5955">
      <w:pPr>
        <w:rPr>
          <w:b/>
          <w:bCs/>
        </w:rPr>
      </w:pPr>
      <w:r w:rsidRPr="008D399C">
        <w:rPr>
          <w:b/>
          <w:bCs/>
        </w:rPr>
        <w:t>Ni för ingen lista över offentliga biträden – hu</w:t>
      </w:r>
      <w:r w:rsidR="00762CCB">
        <w:rPr>
          <w:b/>
          <w:bCs/>
        </w:rPr>
        <w:t>r</w:t>
      </w:r>
      <w:r w:rsidRPr="008D399C">
        <w:rPr>
          <w:b/>
          <w:bCs/>
        </w:rPr>
        <w:t xml:space="preserve"> kan ni då ha koll på att ni inte förordnar ett olämpligt biträde? </w:t>
      </w:r>
    </w:p>
    <w:p w:rsidR="001B5955" w:rsidRDefault="001B5955" w:rsidP="001B5955">
      <w:r w:rsidRPr="008D399C">
        <w:t xml:space="preserve">Vi för ingen svart lista över biträden som tidigare misskött sina ärenden eller fått anmärkningar. </w:t>
      </w:r>
      <w:r>
        <w:t xml:space="preserve">Sedan utlänningsdatalagen trädde i kraft har vi inte längre lagstöd att föra förteckning för tillsyn över offentliga biträden. </w:t>
      </w:r>
    </w:p>
    <w:p w:rsidR="001B5955" w:rsidRDefault="001B5955" w:rsidP="001B5955">
      <w:pPr>
        <w:autoSpaceDE w:val="0"/>
        <w:autoSpaceDN w:val="0"/>
      </w:pPr>
    </w:p>
    <w:p w:rsidR="001B5955" w:rsidRDefault="001B5955" w:rsidP="001B5955">
      <w:pPr>
        <w:autoSpaceDE w:val="0"/>
        <w:autoSpaceDN w:val="0"/>
      </w:pPr>
      <w:r>
        <w:t>JO har också tidigare utrett våra rutiner för offentliga biträden som vi ansett vara olämpliga. Kritik och synpunkter hittar du här: JO 2010/11 s. 308, dnr 1046-2009, JO 2015/16 s.345, dnr 4500-2013.</w:t>
      </w:r>
    </w:p>
    <w:p w:rsidR="001B5955" w:rsidRDefault="001B5955" w:rsidP="001B5955"/>
    <w:p w:rsidR="001B5955" w:rsidRPr="00762CCB" w:rsidRDefault="001B5955" w:rsidP="00762CCB">
      <w:r w:rsidRPr="008D399C">
        <w:t xml:space="preserve">Handläggaren kan därför endast utgå ifrån sin egen erfarenhet av biträdet. Däremot har vi </w:t>
      </w:r>
      <w:r w:rsidRPr="008D399C">
        <w:rPr>
          <w:bCs/>
        </w:rPr>
        <w:t>ett register över biträden som har anmält intresse för förordnanden, där vi även from den 15 juni 2017 har en initial lämplighetsbedömning som ett stöd för den som ska fatta beslut om förordnande</w:t>
      </w:r>
      <w:r w:rsidRPr="008D399C">
        <w:rPr>
          <w:b/>
          <w:bCs/>
        </w:rPr>
        <w:t>.</w:t>
      </w:r>
    </w:p>
    <w:p w:rsidR="001B5955" w:rsidRDefault="001B5955" w:rsidP="001B5955">
      <w:pPr>
        <w:rPr>
          <w:b/>
          <w:bCs/>
        </w:rPr>
      </w:pPr>
    </w:p>
    <w:p w:rsidR="001B5955" w:rsidRDefault="001B5955" w:rsidP="001B5955">
      <w:pPr>
        <w:rPr>
          <w:b/>
          <w:bCs/>
        </w:rPr>
      </w:pPr>
      <w:r>
        <w:rPr>
          <w:b/>
          <w:bCs/>
        </w:rPr>
        <w:t xml:space="preserve">Det är Migrationsverket som förordnar biträdena. Innebär det att ni också ska ha kontroll på att de sköter sina uppdrag? </w:t>
      </w:r>
    </w:p>
    <w:p w:rsidR="001B5955" w:rsidRDefault="001B5955" w:rsidP="001B5955">
      <w:r>
        <w:t>Att genomföra tillsyn och kontroll över advokaternas arbete sköts av advokatsamfundet. Återigen har vi ingen förteckning över de biträden som tidigare misskött sina åtaganden eller som fått anmärkning.</w:t>
      </w:r>
    </w:p>
    <w:p w:rsidR="001B5955" w:rsidRDefault="001B5955" w:rsidP="001B5955"/>
    <w:p w:rsidR="001B5955" w:rsidRPr="0076325F" w:rsidRDefault="001B5955" w:rsidP="0076325F">
      <w:pPr>
        <w:autoSpaceDE w:val="0"/>
        <w:autoSpaceDN w:val="0"/>
      </w:pPr>
      <w:r>
        <w:t>Fråga om entledigande av biträdet kan myndigheten pröva självmant</w:t>
      </w:r>
      <w:r w:rsidR="00724251">
        <w:t>. Det kan göras</w:t>
      </w:r>
      <w:r>
        <w:t xml:space="preserve"> om biträdet försummar att på rätt sätt tillvarata sin klients intressen, om biträdet på grund av oförmåga eller ovilja inte bidrar till en effektiv process och därigenom förorsakar fördröjningar och ökade kostnader eller på andra sätt åsidosätter sina plikter som biträde.</w:t>
      </w:r>
    </w:p>
    <w:p w:rsidR="00762CCB" w:rsidRPr="0076325F" w:rsidRDefault="00762CCB" w:rsidP="0076325F"/>
    <w:p w:rsidR="00CF35B2" w:rsidRDefault="0076325F" w:rsidP="0076325F">
      <w:pPr>
        <w:rPr>
          <w:b/>
          <w:bCs/>
        </w:rPr>
      </w:pPr>
      <w:r w:rsidRPr="0076325F">
        <w:rPr>
          <w:b/>
          <w:bCs/>
        </w:rPr>
        <w:t xml:space="preserve">Exempel på vanliga klagomål på </w:t>
      </w:r>
      <w:r w:rsidR="001B5955" w:rsidRPr="0076325F">
        <w:rPr>
          <w:b/>
          <w:bCs/>
        </w:rPr>
        <w:t>offentliga biträdena</w:t>
      </w:r>
    </w:p>
    <w:p w:rsidR="001B5955" w:rsidRPr="0076325F" w:rsidRDefault="00724251" w:rsidP="0076325F">
      <w:pPr>
        <w:rPr>
          <w:b/>
          <w:bCs/>
        </w:rPr>
      </w:pPr>
      <w:r w:rsidRPr="00EE29BF">
        <w:rPr>
          <w:bCs/>
        </w:rPr>
        <w:t>Det kan handla om att det är svårt att få kontakt med biträdet men även fall där den sökande är missnöjd med Migrationsverkets beslut.</w:t>
      </w:r>
    </w:p>
    <w:p w:rsidR="00B74985" w:rsidRPr="002620B4" w:rsidRDefault="00B74985" w:rsidP="002620B4"/>
    <w:sectPr w:rsidR="00B74985" w:rsidRPr="002620B4" w:rsidSect="00F75FA5">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2268" w:bottom="1843" w:left="2268" w:header="567" w:footer="3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DA5" w:rsidRDefault="009C4DA5">
      <w:r>
        <w:separator/>
      </w:r>
    </w:p>
  </w:endnote>
  <w:endnote w:type="continuationSeparator" w:id="0">
    <w:p w:rsidR="009C4DA5" w:rsidRDefault="009C4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P MathA">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AB" w:rsidRDefault="009C4DA5">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AB" w:rsidRDefault="009C4DA5">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3CA7" w:rsidRDefault="004A60F3" w:rsidP="00496996">
    <w:pPr>
      <w:framePr w:w="301" w:h="1654" w:hSpace="141" w:wrap="around" w:vAnchor="text" w:hAnchor="page" w:x="515" w:y="-1568"/>
      <w:textDirection w:val="btLr"/>
      <w:rPr>
        <w:rFonts w:ascii="Arial" w:hAnsi="Arial" w:cs="Arial"/>
        <w:sz w:val="16"/>
        <w:szCs w:val="16"/>
      </w:rPr>
    </w:pPr>
    <w:bookmarkStart w:id="1" w:name="Mallnamn"/>
    <w:r>
      <w:rPr>
        <w:rFonts w:ascii="Arial" w:hAnsi="Arial" w:cs="Arial"/>
        <w:sz w:val="16"/>
        <w:szCs w:val="16"/>
      </w:rPr>
      <w:t>adm292 2017-07-14</w:t>
    </w:r>
    <w:bookmarkEnd w:id="1"/>
  </w:p>
  <w:p w:rsidR="00613CA7" w:rsidRDefault="009C4DA5" w:rsidP="00496996">
    <w:pPr>
      <w:pStyle w:val="Sidfot"/>
      <w:tabs>
        <w:tab w:val="clear" w:pos="4536"/>
        <w:tab w:val="clear" w:pos="9072"/>
        <w:tab w:val="left" w:pos="5811"/>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DA5" w:rsidRDefault="009C4DA5">
      <w:r>
        <w:separator/>
      </w:r>
    </w:p>
  </w:footnote>
  <w:footnote w:type="continuationSeparator" w:id="0">
    <w:p w:rsidR="009C4DA5" w:rsidRDefault="009C4D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AB" w:rsidRDefault="009C4DA5">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AB" w:rsidRDefault="009C4DA5">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AB" w:rsidRDefault="009C4DA5">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4F2EDB"/>
    <w:multiLevelType w:val="singleLevel"/>
    <w:tmpl w:val="85E4F3D4"/>
    <w:lvl w:ilvl="0">
      <w:numFmt w:val="bullet"/>
      <w:lvlText w:val="-"/>
      <w:lvlJc w:val="left"/>
      <w:pPr>
        <w:tabs>
          <w:tab w:val="num" w:pos="360"/>
        </w:tabs>
        <w:ind w:left="360" w:hanging="360"/>
      </w:pPr>
      <w:rPr>
        <w:rFonts w:hint="default"/>
      </w:rPr>
    </w:lvl>
  </w:abstractNum>
  <w:abstractNum w:abstractNumId="2" w15:restartNumberingAfterBreak="0">
    <w:nsid w:val="07160E89"/>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CD46132"/>
    <w:multiLevelType w:val="singleLevel"/>
    <w:tmpl w:val="1936B596"/>
    <w:lvl w:ilvl="0">
      <w:numFmt w:val="bullet"/>
      <w:lvlText w:val="-"/>
      <w:lvlJc w:val="left"/>
      <w:pPr>
        <w:tabs>
          <w:tab w:val="num" w:pos="1778"/>
        </w:tabs>
        <w:ind w:left="1778" w:hanging="360"/>
      </w:pPr>
      <w:rPr>
        <w:rFonts w:hint="default"/>
      </w:rPr>
    </w:lvl>
  </w:abstractNum>
  <w:abstractNum w:abstractNumId="4" w15:restartNumberingAfterBreak="0">
    <w:nsid w:val="17997B8A"/>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55867B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8713CF7"/>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C07419C"/>
    <w:multiLevelType w:val="singleLevel"/>
    <w:tmpl w:val="6BF89690"/>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C1017C5"/>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D041D39"/>
    <w:multiLevelType w:val="singleLevel"/>
    <w:tmpl w:val="CBF28430"/>
    <w:lvl w:ilvl="0">
      <w:numFmt w:val="bullet"/>
      <w:lvlText w:val="-"/>
      <w:lvlJc w:val="left"/>
      <w:pPr>
        <w:tabs>
          <w:tab w:val="num" w:pos="567"/>
        </w:tabs>
        <w:ind w:left="567" w:hanging="567"/>
      </w:pPr>
      <w:rPr>
        <w:rFonts w:ascii="Times New Roman" w:hAnsi="Times New Roman" w:hint="default"/>
      </w:rPr>
    </w:lvl>
  </w:abstractNum>
  <w:abstractNum w:abstractNumId="10" w15:restartNumberingAfterBreak="0">
    <w:nsid w:val="35BD459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5BF1EC2"/>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B323D7C"/>
    <w:multiLevelType w:val="singleLevel"/>
    <w:tmpl w:val="6BF8969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D0F330F"/>
    <w:multiLevelType w:val="hybridMultilevel"/>
    <w:tmpl w:val="C2DC2422"/>
    <w:lvl w:ilvl="0" w:tplc="F06C03E4">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476707FB"/>
    <w:multiLevelType w:val="hybridMultilevel"/>
    <w:tmpl w:val="FECA1558"/>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start w:val="1"/>
      <w:numFmt w:val="bullet"/>
      <w:lvlText w:val=""/>
      <w:lvlJc w:val="left"/>
      <w:pPr>
        <w:ind w:left="5400" w:hanging="360"/>
      </w:pPr>
      <w:rPr>
        <w:rFonts w:ascii="Symbol" w:hAnsi="Symbol" w:hint="default"/>
      </w:rPr>
    </w:lvl>
    <w:lvl w:ilvl="7" w:tplc="041D0003">
      <w:start w:val="1"/>
      <w:numFmt w:val="bullet"/>
      <w:lvlText w:val="o"/>
      <w:lvlJc w:val="left"/>
      <w:pPr>
        <w:ind w:left="6120" w:hanging="360"/>
      </w:pPr>
      <w:rPr>
        <w:rFonts w:ascii="Courier New" w:hAnsi="Courier New" w:cs="Courier New" w:hint="default"/>
      </w:rPr>
    </w:lvl>
    <w:lvl w:ilvl="8" w:tplc="041D0005">
      <w:start w:val="1"/>
      <w:numFmt w:val="bullet"/>
      <w:lvlText w:val=""/>
      <w:lvlJc w:val="left"/>
      <w:pPr>
        <w:ind w:left="6840" w:hanging="360"/>
      </w:pPr>
      <w:rPr>
        <w:rFonts w:ascii="Wingdings" w:hAnsi="Wingdings" w:hint="default"/>
      </w:rPr>
    </w:lvl>
  </w:abstractNum>
  <w:abstractNum w:abstractNumId="15" w15:restartNumberingAfterBreak="0">
    <w:nsid w:val="4BE67DD0"/>
    <w:multiLevelType w:val="singleLevel"/>
    <w:tmpl w:val="041D000F"/>
    <w:lvl w:ilvl="0">
      <w:start w:val="1"/>
      <w:numFmt w:val="decimal"/>
      <w:lvlText w:val="%1."/>
      <w:lvlJc w:val="left"/>
      <w:pPr>
        <w:tabs>
          <w:tab w:val="num" w:pos="360"/>
        </w:tabs>
        <w:ind w:left="360" w:hanging="360"/>
      </w:pPr>
    </w:lvl>
  </w:abstractNum>
  <w:abstractNum w:abstractNumId="16" w15:restartNumberingAfterBreak="0">
    <w:nsid w:val="4FD317F6"/>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5BD0D1D"/>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8FC026A"/>
    <w:multiLevelType w:val="singleLevel"/>
    <w:tmpl w:val="85E4F3D4"/>
    <w:lvl w:ilvl="0">
      <w:numFmt w:val="bullet"/>
      <w:lvlText w:val="-"/>
      <w:lvlJc w:val="left"/>
      <w:pPr>
        <w:tabs>
          <w:tab w:val="num" w:pos="360"/>
        </w:tabs>
        <w:ind w:left="360" w:hanging="360"/>
      </w:pPr>
      <w:rPr>
        <w:rFonts w:hint="default"/>
      </w:rPr>
    </w:lvl>
  </w:abstractNum>
  <w:abstractNum w:abstractNumId="19" w15:restartNumberingAfterBreak="0">
    <w:nsid w:val="596D7D8F"/>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E1758AB"/>
    <w:multiLevelType w:val="singleLevel"/>
    <w:tmpl w:val="85E4F3D4"/>
    <w:lvl w:ilvl="0">
      <w:numFmt w:val="bullet"/>
      <w:lvlText w:val="-"/>
      <w:lvlJc w:val="left"/>
      <w:pPr>
        <w:tabs>
          <w:tab w:val="num" w:pos="360"/>
        </w:tabs>
        <w:ind w:left="360" w:hanging="360"/>
      </w:pPr>
      <w:rPr>
        <w:rFonts w:hint="default"/>
      </w:rPr>
    </w:lvl>
  </w:abstractNum>
  <w:abstractNum w:abstractNumId="21" w15:restartNumberingAfterBreak="0">
    <w:nsid w:val="5FFF16BD"/>
    <w:multiLevelType w:val="singleLevel"/>
    <w:tmpl w:val="041D000F"/>
    <w:lvl w:ilvl="0">
      <w:start w:val="1"/>
      <w:numFmt w:val="decimal"/>
      <w:lvlText w:val="%1."/>
      <w:lvlJc w:val="left"/>
      <w:pPr>
        <w:tabs>
          <w:tab w:val="num" w:pos="360"/>
        </w:tabs>
        <w:ind w:left="360" w:hanging="360"/>
      </w:pPr>
    </w:lvl>
  </w:abstractNum>
  <w:abstractNum w:abstractNumId="22" w15:restartNumberingAfterBreak="0">
    <w:nsid w:val="6130274F"/>
    <w:multiLevelType w:val="singleLevel"/>
    <w:tmpl w:val="1936B596"/>
    <w:lvl w:ilvl="0">
      <w:numFmt w:val="bullet"/>
      <w:lvlText w:val="-"/>
      <w:lvlJc w:val="left"/>
      <w:pPr>
        <w:tabs>
          <w:tab w:val="num" w:pos="1778"/>
        </w:tabs>
        <w:ind w:left="1778" w:hanging="360"/>
      </w:pPr>
      <w:rPr>
        <w:rFonts w:hint="default"/>
      </w:rPr>
    </w:lvl>
  </w:abstractNum>
  <w:abstractNum w:abstractNumId="23" w15:restartNumberingAfterBreak="0">
    <w:nsid w:val="629416A8"/>
    <w:multiLevelType w:val="singleLevel"/>
    <w:tmpl w:val="BD70F052"/>
    <w:lvl w:ilvl="0">
      <w:numFmt w:val="bullet"/>
      <w:lvlText w:val="-"/>
      <w:lvlJc w:val="left"/>
      <w:pPr>
        <w:tabs>
          <w:tab w:val="num" w:pos="1778"/>
        </w:tabs>
        <w:ind w:left="1778" w:hanging="360"/>
      </w:pPr>
      <w:rPr>
        <w:rFonts w:hint="default"/>
      </w:rPr>
    </w:lvl>
  </w:abstractNum>
  <w:abstractNum w:abstractNumId="24" w15:restartNumberingAfterBreak="0">
    <w:nsid w:val="6BB66361"/>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E2851BF"/>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99F2BCA"/>
    <w:multiLevelType w:val="singleLevel"/>
    <w:tmpl w:val="041D0007"/>
    <w:lvl w:ilvl="0">
      <w:start w:val="1"/>
      <w:numFmt w:val="bullet"/>
      <w:lvlText w:val=""/>
      <w:lvlJc w:val="left"/>
      <w:pPr>
        <w:tabs>
          <w:tab w:val="num" w:pos="360"/>
        </w:tabs>
        <w:ind w:left="360" w:hanging="360"/>
      </w:pPr>
      <w:rPr>
        <w:rFonts w:ascii="Wingdings" w:hAnsi="Wingdings" w:hint="default"/>
        <w:sz w:val="16"/>
      </w:rPr>
    </w:lvl>
  </w:abstractNum>
  <w:num w:numId="1">
    <w:abstractNumId w:val="7"/>
  </w:num>
  <w:num w:numId="2">
    <w:abstractNumId w:val="12"/>
  </w:num>
  <w:num w:numId="3">
    <w:abstractNumId w:val="0"/>
    <w:lvlOverride w:ilvl="0">
      <w:lvl w:ilvl="0">
        <w:numFmt w:val="bullet"/>
        <w:lvlText w:val=""/>
        <w:legacy w:legacy="1" w:legacySpace="0" w:legacyIndent="397"/>
        <w:lvlJc w:val="left"/>
        <w:pPr>
          <w:ind w:left="2607" w:hanging="397"/>
        </w:pPr>
        <w:rPr>
          <w:rFonts w:ascii="WP MathA" w:hAnsi="WP MathA" w:hint="default"/>
        </w:rPr>
      </w:lvl>
    </w:lvlOverride>
  </w:num>
  <w:num w:numId="4">
    <w:abstractNumId w:val="26"/>
  </w:num>
  <w:num w:numId="5">
    <w:abstractNumId w:val="17"/>
  </w:num>
  <w:num w:numId="6">
    <w:abstractNumId w:val="11"/>
  </w:num>
  <w:num w:numId="7">
    <w:abstractNumId w:val="5"/>
  </w:num>
  <w:num w:numId="8">
    <w:abstractNumId w:val="24"/>
  </w:num>
  <w:num w:numId="9">
    <w:abstractNumId w:val="16"/>
  </w:num>
  <w:num w:numId="10">
    <w:abstractNumId w:val="10"/>
  </w:num>
  <w:num w:numId="11">
    <w:abstractNumId w:val="23"/>
  </w:num>
  <w:num w:numId="12">
    <w:abstractNumId w:val="3"/>
  </w:num>
  <w:num w:numId="13">
    <w:abstractNumId w:val="22"/>
  </w:num>
  <w:num w:numId="14">
    <w:abstractNumId w:val="25"/>
  </w:num>
  <w:num w:numId="15">
    <w:abstractNumId w:val="8"/>
  </w:num>
  <w:num w:numId="16">
    <w:abstractNumId w:val="1"/>
  </w:num>
  <w:num w:numId="17">
    <w:abstractNumId w:val="20"/>
  </w:num>
  <w:num w:numId="18">
    <w:abstractNumId w:val="18"/>
  </w:num>
  <w:num w:numId="19">
    <w:abstractNumId w:val="4"/>
  </w:num>
  <w:num w:numId="20">
    <w:abstractNumId w:val="19"/>
  </w:num>
  <w:num w:numId="21">
    <w:abstractNumId w:val="6"/>
  </w:num>
  <w:num w:numId="22">
    <w:abstractNumId w:val="2"/>
  </w:num>
  <w:num w:numId="23">
    <w:abstractNumId w:val="15"/>
  </w:num>
  <w:num w:numId="24">
    <w:abstractNumId w:val="21"/>
  </w:num>
  <w:num w:numId="25">
    <w:abstractNumId w:val="9"/>
  </w:num>
  <w:num w:numId="26">
    <w:abstractNumId w:val="14"/>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955"/>
    <w:rsid w:val="00002976"/>
    <w:rsid w:val="00075D16"/>
    <w:rsid w:val="00091B10"/>
    <w:rsid w:val="00164464"/>
    <w:rsid w:val="001B5955"/>
    <w:rsid w:val="002620B4"/>
    <w:rsid w:val="0027715E"/>
    <w:rsid w:val="003415D6"/>
    <w:rsid w:val="00484469"/>
    <w:rsid w:val="004A60F3"/>
    <w:rsid w:val="004F19AC"/>
    <w:rsid w:val="005642B2"/>
    <w:rsid w:val="00587A38"/>
    <w:rsid w:val="00724251"/>
    <w:rsid w:val="00734739"/>
    <w:rsid w:val="00746374"/>
    <w:rsid w:val="007545B9"/>
    <w:rsid w:val="00760B5F"/>
    <w:rsid w:val="00762CCB"/>
    <w:rsid w:val="0076325F"/>
    <w:rsid w:val="0078404B"/>
    <w:rsid w:val="007D1A1A"/>
    <w:rsid w:val="00875D15"/>
    <w:rsid w:val="00884CD8"/>
    <w:rsid w:val="009132A3"/>
    <w:rsid w:val="00934052"/>
    <w:rsid w:val="0094678D"/>
    <w:rsid w:val="00994A90"/>
    <w:rsid w:val="009B2D32"/>
    <w:rsid w:val="009B5708"/>
    <w:rsid w:val="009C4DA5"/>
    <w:rsid w:val="009D636A"/>
    <w:rsid w:val="00AA312E"/>
    <w:rsid w:val="00AD193E"/>
    <w:rsid w:val="00AE3D66"/>
    <w:rsid w:val="00B74985"/>
    <w:rsid w:val="00BA3199"/>
    <w:rsid w:val="00C1086E"/>
    <w:rsid w:val="00C275F8"/>
    <w:rsid w:val="00C53A7B"/>
    <w:rsid w:val="00CB0C56"/>
    <w:rsid w:val="00CF35B2"/>
    <w:rsid w:val="00D840BF"/>
    <w:rsid w:val="00DC6631"/>
    <w:rsid w:val="00EE29BF"/>
    <w:rsid w:val="00F11522"/>
    <w:rsid w:val="00F56265"/>
    <w:rsid w:val="00F75EFE"/>
    <w:rsid w:val="00F75FA5"/>
    <w:rsid w:val="00FC493A"/>
    <w:rsid w:val="00FF447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EE7BE"/>
  <w15:chartTrackingRefBased/>
  <w15:docId w15:val="{8CE39268-3249-46C2-AD36-924EF4A3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955"/>
    <w:rPr>
      <w:sz w:val="24"/>
    </w:rPr>
  </w:style>
  <w:style w:type="paragraph" w:styleId="Rubrik1">
    <w:name w:val="heading 1"/>
    <w:basedOn w:val="Normal"/>
    <w:next w:val="Normal"/>
    <w:qFormat/>
    <w:rsid w:val="00484469"/>
    <w:pPr>
      <w:keepNext/>
      <w:spacing w:before="100" w:beforeAutospacing="1" w:after="120"/>
      <w:outlineLvl w:val="0"/>
    </w:pPr>
    <w:rPr>
      <w:rFonts w:ascii="Arial" w:hAnsi="Arial"/>
      <w:b/>
      <w:kern w:val="28"/>
      <w:sz w:val="30"/>
    </w:rPr>
  </w:style>
  <w:style w:type="paragraph" w:styleId="Rubrik2">
    <w:name w:val="heading 2"/>
    <w:basedOn w:val="Normal"/>
    <w:next w:val="Normal"/>
    <w:qFormat/>
    <w:rsid w:val="00484469"/>
    <w:pPr>
      <w:keepNext/>
      <w:spacing w:before="100" w:beforeAutospacing="1" w:after="120"/>
      <w:outlineLvl w:val="1"/>
    </w:pPr>
    <w:rPr>
      <w:rFonts w:ascii="Arial" w:hAnsi="Arial"/>
      <w:b/>
      <w:sz w:val="26"/>
    </w:rPr>
  </w:style>
  <w:style w:type="paragraph" w:styleId="Rubrik3">
    <w:name w:val="heading 3"/>
    <w:basedOn w:val="Normal"/>
    <w:next w:val="Normal"/>
    <w:qFormat/>
    <w:rsid w:val="00484469"/>
    <w:pPr>
      <w:keepNext/>
      <w:spacing w:before="100" w:beforeAutospacing="1" w:after="120"/>
      <w:outlineLvl w:val="2"/>
    </w:pPr>
    <w:rPr>
      <w:rFonts w:ascii="Arial" w:hAnsi="Arial"/>
      <w:b/>
      <w:sz w:val="22"/>
    </w:rPr>
  </w:style>
  <w:style w:type="paragraph" w:styleId="Rubrik4">
    <w:name w:val="heading 4"/>
    <w:basedOn w:val="Normal"/>
    <w:next w:val="Normal"/>
    <w:link w:val="Rubrik4Char"/>
    <w:uiPriority w:val="9"/>
    <w:unhideWhenUsed/>
    <w:qFormat/>
    <w:rsid w:val="00484469"/>
    <w:pPr>
      <w:keepNext/>
      <w:keepLines/>
      <w:spacing w:before="100" w:beforeAutospacing="1" w:after="120"/>
      <w:outlineLvl w:val="3"/>
    </w:pPr>
    <w:rPr>
      <w:rFonts w:ascii="Arial" w:eastAsiaTheme="majorEastAsia" w:hAnsi="Arial" w:cstheme="majorBidi"/>
      <w:bCs/>
      <w:i/>
      <w:iCs/>
      <w:sz w:val="22"/>
    </w:rPr>
  </w:style>
  <w:style w:type="paragraph" w:styleId="Rubrik5">
    <w:name w:val="heading 5"/>
    <w:basedOn w:val="Normal"/>
    <w:next w:val="Normal"/>
    <w:link w:val="Rubrik5Char"/>
    <w:uiPriority w:val="9"/>
    <w:unhideWhenUsed/>
    <w:rsid w:val="00BA3199"/>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rendemening">
    <w:name w:val="Ärendemening"/>
    <w:basedOn w:val="Normal"/>
    <w:rsid w:val="00F75FA5"/>
    <w:pPr>
      <w:spacing w:before="60"/>
    </w:pPr>
    <w:rPr>
      <w:rFonts w:ascii="Arial" w:hAnsi="Arial"/>
      <w:b/>
      <w:sz w:val="22"/>
    </w:rPr>
  </w:style>
  <w:style w:type="paragraph" w:customStyle="1" w:styleId="Titel">
    <w:name w:val="Titel"/>
    <w:basedOn w:val="Rubrik1"/>
    <w:qFormat/>
    <w:rsid w:val="00F75FA5"/>
    <w:rPr>
      <w:sz w:val="32"/>
    </w:rPr>
  </w:style>
  <w:style w:type="paragraph" w:styleId="Sidhuvud">
    <w:name w:val="header"/>
    <w:basedOn w:val="Normal"/>
    <w:semiHidden/>
    <w:rsid w:val="00F75FA5"/>
    <w:pPr>
      <w:tabs>
        <w:tab w:val="center" w:pos="4536"/>
        <w:tab w:val="right" w:pos="9072"/>
      </w:tabs>
    </w:pPr>
  </w:style>
  <w:style w:type="paragraph" w:styleId="Sidfot">
    <w:name w:val="footer"/>
    <w:basedOn w:val="Normal"/>
    <w:semiHidden/>
    <w:rsid w:val="00F75FA5"/>
    <w:pPr>
      <w:tabs>
        <w:tab w:val="center" w:pos="4536"/>
        <w:tab w:val="right" w:pos="9072"/>
      </w:tabs>
    </w:pPr>
  </w:style>
  <w:style w:type="character" w:customStyle="1" w:styleId="Rubrik4Char">
    <w:name w:val="Rubrik 4 Char"/>
    <w:basedOn w:val="Standardstycketeckensnitt"/>
    <w:link w:val="Rubrik4"/>
    <w:uiPriority w:val="9"/>
    <w:rsid w:val="00484469"/>
    <w:rPr>
      <w:rFonts w:ascii="Arial" w:eastAsiaTheme="majorEastAsia" w:hAnsi="Arial" w:cstheme="majorBidi"/>
      <w:bCs/>
      <w:i/>
      <w:iCs/>
      <w:sz w:val="22"/>
    </w:rPr>
  </w:style>
  <w:style w:type="paragraph" w:styleId="Normalwebb">
    <w:name w:val="Normal (Web)"/>
    <w:basedOn w:val="Normal"/>
    <w:uiPriority w:val="99"/>
    <w:semiHidden/>
    <w:unhideWhenUsed/>
    <w:rsid w:val="00760B5F"/>
    <w:pPr>
      <w:spacing w:before="100" w:beforeAutospacing="1"/>
    </w:pPr>
    <w:rPr>
      <w:szCs w:val="24"/>
    </w:rPr>
  </w:style>
  <w:style w:type="character" w:customStyle="1" w:styleId="Rubrik5Char">
    <w:name w:val="Rubrik 5 Char"/>
    <w:basedOn w:val="Standardstycketeckensnitt"/>
    <w:link w:val="Rubrik5"/>
    <w:uiPriority w:val="9"/>
    <w:rsid w:val="00BA3199"/>
    <w:rPr>
      <w:rFonts w:asciiTheme="majorHAnsi" w:eastAsiaTheme="majorEastAsia" w:hAnsiTheme="majorHAnsi" w:cstheme="majorBidi"/>
      <w:color w:val="243F60" w:themeColor="accent1" w:themeShade="7F"/>
      <w:sz w:val="24"/>
    </w:rPr>
  </w:style>
  <w:style w:type="paragraph" w:styleId="Liststycke">
    <w:name w:val="List Paragraph"/>
    <w:basedOn w:val="Normal"/>
    <w:uiPriority w:val="34"/>
    <w:qFormat/>
    <w:rsid w:val="00BA3199"/>
    <w:pPr>
      <w:ind w:left="720"/>
      <w:contextualSpacing/>
    </w:pPr>
  </w:style>
  <w:style w:type="paragraph" w:styleId="Rubrik">
    <w:name w:val="Title"/>
    <w:basedOn w:val="Normal"/>
    <w:next w:val="Normal"/>
    <w:link w:val="RubrikChar"/>
    <w:uiPriority w:val="10"/>
    <w:rsid w:val="00BA319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BA3199"/>
    <w:rPr>
      <w:rFonts w:asciiTheme="majorHAnsi" w:eastAsiaTheme="majorEastAsia" w:hAnsiTheme="majorHAnsi" w:cstheme="majorBidi"/>
      <w:color w:val="17365D" w:themeColor="text2" w:themeShade="BF"/>
      <w:spacing w:val="5"/>
      <w:kern w:val="28"/>
      <w:sz w:val="52"/>
      <w:szCs w:val="52"/>
    </w:rPr>
  </w:style>
  <w:style w:type="paragraph" w:styleId="Ingetavstnd">
    <w:name w:val="No Spacing"/>
    <w:uiPriority w:val="1"/>
    <w:rsid w:val="00994A90"/>
    <w:pPr>
      <w:spacing w:afterAutospacing="1"/>
    </w:pPr>
    <w:rPr>
      <w:sz w:val="24"/>
    </w:rPr>
  </w:style>
  <w:style w:type="character" w:styleId="Starkreferens">
    <w:name w:val="Intense Reference"/>
    <w:basedOn w:val="Standardstycketeckensnitt"/>
    <w:uiPriority w:val="32"/>
    <w:rsid w:val="007545B9"/>
    <w:rPr>
      <w:b/>
      <w:bCs/>
      <w:smallCaps/>
      <w:color w:val="C0504D" w:themeColor="accent2"/>
      <w:spacing w:val="5"/>
      <w:u w:val="single"/>
    </w:rPr>
  </w:style>
  <w:style w:type="character" w:styleId="Diskretreferens">
    <w:name w:val="Subtle Reference"/>
    <w:basedOn w:val="Standardstycketeckensnitt"/>
    <w:uiPriority w:val="31"/>
    <w:rsid w:val="007545B9"/>
    <w:rPr>
      <w:smallCaps/>
      <w:color w:val="C0504D" w:themeColor="accent2"/>
      <w:u w:val="single"/>
    </w:rPr>
  </w:style>
  <w:style w:type="paragraph" w:styleId="Starktcitat">
    <w:name w:val="Intense Quote"/>
    <w:basedOn w:val="Normal"/>
    <w:next w:val="Normal"/>
    <w:link w:val="StarktcitatChar"/>
    <w:uiPriority w:val="30"/>
    <w:rsid w:val="007545B9"/>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7545B9"/>
    <w:rPr>
      <w:b/>
      <w:bCs/>
      <w:i/>
      <w:iCs/>
      <w:color w:val="4F81BD" w:themeColor="accent1"/>
      <w:sz w:val="24"/>
    </w:rPr>
  </w:style>
  <w:style w:type="paragraph" w:styleId="Citat">
    <w:name w:val="Quote"/>
    <w:basedOn w:val="Normal"/>
    <w:next w:val="Normal"/>
    <w:link w:val="CitatChar"/>
    <w:uiPriority w:val="29"/>
    <w:rsid w:val="007545B9"/>
    <w:rPr>
      <w:i/>
      <w:iCs/>
      <w:color w:val="000000" w:themeColor="text1"/>
    </w:rPr>
  </w:style>
  <w:style w:type="character" w:customStyle="1" w:styleId="CitatChar">
    <w:name w:val="Citat Char"/>
    <w:basedOn w:val="Standardstycketeckensnitt"/>
    <w:link w:val="Citat"/>
    <w:uiPriority w:val="29"/>
    <w:rsid w:val="007545B9"/>
    <w:rPr>
      <w:i/>
      <w:iCs/>
      <w:color w:val="000000" w:themeColor="text1"/>
      <w:sz w:val="24"/>
    </w:rPr>
  </w:style>
  <w:style w:type="character" w:styleId="Stark">
    <w:name w:val="Strong"/>
    <w:basedOn w:val="Standardstycketeckensnitt"/>
    <w:uiPriority w:val="22"/>
    <w:rsid w:val="007545B9"/>
    <w:rPr>
      <w:b/>
      <w:bCs/>
    </w:rPr>
  </w:style>
  <w:style w:type="character" w:styleId="Starkbetoning">
    <w:name w:val="Intense Emphasis"/>
    <w:basedOn w:val="Standardstycketeckensnitt"/>
    <w:uiPriority w:val="21"/>
    <w:rsid w:val="007545B9"/>
    <w:rPr>
      <w:b/>
      <w:bCs/>
      <w:i/>
      <w:iCs/>
      <w:color w:val="4F81BD" w:themeColor="accent1"/>
    </w:rPr>
  </w:style>
  <w:style w:type="character" w:styleId="Betoning">
    <w:name w:val="Emphasis"/>
    <w:basedOn w:val="Standardstycketeckensnitt"/>
    <w:uiPriority w:val="20"/>
    <w:rsid w:val="007545B9"/>
    <w:rPr>
      <w:i/>
      <w:iCs/>
    </w:rPr>
  </w:style>
  <w:style w:type="character" w:styleId="Diskretbetoning">
    <w:name w:val="Subtle Emphasis"/>
    <w:basedOn w:val="Standardstycketeckensnitt"/>
    <w:uiPriority w:val="19"/>
    <w:rsid w:val="007545B9"/>
    <w:rPr>
      <w:i/>
      <w:iCs/>
      <w:color w:val="808080" w:themeColor="text1" w:themeTint="7F"/>
    </w:rPr>
  </w:style>
  <w:style w:type="character" w:styleId="Platshllartext">
    <w:name w:val="Placeholder Text"/>
    <w:basedOn w:val="Standardstycketeckensnitt"/>
    <w:uiPriority w:val="99"/>
    <w:semiHidden/>
    <w:rsid w:val="001B5955"/>
    <w:rPr>
      <w:color w:val="808080"/>
    </w:rPr>
  </w:style>
  <w:style w:type="character" w:styleId="Hyperlnk">
    <w:name w:val="Hyperlink"/>
    <w:basedOn w:val="Standardstycketeckensnitt"/>
    <w:uiPriority w:val="99"/>
    <w:unhideWhenUsed/>
    <w:rsid w:val="001B5955"/>
    <w:rPr>
      <w:color w:val="0563C1"/>
      <w:u w:val="single"/>
    </w:rPr>
  </w:style>
  <w:style w:type="paragraph" w:styleId="Ballongtext">
    <w:name w:val="Balloon Text"/>
    <w:basedOn w:val="Normal"/>
    <w:link w:val="BallongtextChar"/>
    <w:uiPriority w:val="99"/>
    <w:semiHidden/>
    <w:unhideWhenUsed/>
    <w:rsid w:val="00002976"/>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0029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migrationsverket.se/Andra-aktorer/Offentliga-bitraden/Nyhetsarkiv/Nyheter/2017-06-09-Ny-standard-for-initial-lamplighetsprovning-av-offentliga-bitraden-fran-15-juni-2017.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777</Words>
  <Characters>4120</Characters>
  <Application>Microsoft Office Word</Application>
  <DocSecurity>0</DocSecurity>
  <Lines>34</Lines>
  <Paragraphs>9</Paragraphs>
  <ScaleCrop>false</ScaleCrop>
  <HeadingPairs>
    <vt:vector size="2" baseType="variant">
      <vt:variant>
        <vt:lpstr>Rubrik</vt:lpstr>
      </vt:variant>
      <vt:variant>
        <vt:i4>1</vt:i4>
      </vt:variant>
    </vt:vector>
  </HeadingPairs>
  <TitlesOfParts>
    <vt:vector size="1" baseType="lpstr">
      <vt:lpstr/>
    </vt:vector>
  </TitlesOfParts>
  <Company>Migrationsverket</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 Nilsson</dc:creator>
  <cp:keywords/>
  <dc:description/>
  <cp:lastModifiedBy>Linn Nilsson</cp:lastModifiedBy>
  <cp:revision>2</cp:revision>
  <cp:lastPrinted>2001-04-03T08:32:00Z</cp:lastPrinted>
  <dcterms:created xsi:type="dcterms:W3CDTF">2018-01-03T11:43:00Z</dcterms:created>
  <dcterms:modified xsi:type="dcterms:W3CDTF">2018-01-03T11:43:00Z</dcterms:modified>
</cp:coreProperties>
</file>