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554"/>
          <w:sz w:val="60"/>
        </w:rPr>
        <w:t>EasyLife</w:t>
      </w:r>
    </w:p>
    <w:p>
      <w:pPr>
        <w:jc w:val="center"/>
      </w:pPr>
      <w:r>
        <w:rPr>
          <w:b/>
          <w:color w:val="1D4ED8"/>
          <w:sz w:val="36"/>
        </w:rPr>
        <w:t>Vision figée des rails Aujourd’hui / Jours futurs</w:t>
        <w:br/>
        <w:t>et TODO technique pour Codex</w:t>
      </w:r>
    </w:p>
    <w:p>
      <w:pPr>
        <w:jc w:val="center"/>
      </w:pPr>
      <w:r>
        <w:rPr>
          <w:i/>
          <w:color w:val="475569"/>
          <w:sz w:val="22"/>
        </w:rPr>
        <w:t>Document de cadrage produit et technique — sans modification du code</w:t>
      </w:r>
    </w:p>
    <w:p/>
    <w:tbl>
      <w:tblPr>
        <w:tblW w:type="auto" w:w="0"/>
        <w:jc w:val="center"/>
        <w:tblLook w:firstColumn="1" w:firstRow="1" w:lastColumn="0" w:lastRow="0" w:noHBand="0" w:noVBand="1" w:val="04A0"/>
      </w:tblPr>
      <w:tblGrid>
        <w:gridCol w:w="10224"/>
      </w:tblGrid>
      <w:tr>
        <w:trPr>
          <w:tblHeader w:val="true"/>
        </w:trPr>
        <w:tc>
          <w:tcPr>
            <w:tcW w:type="dxa" w:w="10224"/>
            <w:shd w:fill="E0F2FE"/>
            <w:vAlign w:val="center"/>
          </w:tcPr>
          <w:p>
            <w:pPr>
              <w:spacing w:after="0"/>
            </w:pPr>
            <w:r/>
            <w:r>
              <w:rPr>
                <w:b/>
                <w:color w:val="0C4A6E"/>
              </w:rPr>
              <w:t>Décision centrale : conserver l’architecture actuelle. Unifier IA et Future dans un seul catalogue IndependentAction avec home_scope = today | future | both. Les deux rails deviennent hybrides : ils mélangent des IndependentActions contextualisées et des objets réels multi-types. Les changements du cœur LocalQuery sont limités à des corrections ciblées et observables, exécutées par Codex.</w:t>
            </w:r>
          </w:p>
        </w:tc>
      </w:tr>
    </w:tbl>
    <w:p>
      <w:r>
        <w:br w:type="page"/>
      </w:r>
    </w:p>
    <w:p>
      <w:pPr>
        <w:pStyle w:val="Heading1"/>
      </w:pPr>
      <w:r>
        <w:t>1. Vision produit figée</w:t>
      </w:r>
    </w:p>
    <w:p>
      <w:pPr>
        <w:pStyle w:val="Heading2"/>
      </w:pPr>
      <w:r>
        <w:t>1.1 Ce que sont les deux rails</w:t>
      </w:r>
    </w:p>
    <w:p>
      <w:r>
        <w:t>Les deux rails répondent à la même promesse, avec deux horizons temporels distincts :</w:t>
      </w:r>
    </w:p>
    <w:p>
      <w:pPr>
        <w:pStyle w:val="ListBullet"/>
        <w:spacing w:after="40"/>
      </w:pPr>
      <w:r>
        <w:t>Rail Aujourd’hui : ce qui est pertinent maintenant, plus tard dans la journée ou ce soir.</w:t>
      </w:r>
    </w:p>
    <w:p>
      <w:pPr>
        <w:pStyle w:val="ListBullet"/>
        <w:spacing w:after="40"/>
      </w:pPr>
      <w:r>
        <w:t>Rail Jours futurs : ce qui est pertinent dans les prochains jours.</w:t>
      </w:r>
    </w:p>
    <w:p>
      <w:r>
        <w:t>Ils ne sont pas deux produits différents et ne doivent pas reposer sur deux catalogues divergents.</w:t>
      </w:r>
    </w:p>
    <w:p>
      <w:pPr>
        <w:pStyle w:val="Heading2"/>
      </w:pPr>
      <w:r>
        <w:t>1.2 Ce qu’est une IndependentAction</w:t>
      </w:r>
    </w:p>
    <w:p>
      <w:r>
        <w:t>Une IndependentAction est une intention contextuelle, imagée et directement actionnable. Elle ne contient aucun lieu, événement, commerce ou expérience.</w:t>
      </w:r>
    </w:p>
    <w:p>
      <w:pPr>
        <w:pStyle w:val="ListBullet"/>
        <w:spacing w:after="40"/>
      </w:pPr>
      <w:r>
        <w:t>Elle porte une intention métier : boire un café, déjeuner, jouer, aller à la plage, se détendre, etc.</w:t>
      </w:r>
    </w:p>
    <w:p>
      <w:pPr>
        <w:pStyle w:val="ListBullet"/>
        <w:spacing w:after="40"/>
      </w:pPr>
      <w:r>
        <w:t>Elle est rendue pertinente par le contexte : heure, météo, jour, saison, calendrier, profil et géographie.</w:t>
      </w:r>
    </w:p>
    <w:p>
      <w:pPr>
        <w:pStyle w:val="ListBullet"/>
        <w:spacing w:after="40"/>
      </w:pPr>
      <w:r>
        <w:t>Elle renvoie vers une vraie intention WTD, c’est-à-dire une Navigation Category ou SubCategory.</w:t>
      </w:r>
    </w:p>
    <w:p>
      <w:pPr>
        <w:pStyle w:val="ListBullet"/>
        <w:spacing w:after="40"/>
      </w:pPr>
      <w:r>
        <w:t>La page WTD correspondante liste ensuite les objets réels permettant de réaliser cette action.</w:t>
      </w:r>
    </w:p>
    <w:p>
      <w:r>
        <w:t>Exemple :</w:t>
      </w:r>
    </w:p>
    <w:p>
      <w:pPr>
        <w:ind w:left="504"/>
      </w:pPr>
      <w:r>
        <w:rPr>
          <w:b/>
        </w:rPr>
        <w:t>« Jouer à des jeux de société »</w:t>
      </w:r>
      <w:r>
        <w:t xml:space="preserve"> renvoie vers l’intention WTD adaptée, qui peut afficher un événement soirée jeux, un bar à jeux, un café ludique, une expérience collective ou une habitude locale.</w:t>
      </w:r>
    </w:p>
    <w:p>
      <w:pPr>
        <w:pStyle w:val="Heading2"/>
      </w:pPr>
      <w:r>
        <w:t>1.3 Unification IA / Future</w:t>
      </w:r>
    </w:p>
    <w:p>
      <w:r>
        <w:t>Un seul objet doit être maintenu :</w:t>
      </w:r>
    </w:p>
    <w:p>
      <w:pPr>
        <w:ind w:left="576"/>
      </w:pPr>
      <w:r>
        <w:rPr>
          <w:rFonts w:ascii="Courier New" w:hAnsi="Courier New"/>
          <w:b/>
          <w:sz w:val="20"/>
        </w:rPr>
        <w:t>'home_scope' =&gt; 'today' | 'future' | 'both'</w:t>
      </w:r>
    </w:p>
    <w:p>
      <w:pPr>
        <w:pStyle w:val="ListBullet"/>
        <w:spacing w:after="40"/>
      </w:pPr>
      <w:r>
        <w:t>today : uniquement dans le rail Aujourd’hui.</w:t>
      </w:r>
    </w:p>
    <w:p>
      <w:pPr>
        <w:pStyle w:val="ListBullet"/>
        <w:spacing w:after="40"/>
      </w:pPr>
      <w:r>
        <w:t>future : uniquement dans le rail Jours futurs.</w:t>
      </w:r>
    </w:p>
    <w:p>
      <w:pPr>
        <w:pStyle w:val="ListBullet"/>
        <w:spacing w:after="40"/>
      </w:pPr>
      <w:r>
        <w:t>both : le moteur choisit dynamiquement le rail selon le contexte.</w:t>
      </w:r>
    </w:p>
    <w:p>
      <w:r>
        <w:t>Exemples de décision dynamique :</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448"/>
            <w:vAlign w:val="center"/>
            <w:shd w:fill="1D4ED8"/>
          </w:tcPr>
          <w:p>
            <w:pPr>
              <w:spacing w:after="0"/>
            </w:pPr>
            <w:r/>
            <w:r>
              <w:rPr>
                <w:b/>
                <w:color w:val="FFFFFF"/>
              </w:rPr>
              <w:t>IndependentAction</w:t>
            </w:r>
          </w:p>
        </w:tc>
        <w:tc>
          <w:tcPr>
            <w:tcW w:type="dxa" w:w="2448"/>
            <w:vAlign w:val="center"/>
            <w:shd w:fill="1D4ED8"/>
          </w:tcPr>
          <w:p>
            <w:pPr>
              <w:spacing w:after="0"/>
            </w:pPr>
            <w:r/>
            <w:r>
              <w:rPr>
                <w:b/>
                <w:color w:val="FFFFFF"/>
              </w:rPr>
              <w:t>Contexte</w:t>
            </w:r>
          </w:p>
        </w:tc>
        <w:tc>
          <w:tcPr>
            <w:tcW w:type="dxa" w:w="2448"/>
            <w:vAlign w:val="center"/>
            <w:shd w:fill="1D4ED8"/>
          </w:tcPr>
          <w:p>
            <w:pPr>
              <w:spacing w:after="0"/>
            </w:pPr>
            <w:r/>
            <w:r>
              <w:rPr>
                <w:b/>
                <w:color w:val="FFFFFF"/>
              </w:rPr>
              <w:t>Rail</w:t>
            </w:r>
          </w:p>
        </w:tc>
        <w:tc>
          <w:tcPr>
            <w:tcW w:type="dxa" w:w="2448"/>
            <w:vAlign w:val="center"/>
            <w:shd w:fill="1D4ED8"/>
          </w:tcPr>
          <w:p>
            <w:pPr>
              <w:spacing w:after="0"/>
            </w:pPr>
            <w:r/>
            <w:r>
              <w:rPr>
                <w:b/>
                <w:color w:val="FFFFFF"/>
              </w:rPr>
              <w:t>Décision</w:t>
            </w:r>
          </w:p>
        </w:tc>
      </w:tr>
      <w:tr>
        <w:tc>
          <w:tcPr>
            <w:tcW w:type="dxa" w:w="2448"/>
            <w:vAlign w:val="center"/>
          </w:tcPr>
          <w:p>
            <w:pPr>
              <w:spacing w:after="0"/>
            </w:pPr>
            <w:r/>
            <w:r>
              <w:rPr>
                <w:b w:val="0"/>
              </w:rPr>
              <w:t>Journée plage</w:t>
            </w:r>
          </w:p>
        </w:tc>
        <w:tc>
          <w:tcPr>
            <w:tcW w:type="dxa" w:w="2448"/>
            <w:vAlign w:val="center"/>
          </w:tcPr>
          <w:p>
            <w:pPr>
              <w:spacing w:after="0"/>
            </w:pPr>
            <w:r/>
            <w:r>
              <w:rPr>
                <w:b w:val="0"/>
              </w:rPr>
              <w:t>Samedi matin, soleil, plage à moins d’une heure</w:t>
            </w:r>
          </w:p>
        </w:tc>
        <w:tc>
          <w:tcPr>
            <w:tcW w:type="dxa" w:w="2448"/>
            <w:vAlign w:val="center"/>
          </w:tcPr>
          <w:p>
            <w:pPr>
              <w:spacing w:after="0"/>
            </w:pPr>
            <w:r/>
            <w:r>
              <w:rPr>
                <w:b w:val="0"/>
              </w:rPr>
              <w:t>Aujourd’hui</w:t>
            </w:r>
          </w:p>
        </w:tc>
        <w:tc>
          <w:tcPr>
            <w:tcW w:type="dxa" w:w="2448"/>
            <w:vAlign w:val="center"/>
          </w:tcPr>
          <w:p>
            <w:pPr>
              <w:spacing w:after="0"/>
            </w:pPr>
            <w:r/>
            <w:r>
              <w:rPr>
                <w:b w:val="0"/>
              </w:rPr>
              <w:t>Éligible</w:t>
            </w:r>
          </w:p>
        </w:tc>
      </w:tr>
      <w:tr>
        <w:tc>
          <w:tcPr>
            <w:tcW w:type="dxa" w:w="2448"/>
            <w:vAlign w:val="center"/>
          </w:tcPr>
          <w:p>
            <w:pPr>
              <w:spacing w:after="0"/>
            </w:pPr>
            <w:r/>
            <w:r>
              <w:rPr>
                <w:b w:val="0"/>
              </w:rPr>
              <w:t>Journée plage</w:t>
            </w:r>
          </w:p>
        </w:tc>
        <w:tc>
          <w:tcPr>
            <w:tcW w:type="dxa" w:w="2448"/>
            <w:vAlign w:val="center"/>
          </w:tcPr>
          <w:p>
            <w:pPr>
              <w:spacing w:after="0"/>
            </w:pPr>
            <w:r/>
            <w:r>
              <w:rPr>
                <w:b w:val="0"/>
              </w:rPr>
              <w:t>Jeudi, beau temps prévu samedi</w:t>
            </w:r>
          </w:p>
        </w:tc>
        <w:tc>
          <w:tcPr>
            <w:tcW w:type="dxa" w:w="2448"/>
            <w:vAlign w:val="center"/>
          </w:tcPr>
          <w:p>
            <w:pPr>
              <w:spacing w:after="0"/>
            </w:pPr>
            <w:r/>
            <w:r>
              <w:rPr>
                <w:b w:val="0"/>
              </w:rPr>
              <w:t>Jours futurs</w:t>
            </w:r>
          </w:p>
        </w:tc>
        <w:tc>
          <w:tcPr>
            <w:tcW w:type="dxa" w:w="2448"/>
            <w:vAlign w:val="center"/>
          </w:tcPr>
          <w:p>
            <w:pPr>
              <w:spacing w:after="0"/>
            </w:pPr>
            <w:r/>
            <w:r>
              <w:rPr>
                <w:b w:val="0"/>
              </w:rPr>
              <w:t>Éligible</w:t>
            </w:r>
          </w:p>
        </w:tc>
      </w:tr>
      <w:tr>
        <w:tc>
          <w:tcPr>
            <w:tcW w:type="dxa" w:w="2448"/>
            <w:vAlign w:val="center"/>
          </w:tcPr>
          <w:p>
            <w:pPr>
              <w:spacing w:after="0"/>
            </w:pPr>
            <w:r/>
            <w:r>
              <w:rPr>
                <w:b w:val="0"/>
              </w:rPr>
              <w:t>Journée plage</w:t>
            </w:r>
          </w:p>
        </w:tc>
        <w:tc>
          <w:tcPr>
            <w:tcW w:type="dxa" w:w="2448"/>
            <w:vAlign w:val="center"/>
          </w:tcPr>
          <w:p>
            <w:pPr>
              <w:spacing w:after="0"/>
            </w:pPr>
            <w:r/>
            <w:r>
              <w:rPr>
                <w:b w:val="0"/>
              </w:rPr>
              <w:t>Aucune plage accessible raisonnablement</w:t>
            </w:r>
          </w:p>
        </w:tc>
        <w:tc>
          <w:tcPr>
            <w:tcW w:type="dxa" w:w="2448"/>
            <w:vAlign w:val="center"/>
          </w:tcPr>
          <w:p>
            <w:pPr>
              <w:spacing w:after="0"/>
            </w:pPr>
            <w:r/>
            <w:r>
              <w:rPr>
                <w:b w:val="0"/>
              </w:rPr>
              <w:t>Aucun</w:t>
            </w:r>
          </w:p>
        </w:tc>
        <w:tc>
          <w:tcPr>
            <w:tcW w:type="dxa" w:w="2448"/>
            <w:vAlign w:val="center"/>
          </w:tcPr>
          <w:p>
            <w:pPr>
              <w:spacing w:after="0"/>
            </w:pPr>
            <w:r/>
            <w:r>
              <w:rPr>
                <w:b w:val="0"/>
              </w:rPr>
              <w:t>Non éligible</w:t>
            </w:r>
          </w:p>
        </w:tc>
      </w:tr>
      <w:tr>
        <w:tc>
          <w:tcPr>
            <w:tcW w:type="dxa" w:w="2448"/>
            <w:vAlign w:val="center"/>
          </w:tcPr>
          <w:p>
            <w:pPr>
              <w:spacing w:after="0"/>
            </w:pPr>
            <w:r/>
            <w:r>
              <w:rPr>
                <w:b w:val="0"/>
              </w:rPr>
              <w:t>Randonnée</w:t>
            </w:r>
          </w:p>
        </w:tc>
        <w:tc>
          <w:tcPr>
            <w:tcW w:type="dxa" w:w="2448"/>
            <w:vAlign w:val="center"/>
          </w:tcPr>
          <w:p>
            <w:pPr>
              <w:spacing w:after="0"/>
            </w:pPr>
            <w:r/>
            <w:r>
              <w:rPr>
                <w:b w:val="0"/>
              </w:rPr>
              <w:t>Matin, météo correcte, parcours proche</w:t>
            </w:r>
          </w:p>
        </w:tc>
        <w:tc>
          <w:tcPr>
            <w:tcW w:type="dxa" w:w="2448"/>
            <w:vAlign w:val="center"/>
          </w:tcPr>
          <w:p>
            <w:pPr>
              <w:spacing w:after="0"/>
            </w:pPr>
            <w:r/>
            <w:r>
              <w:rPr>
                <w:b w:val="0"/>
              </w:rPr>
              <w:t>Aujourd’hui</w:t>
            </w:r>
          </w:p>
        </w:tc>
        <w:tc>
          <w:tcPr>
            <w:tcW w:type="dxa" w:w="2448"/>
            <w:vAlign w:val="center"/>
          </w:tcPr>
          <w:p>
            <w:pPr>
              <w:spacing w:after="0"/>
            </w:pPr>
            <w:r/>
            <w:r>
              <w:rPr>
                <w:b w:val="0"/>
              </w:rPr>
              <w:t>Éligible</w:t>
            </w:r>
          </w:p>
        </w:tc>
      </w:tr>
      <w:tr>
        <w:tc>
          <w:tcPr>
            <w:tcW w:type="dxa" w:w="2448"/>
            <w:vAlign w:val="center"/>
          </w:tcPr>
          <w:p>
            <w:pPr>
              <w:spacing w:after="0"/>
            </w:pPr>
            <w:r/>
            <w:r>
              <w:rPr>
                <w:b w:val="0"/>
              </w:rPr>
              <w:t>Randonnée</w:t>
            </w:r>
          </w:p>
        </w:tc>
        <w:tc>
          <w:tcPr>
            <w:tcW w:type="dxa" w:w="2448"/>
            <w:vAlign w:val="center"/>
          </w:tcPr>
          <w:p>
            <w:pPr>
              <w:spacing w:after="0"/>
            </w:pPr>
            <w:r/>
            <w:r>
              <w:rPr>
                <w:b w:val="0"/>
              </w:rPr>
              <w:t>Sortie longue prévue le week-end</w:t>
            </w:r>
          </w:p>
        </w:tc>
        <w:tc>
          <w:tcPr>
            <w:tcW w:type="dxa" w:w="2448"/>
            <w:vAlign w:val="center"/>
          </w:tcPr>
          <w:p>
            <w:pPr>
              <w:spacing w:after="0"/>
            </w:pPr>
            <w:r/>
            <w:r>
              <w:rPr>
                <w:b w:val="0"/>
              </w:rPr>
              <w:t>Jours futurs</w:t>
            </w:r>
          </w:p>
        </w:tc>
        <w:tc>
          <w:tcPr>
            <w:tcW w:type="dxa" w:w="2448"/>
            <w:vAlign w:val="center"/>
          </w:tcPr>
          <w:p>
            <w:pPr>
              <w:spacing w:after="0"/>
            </w:pPr>
            <w:r/>
            <w:r>
              <w:rPr>
                <w:b w:val="0"/>
              </w:rPr>
              <w:t>Éligible</w:t>
            </w:r>
          </w:p>
        </w:tc>
      </w:tr>
      <w:tr>
        <w:tc>
          <w:tcPr>
            <w:tcW w:type="dxa" w:w="2448"/>
            <w:vAlign w:val="center"/>
          </w:tcPr>
          <w:p>
            <w:pPr>
              <w:spacing w:after="0"/>
            </w:pPr>
            <w:r/>
            <w:r>
              <w:rPr>
                <w:b w:val="0"/>
              </w:rPr>
              <w:t>Atelier ou stage</w:t>
            </w:r>
          </w:p>
        </w:tc>
        <w:tc>
          <w:tcPr>
            <w:tcW w:type="dxa" w:w="2448"/>
            <w:vAlign w:val="center"/>
          </w:tcPr>
          <w:p>
            <w:pPr>
              <w:spacing w:after="0"/>
            </w:pPr>
            <w:r/>
            <w:r>
              <w:rPr>
                <w:b w:val="0"/>
              </w:rPr>
              <w:t>Session aujourd’hui encore disponible</w:t>
            </w:r>
          </w:p>
        </w:tc>
        <w:tc>
          <w:tcPr>
            <w:tcW w:type="dxa" w:w="2448"/>
            <w:vAlign w:val="center"/>
          </w:tcPr>
          <w:p>
            <w:pPr>
              <w:spacing w:after="0"/>
            </w:pPr>
            <w:r/>
            <w:r>
              <w:rPr>
                <w:b w:val="0"/>
              </w:rPr>
              <w:t>Aujourd’hui</w:t>
            </w:r>
          </w:p>
        </w:tc>
        <w:tc>
          <w:tcPr>
            <w:tcW w:type="dxa" w:w="2448"/>
            <w:vAlign w:val="center"/>
          </w:tcPr>
          <w:p>
            <w:pPr>
              <w:spacing w:after="0"/>
            </w:pPr>
            <w:r/>
            <w:r>
              <w:rPr>
                <w:b w:val="0"/>
              </w:rPr>
              <w:t>Éligible</w:t>
            </w:r>
          </w:p>
        </w:tc>
      </w:tr>
      <w:tr>
        <w:tc>
          <w:tcPr>
            <w:tcW w:type="dxa" w:w="2448"/>
            <w:vAlign w:val="center"/>
          </w:tcPr>
          <w:p>
            <w:pPr>
              <w:spacing w:after="0"/>
            </w:pPr>
            <w:r/>
            <w:r>
              <w:rPr>
                <w:b w:val="0"/>
              </w:rPr>
              <w:t>Atelier ou stage</w:t>
            </w:r>
          </w:p>
        </w:tc>
        <w:tc>
          <w:tcPr>
            <w:tcW w:type="dxa" w:w="2448"/>
            <w:vAlign w:val="center"/>
          </w:tcPr>
          <w:p>
            <w:pPr>
              <w:spacing w:after="0"/>
            </w:pPr>
            <w:r/>
            <w:r>
              <w:rPr>
                <w:b w:val="0"/>
              </w:rPr>
              <w:t>Session samedi prochain</w:t>
            </w:r>
          </w:p>
        </w:tc>
        <w:tc>
          <w:tcPr>
            <w:tcW w:type="dxa" w:w="2448"/>
            <w:vAlign w:val="center"/>
          </w:tcPr>
          <w:p>
            <w:pPr>
              <w:spacing w:after="0"/>
            </w:pPr>
            <w:r/>
            <w:r>
              <w:rPr>
                <w:b w:val="0"/>
              </w:rPr>
              <w:t>Jours futurs</w:t>
            </w:r>
          </w:p>
        </w:tc>
        <w:tc>
          <w:tcPr>
            <w:tcW w:type="dxa" w:w="2448"/>
            <w:vAlign w:val="center"/>
          </w:tcPr>
          <w:p>
            <w:pPr>
              <w:spacing w:after="0"/>
            </w:pPr>
            <w:r/>
            <w:r>
              <w:rPr>
                <w:b w:val="0"/>
              </w:rPr>
              <w:t>Éligible</w:t>
            </w:r>
          </w:p>
        </w:tc>
      </w:tr>
    </w:tbl>
    <w:p>
      <w:pPr>
        <w:pStyle w:val="Heading2"/>
      </w:pPr>
      <w:r>
        <w:t>1.4 Les rails deviennent hybrides</w:t>
      </w:r>
    </w:p>
    <w:p>
      <w:r>
        <w:t>Les IndependentActions restent les portes d’entrée générales. Elles sont complétées par des objets réels directement proposés dans le rail.</w:t>
      </w:r>
    </w:p>
    <w:p>
      <w:pPr>
        <w:pStyle w:val="ListBullet"/>
        <w:spacing w:after="40"/>
      </w:pPr>
      <w:r>
        <w:t>IndependentAction contextualisée.</w:t>
      </w:r>
    </w:p>
    <w:p>
      <w:pPr>
        <w:pStyle w:val="ListBullet"/>
        <w:spacing w:after="40"/>
      </w:pPr>
      <w:r>
        <w:t>Event.</w:t>
      </w:r>
    </w:p>
    <w:p>
      <w:pPr>
        <w:pStyle w:val="ListBullet"/>
        <w:spacing w:after="40"/>
      </w:pPr>
      <w:r>
        <w:t>Place.</w:t>
      </w:r>
    </w:p>
    <w:p>
      <w:pPr>
        <w:pStyle w:val="ListBullet"/>
        <w:spacing w:after="40"/>
      </w:pPr>
      <w:r>
        <w:t>Shop.</w:t>
      </w:r>
    </w:p>
    <w:p>
      <w:pPr>
        <w:pStyle w:val="ListBullet"/>
        <w:spacing w:after="40"/>
      </w:pPr>
      <w:r>
        <w:t>Experience.</w:t>
      </w:r>
    </w:p>
    <w:p>
      <w:pPr>
        <w:pStyle w:val="ListBullet"/>
        <w:spacing w:after="40"/>
      </w:pPr>
      <w:r>
        <w:t>LocalHabit.</w:t>
      </w:r>
    </w:p>
    <w:p>
      <w:pPr>
        <w:pStyle w:val="ListBullet"/>
        <w:spacing w:after="40"/>
      </w:pPr>
      <w:r>
        <w:t>Autres objets multi-types compatibles.</w:t>
      </w:r>
    </w:p>
    <w:p>
      <w:pPr>
        <w:pStyle w:val="ListBullet"/>
        <w:spacing w:after="40"/>
      </w:pPr>
      <w:r>
        <w:t>Objet sponsorisé, explicitement signalé.</w:t>
      </w:r>
    </w:p>
    <w:p>
      <w:r>
        <w:t>Exemple de composition :</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0F766E"/>
          </w:tcPr>
          <w:p>
            <w:pPr>
              <w:spacing w:after="0"/>
            </w:pPr>
            <w:r/>
            <w:r>
              <w:rPr>
                <w:b/>
                <w:color w:val="FFFFFF"/>
              </w:rPr>
              <w:t>Carte</w:t>
            </w:r>
          </w:p>
        </w:tc>
        <w:tc>
          <w:tcPr>
            <w:tcW w:type="dxa" w:w="3408"/>
            <w:vAlign w:val="center"/>
            <w:shd w:fill="0F766E"/>
          </w:tcPr>
          <w:p>
            <w:pPr>
              <w:spacing w:after="0"/>
            </w:pPr>
            <w:r/>
            <w:r>
              <w:rPr>
                <w:b/>
                <w:color w:val="FFFFFF"/>
              </w:rPr>
              <w:t>Type</w:t>
            </w:r>
          </w:p>
        </w:tc>
        <w:tc>
          <w:tcPr>
            <w:tcW w:type="dxa" w:w="3408"/>
            <w:vAlign w:val="center"/>
            <w:shd w:fill="0F766E"/>
          </w:tcPr>
          <w:p>
            <w:pPr>
              <w:spacing w:after="0"/>
            </w:pPr>
            <w:r/>
            <w:r>
              <w:rPr>
                <w:b/>
                <w:color w:val="FFFFFF"/>
              </w:rPr>
              <w:t>Rôle</w:t>
            </w:r>
          </w:p>
        </w:tc>
      </w:tr>
      <w:tr>
        <w:tc>
          <w:tcPr>
            <w:tcW w:type="dxa" w:w="3408"/>
            <w:vAlign w:val="center"/>
          </w:tcPr>
          <w:p>
            <w:pPr>
              <w:spacing w:after="0"/>
            </w:pPr>
            <w:r/>
            <w:r>
              <w:rPr>
                <w:b w:val="0"/>
              </w:rPr>
              <w:t>Boire un verre en terrasse</w:t>
            </w:r>
          </w:p>
        </w:tc>
        <w:tc>
          <w:tcPr>
            <w:tcW w:type="dxa" w:w="3408"/>
            <w:vAlign w:val="center"/>
          </w:tcPr>
          <w:p>
            <w:pPr>
              <w:spacing w:after="0"/>
            </w:pPr>
            <w:r/>
            <w:r>
              <w:rPr>
                <w:b w:val="0"/>
              </w:rPr>
              <w:t>IndependentAction</w:t>
            </w:r>
          </w:p>
        </w:tc>
        <w:tc>
          <w:tcPr>
            <w:tcW w:type="dxa" w:w="3408"/>
            <w:vAlign w:val="center"/>
          </w:tcPr>
          <w:p>
            <w:pPr>
              <w:spacing w:after="0"/>
            </w:pPr>
            <w:r/>
            <w:r>
              <w:rPr>
                <w:b w:val="0"/>
              </w:rPr>
              <w:t>Porte d’entrée contextuelle</w:t>
            </w:r>
          </w:p>
        </w:tc>
      </w:tr>
      <w:tr>
        <w:tc>
          <w:tcPr>
            <w:tcW w:type="dxa" w:w="3408"/>
            <w:vAlign w:val="center"/>
          </w:tcPr>
          <w:p>
            <w:pPr>
              <w:spacing w:after="0"/>
            </w:pPr>
            <w:r/>
            <w:r>
              <w:rPr>
                <w:b w:val="0"/>
              </w:rPr>
              <w:t>Tournoi d’échecs dans un bar</w:t>
            </w:r>
          </w:p>
        </w:tc>
        <w:tc>
          <w:tcPr>
            <w:tcW w:type="dxa" w:w="3408"/>
            <w:vAlign w:val="center"/>
          </w:tcPr>
          <w:p>
            <w:pPr>
              <w:spacing w:after="0"/>
            </w:pPr>
            <w:r/>
            <w:r>
              <w:rPr>
                <w:b w:val="0"/>
              </w:rPr>
              <w:t>Event</w:t>
            </w:r>
          </w:p>
        </w:tc>
        <w:tc>
          <w:tcPr>
            <w:tcW w:type="dxa" w:w="3408"/>
            <w:vAlign w:val="center"/>
          </w:tcPr>
          <w:p>
            <w:pPr>
              <w:spacing w:after="0"/>
            </w:pPr>
            <w:r/>
            <w:r>
              <w:rPr>
                <w:b w:val="0"/>
              </w:rPr>
              <w:t>Actualité concrète</w:t>
            </w:r>
          </w:p>
        </w:tc>
      </w:tr>
      <w:tr>
        <w:tc>
          <w:tcPr>
            <w:tcW w:type="dxa" w:w="3408"/>
            <w:vAlign w:val="center"/>
          </w:tcPr>
          <w:p>
            <w:pPr>
              <w:spacing w:after="0"/>
            </w:pPr>
            <w:r/>
            <w:r>
              <w:rPr>
                <w:b w:val="0"/>
              </w:rPr>
              <w:t>Manger une glace</w:t>
            </w:r>
          </w:p>
        </w:tc>
        <w:tc>
          <w:tcPr>
            <w:tcW w:type="dxa" w:w="3408"/>
            <w:vAlign w:val="center"/>
          </w:tcPr>
          <w:p>
            <w:pPr>
              <w:spacing w:after="0"/>
            </w:pPr>
            <w:r/>
            <w:r>
              <w:rPr>
                <w:b w:val="0"/>
              </w:rPr>
              <w:t>IndependentAction</w:t>
            </w:r>
          </w:p>
        </w:tc>
        <w:tc>
          <w:tcPr>
            <w:tcW w:type="dxa" w:w="3408"/>
            <w:vAlign w:val="center"/>
          </w:tcPr>
          <w:p>
            <w:pPr>
              <w:spacing w:after="0"/>
            </w:pPr>
            <w:r/>
            <w:r>
              <w:rPr>
                <w:b w:val="0"/>
              </w:rPr>
              <w:t>Suggestion météo</w:t>
            </w:r>
          </w:p>
        </w:tc>
      </w:tr>
      <w:tr>
        <w:tc>
          <w:tcPr>
            <w:tcW w:type="dxa" w:w="3408"/>
            <w:vAlign w:val="center"/>
          </w:tcPr>
          <w:p>
            <w:pPr>
              <w:spacing w:after="0"/>
            </w:pPr>
            <w:r/>
            <w:r>
              <w:rPr>
                <w:b w:val="0"/>
              </w:rPr>
              <w:t>Nouvelle adresse à tester</w:t>
            </w:r>
          </w:p>
        </w:tc>
        <w:tc>
          <w:tcPr>
            <w:tcW w:type="dxa" w:w="3408"/>
            <w:vAlign w:val="center"/>
          </w:tcPr>
          <w:p>
            <w:pPr>
              <w:spacing w:after="0"/>
            </w:pPr>
            <w:r/>
            <w:r>
              <w:rPr>
                <w:b w:val="0"/>
              </w:rPr>
              <w:t>Place / Shop</w:t>
            </w:r>
          </w:p>
        </w:tc>
        <w:tc>
          <w:tcPr>
            <w:tcW w:type="dxa" w:w="3408"/>
            <w:vAlign w:val="center"/>
          </w:tcPr>
          <w:p>
            <w:pPr>
              <w:spacing w:after="0"/>
            </w:pPr>
            <w:r/>
            <w:r>
              <w:rPr>
                <w:b w:val="0"/>
              </w:rPr>
              <w:t>Découverte locale</w:t>
            </w:r>
          </w:p>
        </w:tc>
      </w:tr>
      <w:tr>
        <w:tc>
          <w:tcPr>
            <w:tcW w:type="dxa" w:w="3408"/>
            <w:vAlign w:val="center"/>
          </w:tcPr>
          <w:p>
            <w:pPr>
              <w:spacing w:after="0"/>
            </w:pPr>
            <w:r/>
            <w:r>
              <w:rPr>
                <w:b w:val="0"/>
              </w:rPr>
              <w:t>Soirée jeux sur une péniche</w:t>
            </w:r>
          </w:p>
        </w:tc>
        <w:tc>
          <w:tcPr>
            <w:tcW w:type="dxa" w:w="3408"/>
            <w:vAlign w:val="center"/>
          </w:tcPr>
          <w:p>
            <w:pPr>
              <w:spacing w:after="0"/>
            </w:pPr>
            <w:r/>
            <w:r>
              <w:rPr>
                <w:b w:val="0"/>
              </w:rPr>
              <w:t>Event</w:t>
            </w:r>
          </w:p>
        </w:tc>
        <w:tc>
          <w:tcPr>
            <w:tcW w:type="dxa" w:w="3408"/>
            <w:vAlign w:val="center"/>
          </w:tcPr>
          <w:p>
            <w:pPr>
              <w:spacing w:after="0"/>
            </w:pPr>
            <w:r/>
            <w:r>
              <w:rPr>
                <w:b w:val="0"/>
              </w:rPr>
              <w:t>Événement local</w:t>
            </w:r>
          </w:p>
        </w:tc>
      </w:tr>
      <w:tr>
        <w:tc>
          <w:tcPr>
            <w:tcW w:type="dxa" w:w="3408"/>
            <w:vAlign w:val="center"/>
          </w:tcPr>
          <w:p>
            <w:pPr>
              <w:spacing w:after="0"/>
            </w:pPr>
            <w:r/>
            <w:r>
              <w:rPr>
                <w:b w:val="0"/>
              </w:rPr>
              <w:t>Se poser dans un parc avec un livre</w:t>
            </w:r>
          </w:p>
        </w:tc>
        <w:tc>
          <w:tcPr>
            <w:tcW w:type="dxa" w:w="3408"/>
            <w:vAlign w:val="center"/>
          </w:tcPr>
          <w:p>
            <w:pPr>
              <w:spacing w:after="0"/>
            </w:pPr>
            <w:r/>
            <w:r>
              <w:rPr>
                <w:b w:val="0"/>
              </w:rPr>
              <w:t>LocalHabit / IA</w:t>
            </w:r>
          </w:p>
        </w:tc>
        <w:tc>
          <w:tcPr>
            <w:tcW w:type="dxa" w:w="3408"/>
            <w:vAlign w:val="center"/>
          </w:tcPr>
          <w:p>
            <w:pPr>
              <w:spacing w:after="0"/>
            </w:pPr>
            <w:r/>
            <w:r>
              <w:rPr>
                <w:b w:val="0"/>
              </w:rPr>
              <w:t>Habitude locale</w:t>
            </w:r>
          </w:p>
        </w:tc>
      </w:tr>
      <w:tr>
        <w:tc>
          <w:tcPr>
            <w:tcW w:type="dxa" w:w="3408"/>
            <w:vAlign w:val="center"/>
          </w:tcPr>
          <w:p>
            <w:pPr>
              <w:spacing w:after="0"/>
            </w:pPr>
            <w:r/>
            <w:r>
              <w:rPr>
                <w:b w:val="0"/>
              </w:rPr>
              <w:t>Activité collective disponible</w:t>
            </w:r>
          </w:p>
        </w:tc>
        <w:tc>
          <w:tcPr>
            <w:tcW w:type="dxa" w:w="3408"/>
            <w:vAlign w:val="center"/>
          </w:tcPr>
          <w:p>
            <w:pPr>
              <w:spacing w:after="0"/>
            </w:pPr>
            <w:r/>
            <w:r>
              <w:rPr>
                <w:b w:val="0"/>
              </w:rPr>
              <w:t>Experience</w:t>
            </w:r>
          </w:p>
        </w:tc>
        <w:tc>
          <w:tcPr>
            <w:tcW w:type="dxa" w:w="3408"/>
            <w:vAlign w:val="center"/>
          </w:tcPr>
          <w:p>
            <w:pPr>
              <w:spacing w:after="0"/>
            </w:pPr>
            <w:r/>
            <w:r>
              <w:rPr>
                <w:b w:val="0"/>
              </w:rPr>
              <w:t>Objet réel réservable</w:t>
            </w:r>
          </w:p>
        </w:tc>
      </w:tr>
      <w:tr>
        <w:tc>
          <w:tcPr>
            <w:tcW w:type="dxa" w:w="3408"/>
            <w:vAlign w:val="center"/>
          </w:tcPr>
          <w:p>
            <w:pPr>
              <w:spacing w:after="0"/>
            </w:pPr>
            <w:r/>
            <w:r>
              <w:rPr>
                <w:b w:val="0"/>
              </w:rPr>
              <w:t>Objet sponsorisé</w:t>
            </w:r>
          </w:p>
        </w:tc>
        <w:tc>
          <w:tcPr>
            <w:tcW w:type="dxa" w:w="3408"/>
            <w:vAlign w:val="center"/>
          </w:tcPr>
          <w:p>
            <w:pPr>
              <w:spacing w:after="0"/>
            </w:pPr>
            <w:r/>
            <w:r>
              <w:rPr>
                <w:b w:val="0"/>
              </w:rPr>
              <w:t>Multi-objet</w:t>
            </w:r>
          </w:p>
        </w:tc>
        <w:tc>
          <w:tcPr>
            <w:tcW w:type="dxa" w:w="3408"/>
            <w:vAlign w:val="center"/>
          </w:tcPr>
          <w:p>
            <w:pPr>
              <w:spacing w:after="0"/>
            </w:pPr>
            <w:r/>
            <w:r>
              <w:rPr>
                <w:b w:val="0"/>
              </w:rPr>
              <w:t>Mise en avant commerciale explicite</w:t>
            </w:r>
          </w:p>
        </w:tc>
      </w:tr>
    </w:tbl>
    <w:p>
      <w:pPr>
        <w:pStyle w:val="Heading1"/>
      </w:pPr>
      <w:r>
        <w:t>2. Ce qu’EasyLife fait différemment d’un média local</w:t>
      </w:r>
    </w:p>
    <w:p>
      <w:r>
        <w:t>Un média comme Lille Addict compose manuellement un agenda unique pour tout le monde. EasyLife doit composer automatiquement une sélection différente selon le contexte réel de chaque utilisateur.</w:t>
      </w:r>
    </w:p>
    <w:p>
      <w:pPr>
        <w:pStyle w:val="ListBullet"/>
        <w:spacing w:after="40"/>
      </w:pPr>
      <w:r>
        <w:t>lieu</w:t>
      </w:r>
    </w:p>
    <w:p>
      <w:pPr>
        <w:pStyle w:val="ListBullet"/>
        <w:spacing w:after="40"/>
      </w:pPr>
      <w:r>
        <w:t>heure</w:t>
      </w:r>
    </w:p>
    <w:p>
      <w:pPr>
        <w:pStyle w:val="ListBullet"/>
        <w:spacing w:after="40"/>
      </w:pPr>
      <w:r>
        <w:t>météo</w:t>
      </w:r>
    </w:p>
    <w:p>
      <w:pPr>
        <w:pStyle w:val="ListBullet"/>
        <w:spacing w:after="40"/>
      </w:pPr>
      <w:r>
        <w:t>jour</w:t>
      </w:r>
    </w:p>
    <w:p>
      <w:pPr>
        <w:pStyle w:val="ListBullet"/>
        <w:spacing w:after="40"/>
      </w:pPr>
      <w:r>
        <w:t>moment de l’année</w:t>
      </w:r>
    </w:p>
    <w:p>
      <w:pPr>
        <w:pStyle w:val="ListBullet"/>
        <w:spacing w:after="40"/>
      </w:pPr>
      <w:r>
        <w:t>profil</w:t>
      </w:r>
    </w:p>
    <w:p>
      <w:pPr>
        <w:pStyle w:val="ListBullet"/>
        <w:spacing w:after="40"/>
      </w:pPr>
      <w:r>
        <w:t>distance</w:t>
      </w:r>
    </w:p>
    <w:p>
      <w:pPr>
        <w:pStyle w:val="ListBullet"/>
        <w:spacing w:after="40"/>
      </w:pPr>
      <w:r>
        <w:t>disponibilités</w:t>
      </w:r>
    </w:p>
    <w:p>
      <w:pPr>
        <w:pStyle w:val="ListBullet"/>
        <w:spacing w:after="40"/>
      </w:pPr>
      <w:r>
        <w:t>vacances et signaux calendaires</w:t>
      </w:r>
    </w:p>
    <w:p>
      <w:pPr>
        <w:pStyle w:val="ListBullet"/>
        <w:spacing w:after="40"/>
      </w:pPr>
      <w:r>
        <w:t>curation</w:t>
      </w:r>
    </w:p>
    <w:p>
      <w:pPr>
        <w:pStyle w:val="ListBullet"/>
        <w:spacing w:after="40"/>
      </w:pPr>
      <w:r>
        <w:t>sponsoring</w:t>
      </w:r>
    </w:p>
    <w:p>
      <w:r>
        <w:t>La rotation ne doit pas être surconstruite. Elle est déjà en grande partie produite naturellement par les événements qui changent, les horaires, la météo, la saison et les règles d’éligibilité des IndependentActions. Un malus de répétition pourra être ajouté plus tard uniquement si les tests montrent qu’il reste nécessaire.</w:t>
      </w:r>
    </w:p>
    <w:p>
      <w:pPr>
        <w:pStyle w:val="Heading1"/>
      </w:pPr>
      <w:r>
        <w:t>3. Rôle des tags, Spotlights et caractéristiques</w:t>
      </w:r>
    </w:p>
    <w:p>
      <w:pPr>
        <w:pStyle w:val="Heading2"/>
      </w:pPr>
      <w:r>
        <w:t>3.1 Ordre de priorité éditoriale souhaité</w:t>
      </w:r>
    </w:p>
    <w:p>
      <w:r>
        <w:t>Pour faire entrer un objet réel dans les rails, la curation doit peser plus lourd que les caractéristiques génériques.</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6D28D9"/>
          </w:tcPr>
          <w:p>
            <w:pPr>
              <w:spacing w:after="0"/>
            </w:pPr>
            <w:r/>
            <w:r>
              <w:rPr>
                <w:b/>
                <w:color w:val="FFFFFF"/>
              </w:rPr>
              <w:t>Niveau</w:t>
            </w:r>
          </w:p>
        </w:tc>
        <w:tc>
          <w:tcPr>
            <w:tcW w:type="dxa" w:w="2556"/>
            <w:vAlign w:val="center"/>
            <w:shd w:fill="6D28D9"/>
          </w:tcPr>
          <w:p>
            <w:pPr>
              <w:spacing w:after="0"/>
            </w:pPr>
            <w:r/>
            <w:r>
              <w:rPr>
                <w:b/>
                <w:color w:val="FFFFFF"/>
              </w:rPr>
              <w:t>Signal</w:t>
            </w:r>
          </w:p>
        </w:tc>
        <w:tc>
          <w:tcPr>
            <w:tcW w:type="dxa" w:w="2556"/>
            <w:vAlign w:val="center"/>
            <w:shd w:fill="6D28D9"/>
          </w:tcPr>
          <w:p>
            <w:pPr>
              <w:spacing w:after="0"/>
            </w:pPr>
            <w:r/>
            <w:r>
              <w:rPr>
                <w:b/>
                <w:color w:val="FFFFFF"/>
              </w:rPr>
              <w:t>Rôle</w:t>
            </w:r>
          </w:p>
        </w:tc>
        <w:tc>
          <w:tcPr>
            <w:tcW w:type="dxa" w:w="2556"/>
            <w:vAlign w:val="center"/>
            <w:shd w:fill="6D28D9"/>
          </w:tcPr>
          <w:p>
            <w:pPr>
              <w:spacing w:after="0"/>
            </w:pPr>
            <w:r/>
            <w:r>
              <w:rPr>
                <w:b/>
                <w:color w:val="FFFFFF"/>
              </w:rPr>
              <w:t>Poids relatif</w:t>
            </w:r>
          </w:p>
        </w:tc>
      </w:tr>
      <w:tr>
        <w:tc>
          <w:tcPr>
            <w:tcW w:type="dxa" w:w="2556"/>
            <w:vAlign w:val="center"/>
          </w:tcPr>
          <w:p>
            <w:pPr>
              <w:spacing w:after="0"/>
            </w:pPr>
            <w:r/>
            <w:r>
              <w:rPr>
                <w:b w:val="0"/>
              </w:rPr>
              <w:t>1</w:t>
            </w:r>
          </w:p>
        </w:tc>
        <w:tc>
          <w:tcPr>
            <w:tcW w:type="dxa" w:w="2556"/>
            <w:vAlign w:val="center"/>
          </w:tcPr>
          <w:p>
            <w:pPr>
              <w:spacing w:after="0"/>
            </w:pPr>
            <w:r/>
            <w:r>
              <w:rPr>
                <w:b w:val="0"/>
              </w:rPr>
              <w:t>Spotlight ciblé rail</w:t>
            </w:r>
          </w:p>
        </w:tc>
        <w:tc>
          <w:tcPr>
            <w:tcW w:type="dxa" w:w="2556"/>
            <w:vAlign w:val="center"/>
          </w:tcPr>
          <w:p>
            <w:pPr>
              <w:spacing w:after="0"/>
            </w:pPr>
            <w:r/>
            <w:r>
              <w:rPr>
                <w:b w:val="0"/>
              </w:rPr>
              <w:t>Décision explicite de mise en avant temporaire ou récurrente</w:t>
            </w:r>
          </w:p>
        </w:tc>
        <w:tc>
          <w:tcPr>
            <w:tcW w:type="dxa" w:w="2556"/>
            <w:vAlign w:val="center"/>
          </w:tcPr>
          <w:p>
            <w:pPr>
              <w:spacing w:after="0"/>
            </w:pPr>
            <w:r/>
            <w:r>
              <w:rPr>
                <w:b w:val="0"/>
              </w:rPr>
              <w:t>Très fort</w:t>
            </w:r>
          </w:p>
        </w:tc>
      </w:tr>
      <w:tr>
        <w:tc>
          <w:tcPr>
            <w:tcW w:type="dxa" w:w="2556"/>
            <w:vAlign w:val="center"/>
          </w:tcPr>
          <w:p>
            <w:pPr>
              <w:spacing w:after="0"/>
            </w:pPr>
            <w:r/>
            <w:r>
              <w:rPr>
                <w:b w:val="0"/>
              </w:rPr>
              <w:t>1</w:t>
            </w:r>
          </w:p>
        </w:tc>
        <w:tc>
          <w:tcPr>
            <w:tcW w:type="dxa" w:w="2556"/>
            <w:vAlign w:val="center"/>
          </w:tcPr>
          <w:p>
            <w:pPr>
              <w:spacing w:after="0"/>
            </w:pPr>
            <w:r/>
            <w:r>
              <w:rPr>
                <w:b w:val="0"/>
              </w:rPr>
              <w:t>Tag spécial rail</w:t>
            </w:r>
          </w:p>
        </w:tc>
        <w:tc>
          <w:tcPr>
            <w:tcW w:type="dxa" w:w="2556"/>
            <w:vAlign w:val="center"/>
          </w:tcPr>
          <w:p>
            <w:pPr>
              <w:spacing w:after="0"/>
            </w:pPr>
            <w:r/>
            <w:r>
              <w:rPr>
                <w:b w:val="0"/>
              </w:rPr>
              <w:t>Curation rapide ou signal technique fort</w:t>
            </w:r>
          </w:p>
        </w:tc>
        <w:tc>
          <w:tcPr>
            <w:tcW w:type="dxa" w:w="2556"/>
            <w:vAlign w:val="center"/>
          </w:tcPr>
          <w:p>
            <w:pPr>
              <w:spacing w:after="0"/>
            </w:pPr>
            <w:r/>
            <w:r>
              <w:rPr>
                <w:b w:val="0"/>
              </w:rPr>
              <w:t>Très fort</w:t>
            </w:r>
          </w:p>
        </w:tc>
      </w:tr>
      <w:tr>
        <w:tc>
          <w:tcPr>
            <w:tcW w:type="dxa" w:w="2556"/>
            <w:vAlign w:val="center"/>
          </w:tcPr>
          <w:p>
            <w:pPr>
              <w:spacing w:after="0"/>
            </w:pPr>
            <w:r/>
            <w:r>
              <w:rPr>
                <w:b w:val="0"/>
              </w:rPr>
              <w:t>2</w:t>
            </w:r>
          </w:p>
        </w:tc>
        <w:tc>
          <w:tcPr>
            <w:tcW w:type="dxa" w:w="2556"/>
            <w:vAlign w:val="center"/>
          </w:tcPr>
          <w:p>
            <w:pPr>
              <w:spacing w:after="0"/>
            </w:pPr>
            <w:r/>
            <w:r>
              <w:rPr>
                <w:b w:val="0"/>
              </w:rPr>
              <w:t>Tags de curation classiques</w:t>
            </w:r>
          </w:p>
        </w:tc>
        <w:tc>
          <w:tcPr>
            <w:tcW w:type="dxa" w:w="2556"/>
            <w:vAlign w:val="center"/>
          </w:tcPr>
          <w:p>
            <w:pPr>
              <w:spacing w:after="0"/>
            </w:pPr>
            <w:r/>
            <w:r>
              <w:rPr>
                <w:b w:val="0"/>
              </w:rPr>
              <w:t>À ne pas manquer, nouvelle adresse, bon plan, etc.</w:t>
            </w:r>
          </w:p>
        </w:tc>
        <w:tc>
          <w:tcPr>
            <w:tcW w:type="dxa" w:w="2556"/>
            <w:vAlign w:val="center"/>
          </w:tcPr>
          <w:p>
            <w:pPr>
              <w:spacing w:after="0"/>
            </w:pPr>
            <w:r/>
            <w:r>
              <w:rPr>
                <w:b w:val="0"/>
              </w:rPr>
              <w:t>Fort</w:t>
            </w:r>
          </w:p>
        </w:tc>
      </w:tr>
      <w:tr>
        <w:tc>
          <w:tcPr>
            <w:tcW w:type="dxa" w:w="2556"/>
            <w:vAlign w:val="center"/>
          </w:tcPr>
          <w:p>
            <w:pPr>
              <w:spacing w:after="0"/>
            </w:pPr>
            <w:r/>
            <w:r>
              <w:rPr>
                <w:b w:val="0"/>
              </w:rPr>
              <w:t>3</w:t>
            </w:r>
          </w:p>
        </w:tc>
        <w:tc>
          <w:tcPr>
            <w:tcW w:type="dxa" w:w="2556"/>
            <w:vAlign w:val="center"/>
          </w:tcPr>
          <w:p>
            <w:pPr>
              <w:spacing w:after="0"/>
            </w:pPr>
            <w:r/>
            <w:r>
              <w:rPr>
                <w:b w:val="0"/>
              </w:rPr>
              <w:t>Sponsoring</w:t>
            </w:r>
          </w:p>
        </w:tc>
        <w:tc>
          <w:tcPr>
            <w:tcW w:type="dxa" w:w="2556"/>
            <w:vAlign w:val="center"/>
          </w:tcPr>
          <w:p>
            <w:pPr>
              <w:spacing w:after="0"/>
            </w:pPr>
            <w:r/>
            <w:r>
              <w:rPr>
                <w:b w:val="0"/>
              </w:rPr>
              <w:t>Promotion commerciale signalée et plafonnée</w:t>
            </w:r>
          </w:p>
        </w:tc>
        <w:tc>
          <w:tcPr>
            <w:tcW w:type="dxa" w:w="2556"/>
            <w:vAlign w:val="center"/>
          </w:tcPr>
          <w:p>
            <w:pPr>
              <w:spacing w:after="0"/>
            </w:pPr>
            <w:r/>
            <w:r>
              <w:rPr>
                <w:b w:val="0"/>
              </w:rPr>
              <w:t>Fort mais contrôlé</w:t>
            </w:r>
          </w:p>
        </w:tc>
      </w:tr>
      <w:tr>
        <w:tc>
          <w:tcPr>
            <w:tcW w:type="dxa" w:w="2556"/>
            <w:vAlign w:val="center"/>
          </w:tcPr>
          <w:p>
            <w:pPr>
              <w:spacing w:after="0"/>
            </w:pPr>
            <w:r/>
            <w:r>
              <w:rPr>
                <w:b w:val="0"/>
              </w:rPr>
              <w:t>4</w:t>
            </w:r>
          </w:p>
        </w:tc>
        <w:tc>
          <w:tcPr>
            <w:tcW w:type="dxa" w:w="2556"/>
            <w:vAlign w:val="center"/>
          </w:tcPr>
          <w:p>
            <w:pPr>
              <w:spacing w:after="0"/>
            </w:pPr>
            <w:r/>
            <w:r>
              <w:rPr>
                <w:b w:val="0"/>
              </w:rPr>
              <w:t>Tags métier / techniques</w:t>
            </w:r>
          </w:p>
        </w:tc>
        <w:tc>
          <w:tcPr>
            <w:tcW w:type="dxa" w:w="2556"/>
            <w:vAlign w:val="center"/>
          </w:tcPr>
          <w:p>
            <w:pPr>
              <w:spacing w:after="0"/>
            </w:pPr>
            <w:r/>
            <w:r>
              <w:rPr>
                <w:b w:val="0"/>
              </w:rPr>
              <w:t>dj-set-jvs, terrasse, pluie, famille, etc.</w:t>
            </w:r>
          </w:p>
        </w:tc>
        <w:tc>
          <w:tcPr>
            <w:tcW w:type="dxa" w:w="2556"/>
            <w:vAlign w:val="center"/>
          </w:tcPr>
          <w:p>
            <w:pPr>
              <w:spacing w:after="0"/>
            </w:pPr>
            <w:r/>
            <w:r>
              <w:rPr>
                <w:b w:val="0"/>
              </w:rPr>
              <w:t>Moyen à fort selon contexte</w:t>
            </w:r>
          </w:p>
        </w:tc>
      </w:tr>
      <w:tr>
        <w:tc>
          <w:tcPr>
            <w:tcW w:type="dxa" w:w="2556"/>
            <w:vAlign w:val="center"/>
          </w:tcPr>
          <w:p>
            <w:pPr>
              <w:spacing w:after="0"/>
            </w:pPr>
            <w:r/>
            <w:r>
              <w:rPr>
                <w:b w:val="0"/>
              </w:rPr>
              <w:t>5</w:t>
            </w:r>
          </w:p>
        </w:tc>
        <w:tc>
          <w:tcPr>
            <w:tcW w:type="dxa" w:w="2556"/>
            <w:vAlign w:val="center"/>
          </w:tcPr>
          <w:p>
            <w:pPr>
              <w:spacing w:after="0"/>
            </w:pPr>
            <w:r/>
            <w:r>
              <w:rPr>
                <w:b w:val="0"/>
              </w:rPr>
              <w:t>Caractéristiques structurées</w:t>
            </w:r>
          </w:p>
        </w:tc>
        <w:tc>
          <w:tcPr>
            <w:tcW w:type="dxa" w:w="2556"/>
            <w:vAlign w:val="center"/>
          </w:tcPr>
          <w:p>
            <w:pPr>
              <w:spacing w:after="0"/>
            </w:pPr>
            <w:r/>
            <w:r>
              <w:rPr>
                <w:b w:val="0"/>
              </w:rPr>
              <w:t>Cocktails, équipements, ambiance, matériel, completion</w:t>
            </w:r>
          </w:p>
        </w:tc>
        <w:tc>
          <w:tcPr>
            <w:tcW w:type="dxa" w:w="2556"/>
            <w:vAlign w:val="center"/>
          </w:tcPr>
          <w:p>
            <w:pPr>
              <w:spacing w:after="0"/>
            </w:pPr>
            <w:r/>
            <w:r>
              <w:rPr>
                <w:b w:val="0"/>
              </w:rPr>
              <w:t>Départage et éligibilité</w:t>
            </w:r>
          </w:p>
        </w:tc>
      </w:tr>
    </w:tbl>
    <w:p>
      <w:r>
        <w:t>Exemple : sept bars proposent de bons cocktails à une distance comparable. Les caractéristiques permettent de les rendre éligibles, mais ne suffisent pas à déterminer lesquels méritent le rail. Les tags de curation, les signaux techniques et les Spotlights doivent pouvoir trancher.</w:t>
      </w:r>
    </w:p>
    <w:p>
      <w:pPr>
        <w:pStyle w:val="Heading2"/>
      </w:pPr>
      <w:r>
        <w:t>3.2 Les tags ne sont plus de simples descriptions</w:t>
      </w:r>
    </w:p>
    <w:p>
      <w:pPr>
        <w:pStyle w:val="ListBullet"/>
        <w:spacing w:after="40"/>
      </w:pPr>
      <w:r>
        <w:t>Tags descriptifs : terrasse, rooftop, romantique, adapté famille.</w:t>
      </w:r>
    </w:p>
    <w:p>
      <w:pPr>
        <w:pStyle w:val="ListBullet"/>
        <w:spacing w:after="40"/>
      </w:pPr>
      <w:r>
        <w:t>Tags techniques : dj-set-jvs signifie qu’un bar ou restaurant passe en mode DJ set jeudi, vendredi et samedi à partir d’une certaine heure.</w:t>
      </w:r>
    </w:p>
    <w:p>
      <w:pPr>
        <w:pStyle w:val="ListBullet"/>
        <w:spacing w:after="40"/>
      </w:pPr>
      <w:r>
        <w:t>Tags de curation : à ne pas manquer, nouvelle adresse, bon plan, à découvrir.</w:t>
      </w:r>
    </w:p>
    <w:p>
      <w:pPr>
        <w:pStyle w:val="ListBullet"/>
        <w:spacing w:after="40"/>
      </w:pPr>
      <w:r>
        <w:t>Tags spéciaux rail : permettent une remontée rapide dans Aujourd’hui ou Jours futurs.</w:t>
      </w:r>
    </w:p>
    <w:p>
      <w:r>
        <w:t>Le moteur doit donc distinguer la nature du tag et la manière dont il influence l’éligibilité, le score et la destination.</w:t>
      </w:r>
    </w:p>
    <w:p>
      <w:pPr>
        <w:pStyle w:val="Heading2"/>
      </w:pPr>
      <w:r>
        <w:t>3.3 Spotlight</w:t>
      </w:r>
    </w:p>
    <w:p>
      <w:r>
        <w:t>Le Spotlight conserve son rôle : signaler qu’un objet est à la mode ou mérite une mise en avant sur une période, ponctuelle ou récurrente. Il peut évoluer pour cibler une ou plusieurs surfaces : tendance, rail Aujourd’hui, rail Jours futurs, ou les deux.</w:t>
      </w:r>
    </w:p>
    <w:p>
      <w:r>
        <w:t>La question tag spécial rail versus Spotlight reste une question d’ergonomie de curation, pas d’architecture. Les deux peuvent être supportés, à condition que leur effet soit explicite et que le moteur sache expliquer par quelle voie l’objet a été sélectionné.</w:t>
      </w:r>
    </w:p>
    <w:p>
      <w:pPr>
        <w:pStyle w:val="Heading1"/>
      </w:pPr>
      <w:r>
        <w:t>4. Chantier LocalQuery à confier à Codex</w:t>
      </w:r>
    </w:p>
    <w:p>
      <w:r>
        <w:t>Aucune reconstruction. Les corrections doivent être ciblées, rétrocompatibles et testables sur HB, WTD et Search.</w:t>
      </w:r>
    </w:p>
    <w:p>
      <w:pPr>
        <w:pStyle w:val="Heading2"/>
      </w:pPr>
      <w:r>
        <w:t>P0 — Catégories jamais écrasées</w:t>
      </w:r>
    </w:p>
    <w:p>
      <w:r>
        <w:t>Les conditions SQL doivent toujours être combinées avec les catégories. Une condition ne doit jamais remplacer un filtre de catégorie.</w:t>
      </w:r>
    </w:p>
    <w:p>
      <w:r>
        <w:rPr>
          <w:b/>
        </w:rPr>
        <w:t>Critère d’acceptation : categories AND conditions dans tous les providers concernés, notamment Place et Event.</w:t>
      </w:r>
    </w:p>
    <w:p>
      <w:pPr>
        <w:pStyle w:val="Heading2"/>
      </w:pPr>
      <w:r>
        <w:t>P0 — Géographie obligatoire</w:t>
      </w:r>
    </w:p>
    <w:p>
      <w:r>
        <w:t>LocalQuery ne doit jamais exécuter une requête locale avec 1=1 faute de ville ou de coordonnées.</w:t>
      </w:r>
    </w:p>
    <w:p>
      <w:r>
        <w:rPr>
          <w:b/>
        </w:rPr>
        <w:t>Critère d’acceptation : position exacte, sinon centre de la ville sélectionnée, sinon Lille par défaut. Aucun appel local sans contexte géographique valide.</w:t>
      </w:r>
    </w:p>
    <w:p>
      <w:pPr>
        <w:pStyle w:val="Heading2"/>
      </w:pPr>
      <w:r>
        <w:t>P0 — EtablishmentType</w:t>
      </w:r>
    </w:p>
    <w:p>
      <w:r>
        <w:t>Permettre de filtrer par type d’établissement, y compris les catégories appartenant directement à ce type et celles qui l’héritent via leur parent.</w:t>
      </w:r>
    </w:p>
    <w:p>
      <w:r>
        <w:rPr>
          <w:b/>
        </w:rPr>
        <w:t>Critère d’acceptation : comportement documenté et tests sur ShopCategory et PlaceType.</w:t>
      </w:r>
    </w:p>
    <w:p>
      <w:pPr>
        <w:pStyle w:val="Heading2"/>
      </w:pPr>
      <w:r>
        <w:t>P0/P1 — Ranking configurable</w:t>
      </w:r>
    </w:p>
    <w:p>
      <w:r>
        <w:t>Séparer la qualité de la distance. WTD, HB et Search doivent choisir une stratégie de ranking adaptée.</w:t>
      </w:r>
    </w:p>
    <w:p>
      <w:r>
        <w:rPr>
          <w:b/>
        </w:rPr>
        <w:t>Critère d’acceptation : au minimum distance_band_then_quality et quality_then_distance.</w:t>
      </w:r>
    </w:p>
    <w:p>
      <w:pPr>
        <w:pStyle w:val="Heading2"/>
      </w:pPr>
      <w:r>
        <w:t>P1 — Bug Seclin / Lille / Arras</w:t>
      </w:r>
    </w:p>
    <w:p>
      <w:r>
        <w:t>Pour les usages locaux, les objets proches doivent être classés par couronnes géographiques, puis par qualité à l’intérieur de la couronne.</w:t>
      </w:r>
    </w:p>
    <w:p>
      <w:r>
        <w:rPr>
          <w:b/>
        </w:rPr>
        <w:t>Critère d’acceptation : un objet d’Arras ne passe plus devant un objet lillois pertinent uniquement à cause d’un poids supérieur.</w:t>
      </w:r>
    </w:p>
    <w:p>
      <w:pPr>
        <w:pStyle w:val="Heading2"/>
      </w:pPr>
      <w:r>
        <w:t>P1 — Fallback rayon</w:t>
      </w:r>
    </w:p>
    <w:p>
      <w:r>
        <w:t>welcome_outing / home builder ne doit plus remplacer brutalement les résultats dès que le rayon est élargi.</w:t>
      </w:r>
    </w:p>
    <w:p>
      <w:r>
        <w:rPr>
          <w:b/>
        </w:rPr>
        <w:t>Critère d’acceptation : conserver les meilleurs objets des petites couronnes et compléter avec les couronnes suivantes.</w:t>
      </w:r>
    </w:p>
    <w:p>
      <w:pPr>
        <w:pStyle w:val="Heading2"/>
      </w:pPr>
      <w:r>
        <w:t>P1 — Explicabilité</w:t>
      </w:r>
    </w:p>
    <w:p>
      <w:r>
        <w:t>Ajouter un mode debug sans casser la sortie normale.</w:t>
      </w:r>
    </w:p>
    <w:p>
      <w:r>
        <w:rPr>
          <w:b/>
        </w:rPr>
        <w:t>Critère d’acceptation : reasons, matched_tags, matched_categories, spotlight_reason, score_breakdown, ranking_strategy, distance_band, geo_source et temps SQL.</w:t>
      </w:r>
    </w:p>
    <w:p>
      <w:pPr>
        <w:pStyle w:val="Heading2"/>
      </w:pPr>
      <w:r>
        <w:t>4.1 Stratégies de ranking attendues</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B45309"/>
          </w:tcPr>
          <w:p>
            <w:pPr>
              <w:spacing w:after="0"/>
            </w:pPr>
            <w:r/>
            <w:r>
              <w:rPr>
                <w:b/>
                <w:color w:val="FFFFFF"/>
              </w:rPr>
              <w:t>Stratégie</w:t>
            </w:r>
          </w:p>
        </w:tc>
        <w:tc>
          <w:tcPr>
            <w:tcW w:type="dxa" w:w="2556"/>
            <w:vAlign w:val="center"/>
            <w:shd w:fill="B45309"/>
          </w:tcPr>
          <w:p>
            <w:pPr>
              <w:spacing w:after="0"/>
            </w:pPr>
            <w:r/>
            <w:r>
              <w:rPr>
                <w:b/>
                <w:color w:val="FFFFFF"/>
              </w:rPr>
              <w:t>Cas d’usage</w:t>
            </w:r>
          </w:p>
        </w:tc>
        <w:tc>
          <w:tcPr>
            <w:tcW w:type="dxa" w:w="2556"/>
            <w:vAlign w:val="center"/>
            <w:shd w:fill="B45309"/>
          </w:tcPr>
          <w:p>
            <w:pPr>
              <w:spacing w:after="0"/>
            </w:pPr>
            <w:r/>
            <w:r>
              <w:rPr>
                <w:b/>
                <w:color w:val="FFFFFF"/>
              </w:rPr>
              <w:t>Ordre</w:t>
            </w:r>
          </w:p>
        </w:tc>
        <w:tc>
          <w:tcPr>
            <w:tcW w:type="dxa" w:w="2556"/>
            <w:vAlign w:val="center"/>
            <w:shd w:fill="B45309"/>
          </w:tcPr>
          <w:p>
            <w:pPr>
              <w:spacing w:after="0"/>
            </w:pPr>
            <w:r/>
            <w:r>
              <w:rPr>
                <w:b/>
                <w:color w:val="FFFFFF"/>
              </w:rPr>
              <w:t>Exemple</w:t>
            </w:r>
          </w:p>
        </w:tc>
      </w:tr>
      <w:tr>
        <w:tc>
          <w:tcPr>
            <w:tcW w:type="dxa" w:w="2556"/>
            <w:vAlign w:val="center"/>
          </w:tcPr>
          <w:p>
            <w:pPr>
              <w:spacing w:after="0"/>
            </w:pPr>
            <w:r/>
            <w:r>
              <w:rPr>
                <w:b w:val="0"/>
              </w:rPr>
              <w:t>distance_band_then_quality</w:t>
            </w:r>
          </w:p>
        </w:tc>
        <w:tc>
          <w:tcPr>
            <w:tcW w:type="dxa" w:w="2556"/>
            <w:vAlign w:val="center"/>
          </w:tcPr>
          <w:p>
            <w:pPr>
              <w:spacing w:after="0"/>
            </w:pPr>
            <w:r/>
            <w:r>
              <w:rPr>
                <w:b w:val="0"/>
              </w:rPr>
              <w:t>Bars, cafés, restaurants, terrasses, autour de toi</w:t>
            </w:r>
          </w:p>
        </w:tc>
        <w:tc>
          <w:tcPr>
            <w:tcW w:type="dxa" w:w="2556"/>
            <w:vAlign w:val="center"/>
          </w:tcPr>
          <w:p>
            <w:pPr>
              <w:spacing w:after="0"/>
            </w:pPr>
            <w:r/>
            <w:r>
              <w:rPr>
                <w:b w:val="0"/>
              </w:rPr>
              <w:t>Couronne → score → distance</w:t>
            </w:r>
          </w:p>
        </w:tc>
        <w:tc>
          <w:tcPr>
            <w:tcW w:type="dxa" w:w="2556"/>
            <w:vAlign w:val="center"/>
          </w:tcPr>
          <w:p>
            <w:pPr>
              <w:spacing w:after="0"/>
            </w:pPr>
            <w:r/>
            <w:r>
              <w:rPr>
                <w:b w:val="0"/>
              </w:rPr>
              <w:t>0–3 km, puis 3–8 km, etc.</w:t>
            </w:r>
          </w:p>
        </w:tc>
      </w:tr>
      <w:tr>
        <w:tc>
          <w:tcPr>
            <w:tcW w:type="dxa" w:w="2556"/>
            <w:vAlign w:val="center"/>
          </w:tcPr>
          <w:p>
            <w:pPr>
              <w:spacing w:after="0"/>
            </w:pPr>
            <w:r/>
            <w:r>
              <w:rPr>
                <w:b w:val="0"/>
              </w:rPr>
              <w:t>quality_then_distance</w:t>
            </w:r>
          </w:p>
        </w:tc>
        <w:tc>
          <w:tcPr>
            <w:tcW w:type="dxa" w:w="2556"/>
            <w:vAlign w:val="center"/>
          </w:tcPr>
          <w:p>
            <w:pPr>
              <w:spacing w:after="0"/>
            </w:pPr>
            <w:r/>
            <w:r>
              <w:rPr>
                <w:b w:val="0"/>
              </w:rPr>
              <w:t>Incontournables, escapades, sélections</w:t>
            </w:r>
          </w:p>
        </w:tc>
        <w:tc>
          <w:tcPr>
            <w:tcW w:type="dxa" w:w="2556"/>
            <w:vAlign w:val="center"/>
          </w:tcPr>
          <w:p>
            <w:pPr>
              <w:spacing w:after="0"/>
            </w:pPr>
            <w:r/>
            <w:r>
              <w:rPr>
                <w:b w:val="0"/>
              </w:rPr>
              <w:t>Score → distance</w:t>
            </w:r>
          </w:p>
        </w:tc>
        <w:tc>
          <w:tcPr>
            <w:tcW w:type="dxa" w:w="2556"/>
            <w:vAlign w:val="center"/>
          </w:tcPr>
          <w:p>
            <w:pPr>
              <w:spacing w:after="0"/>
            </w:pPr>
            <w:r/>
            <w:r>
              <w:rPr>
                <w:b w:val="0"/>
              </w:rPr>
              <w:t>Un lieu exceptionnel peut valoir le déplacement</w:t>
            </w:r>
          </w:p>
        </w:tc>
      </w:tr>
      <w:tr>
        <w:tc>
          <w:tcPr>
            <w:tcW w:type="dxa" w:w="2556"/>
            <w:vAlign w:val="center"/>
          </w:tcPr>
          <w:p>
            <w:pPr>
              <w:spacing w:after="0"/>
            </w:pPr>
            <w:r/>
            <w:r>
              <w:rPr>
                <w:b w:val="0"/>
              </w:rPr>
              <w:t>date_then_distance_then_quality</w:t>
            </w:r>
          </w:p>
        </w:tc>
        <w:tc>
          <w:tcPr>
            <w:tcW w:type="dxa" w:w="2556"/>
            <w:vAlign w:val="center"/>
          </w:tcPr>
          <w:p>
            <w:pPr>
              <w:spacing w:after="0"/>
            </w:pPr>
            <w:r/>
            <w:r>
              <w:rPr>
                <w:b w:val="0"/>
              </w:rPr>
              <w:t>Events aujourd’hui / ce soir</w:t>
            </w:r>
          </w:p>
        </w:tc>
        <w:tc>
          <w:tcPr>
            <w:tcW w:type="dxa" w:w="2556"/>
            <w:vAlign w:val="center"/>
          </w:tcPr>
          <w:p>
            <w:pPr>
              <w:spacing w:after="0"/>
            </w:pPr>
            <w:r/>
            <w:r>
              <w:rPr>
                <w:b w:val="0"/>
              </w:rPr>
              <w:t>Date/disponibilité → couronne → score</w:t>
            </w:r>
          </w:p>
        </w:tc>
        <w:tc>
          <w:tcPr>
            <w:tcW w:type="dxa" w:w="2556"/>
            <w:vAlign w:val="center"/>
          </w:tcPr>
          <w:p>
            <w:pPr>
              <w:spacing w:after="0"/>
            </w:pPr>
            <w:r/>
            <w:r>
              <w:rPr>
                <w:b w:val="0"/>
              </w:rPr>
              <w:t>Événement imminent avant événement lointain</w:t>
            </w:r>
          </w:p>
        </w:tc>
      </w:tr>
      <w:tr>
        <w:tc>
          <w:tcPr>
            <w:tcW w:type="dxa" w:w="2556"/>
            <w:vAlign w:val="center"/>
          </w:tcPr>
          <w:p>
            <w:pPr>
              <w:spacing w:after="0"/>
            </w:pPr>
            <w:r/>
            <w:r>
              <w:rPr>
                <w:b w:val="0"/>
              </w:rPr>
              <w:t>serendipity_slot</w:t>
            </w:r>
          </w:p>
        </w:tc>
        <w:tc>
          <w:tcPr>
            <w:tcW w:type="dxa" w:w="2556"/>
            <w:vAlign w:val="center"/>
          </w:tcPr>
          <w:p>
            <w:pPr>
              <w:spacing w:after="0"/>
            </w:pPr>
            <w:r/>
            <w:r>
              <w:rPr>
                <w:b w:val="0"/>
              </w:rPr>
              <w:t>Découverte volontaire</w:t>
            </w:r>
          </w:p>
        </w:tc>
        <w:tc>
          <w:tcPr>
            <w:tcW w:type="dxa" w:w="2556"/>
            <w:vAlign w:val="center"/>
          </w:tcPr>
          <w:p>
            <w:pPr>
              <w:spacing w:after="0"/>
            </w:pPr>
            <w:r/>
            <w:r>
              <w:rPr>
                <w:b w:val="0"/>
              </w:rPr>
              <w:t>Éligibilité minimale + diversité</w:t>
            </w:r>
          </w:p>
        </w:tc>
        <w:tc>
          <w:tcPr>
            <w:tcW w:type="dxa" w:w="2556"/>
            <w:vAlign w:val="center"/>
          </w:tcPr>
          <w:p>
            <w:pPr>
              <w:spacing w:after="0"/>
            </w:pPr>
            <w:r/>
            <w:r>
              <w:rPr>
                <w:b w:val="0"/>
              </w:rPr>
              <w:t>Faire remonter un lieu moins connu</w:t>
            </w:r>
          </w:p>
        </w:tc>
      </w:tr>
    </w:tbl>
    <w:p>
      <w:pPr>
        <w:pStyle w:val="Heading2"/>
      </w:pPr>
      <w:r>
        <w:t>4.2 Sérendipité</w:t>
      </w:r>
    </w:p>
    <w:p>
      <w:r>
        <w:t>Le moteur ne doit pas devenir un classement permanent des lieux les plus connus. Certains rails ou certaines positions doivent conserver une place contrôlée pour la découverte.</w:t>
      </w:r>
    </w:p>
    <w:p>
      <w:pPr>
        <w:pStyle w:val="ListBullet"/>
        <w:spacing w:after="40"/>
      </w:pPr>
      <w:r>
        <w:t>Rail ultra connu / incontournables : priorité aux objets les plus solides.</w:t>
      </w:r>
    </w:p>
    <w:p>
      <w:pPr>
        <w:pStyle w:val="ListBullet"/>
        <w:spacing w:after="40"/>
      </w:pPr>
      <w:r>
        <w:t>Rail découverte / nouvelle adresse / à tester : autoriser des objets moins connus mais suffisamment qualifiés.</w:t>
      </w:r>
    </w:p>
    <w:p>
      <w:pPr>
        <w:pStyle w:val="ListBullet"/>
        <w:spacing w:after="40"/>
      </w:pPr>
      <w:r>
        <w:t>La sérendipité ne signifie pas hasard total : seuil de qualité minimal, distance cohérente et compatibilité contextuelle restent obligatoires.</w:t>
      </w:r>
    </w:p>
    <w:p>
      <w:pPr>
        <w:pStyle w:val="Heading1"/>
      </w:pPr>
      <w:r>
        <w:t>5. TODO fonctionnel des rails</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5803D"/>
          </w:tcPr>
          <w:p>
            <w:pPr>
              <w:spacing w:after="0"/>
            </w:pPr>
            <w:r/>
            <w:r>
              <w:rPr>
                <w:b/>
                <w:color w:val="FFFFFF"/>
              </w:rPr>
              <w:t>ID</w:t>
            </w:r>
          </w:p>
        </w:tc>
        <w:tc>
          <w:tcPr>
            <w:tcW w:type="dxa" w:w="2556"/>
            <w:vAlign w:val="center"/>
            <w:shd w:fill="15803D"/>
          </w:tcPr>
          <w:p>
            <w:pPr>
              <w:spacing w:after="0"/>
            </w:pPr>
            <w:r/>
            <w:r>
              <w:rPr>
                <w:b/>
                <w:color w:val="FFFFFF"/>
              </w:rPr>
              <w:t>Action</w:t>
            </w:r>
          </w:p>
        </w:tc>
        <w:tc>
          <w:tcPr>
            <w:tcW w:type="dxa" w:w="2556"/>
            <w:vAlign w:val="center"/>
            <w:shd w:fill="15803D"/>
          </w:tcPr>
          <w:p>
            <w:pPr>
              <w:spacing w:after="0"/>
            </w:pPr>
            <w:r/>
            <w:r>
              <w:rPr>
                <w:b/>
                <w:color w:val="FFFFFF"/>
              </w:rPr>
              <w:t>Résultat attendu</w:t>
            </w:r>
          </w:p>
        </w:tc>
        <w:tc>
          <w:tcPr>
            <w:tcW w:type="dxa" w:w="2556"/>
            <w:vAlign w:val="center"/>
            <w:shd w:fill="15803D"/>
          </w:tcPr>
          <w:p>
            <w:pPr>
              <w:spacing w:after="0"/>
            </w:pPr>
            <w:r/>
            <w:r>
              <w:rPr>
                <w:b/>
                <w:color w:val="FFFFFF"/>
              </w:rPr>
              <w:t>Responsable</w:t>
            </w:r>
          </w:p>
        </w:tc>
      </w:tr>
      <w:tr>
        <w:tc>
          <w:tcPr>
            <w:tcW w:type="dxa" w:w="2556"/>
            <w:vAlign w:val="center"/>
          </w:tcPr>
          <w:p>
            <w:pPr>
              <w:spacing w:after="0"/>
            </w:pPr>
            <w:r/>
            <w:r>
              <w:rPr>
                <w:b w:val="0"/>
              </w:rPr>
              <w:t>F1</w:t>
            </w:r>
          </w:p>
        </w:tc>
        <w:tc>
          <w:tcPr>
            <w:tcW w:type="dxa" w:w="2556"/>
            <w:vAlign w:val="center"/>
          </w:tcPr>
          <w:p>
            <w:pPr>
              <w:spacing w:after="0"/>
            </w:pPr>
            <w:r/>
            <w:r>
              <w:rPr>
                <w:b w:val="0"/>
              </w:rPr>
              <w:t>Unifier les configurations IA et Future</w:t>
            </w:r>
          </w:p>
        </w:tc>
        <w:tc>
          <w:tcPr>
            <w:tcW w:type="dxa" w:w="2556"/>
            <w:vAlign w:val="center"/>
          </w:tcPr>
          <w:p>
            <w:pPr>
              <w:spacing w:after="0"/>
            </w:pPr>
            <w:r/>
            <w:r>
              <w:rPr>
                <w:b w:val="0"/>
              </w:rPr>
              <w:t>Créer une source unique IndependentAction avec home_scope.</w:t>
            </w:r>
          </w:p>
        </w:tc>
        <w:tc>
          <w:tcPr>
            <w:tcW w:type="dxa" w:w="2556"/>
            <w:vAlign w:val="center"/>
          </w:tcPr>
          <w:p>
            <w:pPr>
              <w:spacing w:after="0"/>
            </w:pPr>
            <w:r/>
            <w:r>
              <w:rPr>
                <w:b w:val="0"/>
              </w:rPr>
              <w:t>Codex</w:t>
            </w:r>
          </w:p>
        </w:tc>
      </w:tr>
      <w:tr>
        <w:tc>
          <w:tcPr>
            <w:tcW w:type="dxa" w:w="2556"/>
            <w:vAlign w:val="center"/>
          </w:tcPr>
          <w:p>
            <w:pPr>
              <w:spacing w:after="0"/>
            </w:pPr>
            <w:r/>
            <w:r>
              <w:rPr>
                <w:b w:val="0"/>
              </w:rPr>
              <w:t>F2</w:t>
            </w:r>
          </w:p>
        </w:tc>
        <w:tc>
          <w:tcPr>
            <w:tcW w:type="dxa" w:w="2556"/>
            <w:vAlign w:val="center"/>
          </w:tcPr>
          <w:p>
            <w:pPr>
              <w:spacing w:after="0"/>
            </w:pPr>
            <w:r/>
            <w:r>
              <w:rPr>
                <w:b w:val="0"/>
              </w:rPr>
              <w:t>Conserver la redirection WTD</w:t>
            </w:r>
          </w:p>
        </w:tc>
        <w:tc>
          <w:tcPr>
            <w:tcW w:type="dxa" w:w="2556"/>
            <w:vAlign w:val="center"/>
          </w:tcPr>
          <w:p>
            <w:pPr>
              <w:spacing w:after="0"/>
            </w:pPr>
            <w:r/>
            <w:r>
              <w:rPr>
                <w:b w:val="0"/>
              </w:rPr>
              <w:t>Chaque IA pointe vers une NC/SubCategory existante et ne contient aucun objet réel.</w:t>
            </w:r>
          </w:p>
        </w:tc>
        <w:tc>
          <w:tcPr>
            <w:tcW w:type="dxa" w:w="2556"/>
            <w:vAlign w:val="center"/>
          </w:tcPr>
          <w:p>
            <w:pPr>
              <w:spacing w:after="0"/>
            </w:pPr>
            <w:r/>
            <w:r>
              <w:rPr>
                <w:b w:val="0"/>
              </w:rPr>
              <w:t>Codex + annuaire</w:t>
            </w:r>
          </w:p>
        </w:tc>
      </w:tr>
      <w:tr>
        <w:tc>
          <w:tcPr>
            <w:tcW w:type="dxa" w:w="2556"/>
            <w:vAlign w:val="center"/>
          </w:tcPr>
          <w:p>
            <w:pPr>
              <w:spacing w:after="0"/>
            </w:pPr>
            <w:r/>
            <w:r>
              <w:rPr>
                <w:b w:val="0"/>
              </w:rPr>
              <w:t>F3</w:t>
            </w:r>
          </w:p>
        </w:tc>
        <w:tc>
          <w:tcPr>
            <w:tcW w:type="dxa" w:w="2556"/>
            <w:vAlign w:val="center"/>
          </w:tcPr>
          <w:p>
            <w:pPr>
              <w:spacing w:after="0"/>
            </w:pPr>
            <w:r/>
            <w:r>
              <w:rPr>
                <w:b w:val="0"/>
              </w:rPr>
              <w:t>Ajouter davantage d’IA</w:t>
            </w:r>
          </w:p>
        </w:tc>
        <w:tc>
          <w:tcPr>
            <w:tcW w:type="dxa" w:w="2556"/>
            <w:vAlign w:val="center"/>
          </w:tcPr>
          <w:p>
            <w:pPr>
              <w:spacing w:after="0"/>
            </w:pPr>
            <w:r/>
            <w:r>
              <w:rPr>
                <w:b w:val="0"/>
              </w:rPr>
              <w:t>Augmenter la diversité contextuelle : après-travail, parc, bord d’eau, marché nocturne, cinéma plein air, etc.</w:t>
            </w:r>
          </w:p>
        </w:tc>
        <w:tc>
          <w:tcPr>
            <w:tcW w:type="dxa" w:w="2556"/>
            <w:vAlign w:val="center"/>
          </w:tcPr>
          <w:p>
            <w:pPr>
              <w:spacing w:after="0"/>
            </w:pPr>
            <w:r/>
            <w:r>
              <w:rPr>
                <w:b w:val="0"/>
              </w:rPr>
              <w:t>Produit / annuaire</w:t>
            </w:r>
          </w:p>
        </w:tc>
      </w:tr>
      <w:tr>
        <w:tc>
          <w:tcPr>
            <w:tcW w:type="dxa" w:w="2556"/>
            <w:vAlign w:val="center"/>
          </w:tcPr>
          <w:p>
            <w:pPr>
              <w:spacing w:after="0"/>
            </w:pPr>
            <w:r/>
            <w:r>
              <w:rPr>
                <w:b w:val="0"/>
              </w:rPr>
              <w:t>F4</w:t>
            </w:r>
          </w:p>
        </w:tc>
        <w:tc>
          <w:tcPr>
            <w:tcW w:type="dxa" w:w="2556"/>
            <w:vAlign w:val="center"/>
          </w:tcPr>
          <w:p>
            <w:pPr>
              <w:spacing w:after="0"/>
            </w:pPr>
            <w:r/>
            <w:r>
              <w:rPr>
                <w:b w:val="0"/>
              </w:rPr>
              <w:t>Injecter des objets réels</w:t>
            </w:r>
          </w:p>
        </w:tc>
        <w:tc>
          <w:tcPr>
            <w:tcW w:type="dxa" w:w="2556"/>
            <w:vAlign w:val="center"/>
          </w:tcPr>
          <w:p>
            <w:pPr>
              <w:spacing w:after="0"/>
            </w:pPr>
            <w:r/>
            <w:r>
              <w:rPr>
                <w:b w:val="0"/>
              </w:rPr>
              <w:t>Events, places, shops, experiences, local habits et autres objets compatibles.</w:t>
            </w:r>
          </w:p>
        </w:tc>
        <w:tc>
          <w:tcPr>
            <w:tcW w:type="dxa" w:w="2556"/>
            <w:vAlign w:val="center"/>
          </w:tcPr>
          <w:p>
            <w:pPr>
              <w:spacing w:after="0"/>
            </w:pPr>
            <w:r/>
            <w:r>
              <w:rPr>
                <w:b w:val="0"/>
              </w:rPr>
              <w:t>Codex</w:t>
            </w:r>
          </w:p>
        </w:tc>
      </w:tr>
      <w:tr>
        <w:tc>
          <w:tcPr>
            <w:tcW w:type="dxa" w:w="2556"/>
            <w:vAlign w:val="center"/>
          </w:tcPr>
          <w:p>
            <w:pPr>
              <w:spacing w:after="0"/>
            </w:pPr>
            <w:r/>
            <w:r>
              <w:rPr>
                <w:b w:val="0"/>
              </w:rPr>
              <w:t>F5</w:t>
            </w:r>
          </w:p>
        </w:tc>
        <w:tc>
          <w:tcPr>
            <w:tcW w:type="dxa" w:w="2556"/>
            <w:vAlign w:val="center"/>
          </w:tcPr>
          <w:p>
            <w:pPr>
              <w:spacing w:after="0"/>
            </w:pPr>
            <w:r/>
            <w:r>
              <w:rPr>
                <w:b w:val="0"/>
              </w:rPr>
              <w:t>Prioriser la curation</w:t>
            </w:r>
          </w:p>
        </w:tc>
        <w:tc>
          <w:tcPr>
            <w:tcW w:type="dxa" w:w="2556"/>
            <w:vAlign w:val="center"/>
          </w:tcPr>
          <w:p>
            <w:pPr>
              <w:spacing w:after="0"/>
            </w:pPr>
            <w:r/>
            <w:r>
              <w:rPr>
                <w:b w:val="0"/>
              </w:rPr>
              <w:t>Spotlights et tags spéciaux rail avant les signaux génériques.</w:t>
            </w:r>
          </w:p>
        </w:tc>
        <w:tc>
          <w:tcPr>
            <w:tcW w:type="dxa" w:w="2556"/>
            <w:vAlign w:val="center"/>
          </w:tcPr>
          <w:p>
            <w:pPr>
              <w:spacing w:after="0"/>
            </w:pPr>
            <w:r/>
            <w:r>
              <w:rPr>
                <w:b w:val="0"/>
              </w:rPr>
              <w:t>Codex</w:t>
            </w:r>
          </w:p>
        </w:tc>
      </w:tr>
      <w:tr>
        <w:tc>
          <w:tcPr>
            <w:tcW w:type="dxa" w:w="2556"/>
            <w:vAlign w:val="center"/>
          </w:tcPr>
          <w:p>
            <w:pPr>
              <w:spacing w:after="0"/>
            </w:pPr>
            <w:r/>
            <w:r>
              <w:rPr>
                <w:b w:val="0"/>
              </w:rPr>
              <w:t>F6</w:t>
            </w:r>
          </w:p>
        </w:tc>
        <w:tc>
          <w:tcPr>
            <w:tcW w:type="dxa" w:w="2556"/>
            <w:vAlign w:val="center"/>
          </w:tcPr>
          <w:p>
            <w:pPr>
              <w:spacing w:after="0"/>
            </w:pPr>
            <w:r/>
            <w:r>
              <w:rPr>
                <w:b w:val="0"/>
              </w:rPr>
              <w:t>Supporter le sponsoring</w:t>
            </w:r>
          </w:p>
        </w:tc>
        <w:tc>
          <w:tcPr>
            <w:tcW w:type="dxa" w:w="2556"/>
            <w:vAlign w:val="center"/>
          </w:tcPr>
          <w:p>
            <w:pPr>
              <w:spacing w:after="0"/>
            </w:pPr>
            <w:r/>
            <w:r>
              <w:rPr>
                <w:b w:val="0"/>
              </w:rPr>
              <w:t>Objet multi-type sponsorisé avec mention visible et quota.</w:t>
            </w:r>
          </w:p>
        </w:tc>
        <w:tc>
          <w:tcPr>
            <w:tcW w:type="dxa" w:w="2556"/>
            <w:vAlign w:val="center"/>
          </w:tcPr>
          <w:p>
            <w:pPr>
              <w:spacing w:after="0"/>
            </w:pPr>
            <w:r/>
            <w:r>
              <w:rPr>
                <w:b w:val="0"/>
              </w:rPr>
              <w:t>Codex</w:t>
            </w:r>
          </w:p>
        </w:tc>
      </w:tr>
      <w:tr>
        <w:tc>
          <w:tcPr>
            <w:tcW w:type="dxa" w:w="2556"/>
            <w:vAlign w:val="center"/>
          </w:tcPr>
          <w:p>
            <w:pPr>
              <w:spacing w:after="0"/>
            </w:pPr>
            <w:r/>
            <w:r>
              <w:rPr>
                <w:b w:val="0"/>
              </w:rPr>
              <w:t>F7</w:t>
            </w:r>
          </w:p>
        </w:tc>
        <w:tc>
          <w:tcPr>
            <w:tcW w:type="dxa" w:w="2556"/>
            <w:vAlign w:val="center"/>
          </w:tcPr>
          <w:p>
            <w:pPr>
              <w:spacing w:after="0"/>
            </w:pPr>
            <w:r/>
            <w:r>
              <w:rPr>
                <w:b w:val="0"/>
              </w:rPr>
              <w:t>Décider le rail des objets</w:t>
            </w:r>
          </w:p>
        </w:tc>
        <w:tc>
          <w:tcPr>
            <w:tcW w:type="dxa" w:w="2556"/>
            <w:vAlign w:val="center"/>
          </w:tcPr>
          <w:p>
            <w:pPr>
              <w:spacing w:after="0"/>
            </w:pPr>
            <w:r/>
            <w:r>
              <w:rPr>
                <w:b w:val="0"/>
              </w:rPr>
              <w:t>Aujourd’hui selon disponibilité immédiate ; Future selon dates et fenêtre à venir.</w:t>
            </w:r>
          </w:p>
        </w:tc>
        <w:tc>
          <w:tcPr>
            <w:tcW w:type="dxa" w:w="2556"/>
            <w:vAlign w:val="center"/>
          </w:tcPr>
          <w:p>
            <w:pPr>
              <w:spacing w:after="0"/>
            </w:pPr>
            <w:r/>
            <w:r>
              <w:rPr>
                <w:b w:val="0"/>
              </w:rPr>
              <w:t>Codex</w:t>
            </w:r>
          </w:p>
        </w:tc>
      </w:tr>
      <w:tr>
        <w:tc>
          <w:tcPr>
            <w:tcW w:type="dxa" w:w="2556"/>
            <w:vAlign w:val="center"/>
          </w:tcPr>
          <w:p>
            <w:pPr>
              <w:spacing w:after="0"/>
            </w:pPr>
            <w:r/>
            <w:r>
              <w:rPr>
                <w:b w:val="0"/>
              </w:rPr>
              <w:t>F8</w:t>
            </w:r>
          </w:p>
        </w:tc>
        <w:tc>
          <w:tcPr>
            <w:tcW w:type="dxa" w:w="2556"/>
            <w:vAlign w:val="center"/>
          </w:tcPr>
          <w:p>
            <w:pPr>
              <w:spacing w:after="0"/>
            </w:pPr>
            <w:r/>
            <w:r>
              <w:rPr>
                <w:b w:val="0"/>
              </w:rPr>
              <w:t>Éviter les doublons</w:t>
            </w:r>
          </w:p>
        </w:tc>
        <w:tc>
          <w:tcPr>
            <w:tcW w:type="dxa" w:w="2556"/>
            <w:vAlign w:val="center"/>
          </w:tcPr>
          <w:p>
            <w:pPr>
              <w:spacing w:after="0"/>
            </w:pPr>
            <w:r/>
            <w:r>
              <w:rPr>
                <w:b w:val="0"/>
              </w:rPr>
              <w:t>Ne pas afficher l’IA et plusieurs objets menant exactement au même contenu sans valeur ajoutée.</w:t>
            </w:r>
          </w:p>
        </w:tc>
        <w:tc>
          <w:tcPr>
            <w:tcW w:type="dxa" w:w="2556"/>
            <w:vAlign w:val="center"/>
          </w:tcPr>
          <w:p>
            <w:pPr>
              <w:spacing w:after="0"/>
            </w:pPr>
            <w:r/>
            <w:r>
              <w:rPr>
                <w:b w:val="0"/>
              </w:rPr>
              <w:t>Codex</w:t>
            </w:r>
          </w:p>
        </w:tc>
      </w:tr>
      <w:tr>
        <w:tc>
          <w:tcPr>
            <w:tcW w:type="dxa" w:w="2556"/>
            <w:vAlign w:val="center"/>
          </w:tcPr>
          <w:p>
            <w:pPr>
              <w:spacing w:after="0"/>
            </w:pPr>
            <w:r/>
            <w:r>
              <w:rPr>
                <w:b w:val="0"/>
              </w:rPr>
              <w:t>F9</w:t>
            </w:r>
          </w:p>
        </w:tc>
        <w:tc>
          <w:tcPr>
            <w:tcW w:type="dxa" w:w="2556"/>
            <w:vAlign w:val="center"/>
          </w:tcPr>
          <w:p>
            <w:pPr>
              <w:spacing w:after="0"/>
            </w:pPr>
            <w:r/>
            <w:r>
              <w:rPr>
                <w:b w:val="0"/>
              </w:rPr>
              <w:t>Mesurer</w:t>
            </w:r>
          </w:p>
        </w:tc>
        <w:tc>
          <w:tcPr>
            <w:tcW w:type="dxa" w:w="2556"/>
            <w:vAlign w:val="center"/>
          </w:tcPr>
          <w:p>
            <w:pPr>
              <w:spacing w:after="0"/>
            </w:pPr>
            <w:r/>
            <w:r>
              <w:rPr>
                <w:b w:val="0"/>
              </w:rPr>
              <w:t>Tracer impressions, clics, type de carte, raison de sélection et destination.</w:t>
            </w:r>
          </w:p>
        </w:tc>
        <w:tc>
          <w:tcPr>
            <w:tcW w:type="dxa" w:w="2556"/>
            <w:vAlign w:val="center"/>
          </w:tcPr>
          <w:p>
            <w:pPr>
              <w:spacing w:after="0"/>
            </w:pPr>
            <w:r/>
            <w:r>
              <w:rPr>
                <w:b w:val="0"/>
              </w:rPr>
              <w:t>Après lancement</w:t>
            </w:r>
          </w:p>
        </w:tc>
      </w:tr>
    </w:tbl>
    <w:p>
      <w:pPr>
        <w:pStyle w:val="Heading1"/>
      </w:pPr>
      <w:r>
        <w:t>6. Ce qui peut avancer avant le retour des crédits Codex</w:t>
      </w:r>
    </w:p>
    <w:p>
      <w:pPr>
        <w:pStyle w:val="ListNumber"/>
        <w:spacing w:after="40"/>
      </w:pPr>
      <w:r>
        <w:t>Finaliser l’annuaire WTD : Navigation Categories, SubCategories, liens et objets attendus.</w:t>
      </w:r>
    </w:p>
    <w:p>
      <w:pPr>
        <w:pStyle w:val="ListNumber"/>
        <w:spacing w:after="40"/>
      </w:pPr>
      <w:r>
        <w:t>Finaliser l’annuaire IndependentActions : existantes, nouvelles, home_scope, règles météo/heure/saison/profil et destination WTD.</w:t>
      </w:r>
    </w:p>
    <w:p>
      <w:pPr>
        <w:pStyle w:val="ListNumber"/>
        <w:spacing w:after="40"/>
      </w:pPr>
      <w:r>
        <w:t>Lister les tags actuels par rôle : descriptif, technique, curation, rail, à ne pas manquer.</w:t>
      </w:r>
    </w:p>
    <w:p>
      <w:pPr>
        <w:pStyle w:val="ListNumber"/>
        <w:spacing w:after="40"/>
      </w:pPr>
      <w:r>
        <w:t>Lister les Spotlights actuels et les destinations futures souhaitées.</w:t>
      </w:r>
    </w:p>
    <w:p>
      <w:pPr>
        <w:pStyle w:val="ListNumber"/>
        <w:spacing w:after="40"/>
      </w:pPr>
      <w:r>
        <w:t>Préparer une matrice de ranking par WTD/HB/Search : distance d’abord, score d’abord, date d’abord ou sérendipité.</w:t>
      </w:r>
    </w:p>
    <w:p>
      <w:pPr>
        <w:pStyle w:val="ListNumber"/>
        <w:spacing w:after="40"/>
      </w:pPr>
      <w:r>
        <w:t>Préparer des jeux de tests géographiques : Seclin, Lille, Arras, Dunkerque et une ville sans position exacte.</w:t>
      </w:r>
    </w:p>
    <w:p>
      <w:pPr>
        <w:pStyle w:val="ListNumber"/>
        <w:spacing w:after="40"/>
      </w:pPr>
      <w:r>
        <w:t>Préparer des cas de test des rails selon heure, météo, profil, vacances et saison.</w:t>
      </w:r>
    </w:p>
    <w:p>
      <w:pPr>
        <w:pStyle w:val="ListNumber"/>
        <w:spacing w:after="40"/>
      </w:pPr>
      <w:r>
        <w:t>Définir les objets réels à curater en premier pour le lancement : events, lieux, expériences et habitudes locales.</w:t>
      </w:r>
    </w:p>
    <w:p>
      <w:pPr>
        <w:pStyle w:val="Heading1"/>
      </w:pPr>
      <w:r>
        <w:t>7. Non-objectifs</w:t>
      </w:r>
    </w:p>
    <w:p>
      <w:pPr>
        <w:pStyle w:val="ListBullet"/>
        <w:spacing w:after="40"/>
      </w:pPr>
      <w:r>
        <w:t>Ne pas reconstruire le Home Builder.</w:t>
      </w:r>
    </w:p>
    <w:p>
      <w:pPr>
        <w:pStyle w:val="ListBullet"/>
        <w:spacing w:after="40"/>
      </w:pPr>
      <w:r>
        <w:t>Ne pas créer un nouveau moteur de planification complexe.</w:t>
      </w:r>
    </w:p>
    <w:p>
      <w:pPr>
        <w:pStyle w:val="ListBullet"/>
        <w:spacing w:after="40"/>
      </w:pPr>
      <w:r>
        <w:t>Ne pas transformer EasyLife en média éditorial.</w:t>
      </w:r>
    </w:p>
    <w:p>
      <w:pPr>
        <w:pStyle w:val="ListBullet"/>
        <w:spacing w:after="40"/>
      </w:pPr>
      <w:r>
        <w:t>Ne pas faire contenir des objets réels dans IndependentAction.</w:t>
      </w:r>
    </w:p>
    <w:p>
      <w:pPr>
        <w:pStyle w:val="ListBullet"/>
        <w:spacing w:after="40"/>
      </w:pPr>
      <w:r>
        <w:t>Ne pas imposer une formule de ranking unique.</w:t>
      </w:r>
    </w:p>
    <w:p>
      <w:pPr>
        <w:pStyle w:val="ListBullet"/>
        <w:spacing w:after="40"/>
      </w:pPr>
      <w:r>
        <w:t>Ne pas supprimer la sérendipité.</w:t>
      </w:r>
    </w:p>
    <w:p>
      <w:pPr>
        <w:pStyle w:val="ListBullet"/>
        <w:spacing w:after="40"/>
      </w:pPr>
      <w:r>
        <w:t>Ne pas modifier massivement le cœur à quatre jours du lancement.</w:t>
      </w:r>
    </w:p>
    <w:p>
      <w:pPr>
        <w:pStyle w:val="Heading1"/>
      </w:pPr>
      <w:r>
        <w:t>8. Définition de terminé pour le premier lot Codex</w:t>
      </w:r>
    </w:p>
    <w:p>
      <w:pPr>
        <w:pStyle w:val="ListBullet"/>
        <w:spacing w:after="40"/>
      </w:pPr>
      <w:r>
        <w:t>Aucune requête LocalQuery locale sans ville ou coordonnées valides.</w:t>
      </w:r>
    </w:p>
    <w:p>
      <w:pPr>
        <w:pStyle w:val="ListBullet"/>
        <w:spacing w:after="40"/>
      </w:pPr>
      <w:r>
        <w:t>Les catégories sont toujours combinées aux conditions SQL.</w:t>
      </w:r>
    </w:p>
    <w:p>
      <w:pPr>
        <w:pStyle w:val="ListBullet"/>
        <w:spacing w:after="40"/>
      </w:pPr>
      <w:r>
        <w:t>EtablishmentType fonctionne avec l’héritage attendu.</w:t>
      </w:r>
    </w:p>
    <w:p>
      <w:pPr>
        <w:pStyle w:val="ListBullet"/>
        <w:spacing w:after="40"/>
      </w:pPr>
      <w:r>
        <w:t>Les usages locaux peuvent utiliser distance_band_then_quality.</w:t>
      </w:r>
    </w:p>
    <w:p>
      <w:pPr>
        <w:pStyle w:val="ListBullet"/>
        <w:spacing w:after="40"/>
      </w:pPr>
      <w:r>
        <w:t>Le fallback rayon ne remplace plus les bons résultats proches.</w:t>
      </w:r>
    </w:p>
    <w:p>
      <w:pPr>
        <w:pStyle w:val="ListBullet"/>
        <w:spacing w:after="40"/>
      </w:pPr>
      <w:r>
        <w:t>Un mode debug explique pourquoi chaque résultat est sorti.</w:t>
      </w:r>
    </w:p>
    <w:p>
      <w:pPr>
        <w:pStyle w:val="ListBullet"/>
        <w:spacing w:after="40"/>
      </w:pPr>
      <w:r>
        <w:t>Les IA et Future peuvent être unifiées sans modifier leur nature métier.</w:t>
      </w:r>
    </w:p>
    <w:p>
      <w:pPr>
        <w:pStyle w:val="ListBullet"/>
        <w:spacing w:after="40"/>
      </w:pPr>
      <w:r>
        <w:t>Le rail peut recevoir des objets réels par curation, Spotlight, tags spéciaux et sponsoring.</w:t>
      </w:r>
    </w:p>
    <w:p/>
    <w:p>
      <w:pPr>
        <w:jc w:val="center"/>
      </w:pPr>
      <w:r>
        <w:rPr>
          <w:b/>
          <w:color w:val="172554"/>
        </w:rPr>
        <w:t>Principe directeur : améliorer la sélection et la lisibilité du moteur sans reconstruire l’architecture.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5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