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250A" w14:textId="77777777" w:rsidR="00066C33" w:rsidRPr="00A35C90" w:rsidRDefault="00066C33" w:rsidP="00066C33">
      <w:pPr>
        <w:rPr>
          <w:b/>
          <w:bCs/>
        </w:rPr>
      </w:pPr>
      <w:r w:rsidRPr="00066C33">
        <w:rPr>
          <w:rFonts w:ascii="Segoe UI Emoji" w:hAnsi="Segoe UI Emoji" w:cs="Segoe UI Emoji"/>
          <w:b/>
          <w:bCs/>
          <w:lang w:val="en-CA"/>
        </w:rPr>
        <w:t>📈</w:t>
      </w:r>
      <w:r w:rsidRPr="00A35C90">
        <w:rPr>
          <w:b/>
          <w:bCs/>
        </w:rPr>
        <w:t xml:space="preserve"> 1. Adoption du nouveau plan stratégique 2030 (mi</w:t>
      </w:r>
      <w:r w:rsidRPr="00A35C90">
        <w:rPr>
          <w:b/>
          <w:bCs/>
        </w:rPr>
        <w:noBreakHyphen/>
        <w:t>2025)</w:t>
      </w:r>
    </w:p>
    <w:p w14:paraId="70AFBD35" w14:textId="77777777" w:rsidR="00066C33" w:rsidRPr="00066C33" w:rsidRDefault="00066C33" w:rsidP="00066C33">
      <w:pPr>
        <w:rPr>
          <w:lang w:val="en-CA"/>
        </w:rPr>
      </w:pPr>
      <w:r w:rsidRPr="00066C33">
        <w:rPr>
          <w:rFonts w:ascii="Segoe UI Symbol" w:hAnsi="Segoe UI Symbol" w:cs="Segoe UI Symbol"/>
          <w:lang w:val="en-CA"/>
        </w:rPr>
        <w:t>🗓</w:t>
      </w:r>
      <w:r w:rsidRPr="00066C33">
        <w:rPr>
          <w:lang w:val="en-CA"/>
        </w:rPr>
        <w:t xml:space="preserve"> </w:t>
      </w:r>
      <w:r w:rsidRPr="00066C33">
        <w:rPr>
          <w:b/>
          <w:bCs/>
          <w:lang w:val="en-CA"/>
        </w:rPr>
        <w:t>Juin</w:t>
      </w:r>
      <w:r w:rsidRPr="00066C33">
        <w:rPr>
          <w:rFonts w:ascii="Arial" w:hAnsi="Arial" w:cs="Arial"/>
          <w:b/>
          <w:bCs/>
          <w:lang w:val="en-CA"/>
        </w:rPr>
        <w:t> </w:t>
      </w:r>
      <w:r w:rsidRPr="00066C33">
        <w:rPr>
          <w:b/>
          <w:bCs/>
          <w:lang w:val="en-CA"/>
        </w:rPr>
        <w:t>2025</w:t>
      </w:r>
      <w:r w:rsidRPr="00066C33">
        <w:rPr>
          <w:lang w:val="en-CA"/>
        </w:rPr>
        <w:t xml:space="preserve"> – Fnac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Darty annonce un plan strat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gique ambitieux (</w:t>
      </w:r>
      <w:r w:rsidRPr="00066C33">
        <w:rPr>
          <w:rFonts w:ascii="Aptos" w:hAnsi="Aptos" w:cs="Aptos"/>
          <w:lang w:val="en-CA"/>
        </w:rPr>
        <w:t>«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Beyond everyday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rFonts w:ascii="Aptos" w:hAnsi="Aptos" w:cs="Aptos"/>
          <w:lang w:val="en-CA"/>
        </w:rPr>
        <w:t>»</w:t>
      </w:r>
      <w:r w:rsidRPr="00066C33">
        <w:rPr>
          <w:lang w:val="en-CA"/>
        </w:rPr>
        <w:t xml:space="preserve">) visant </w:t>
      </w:r>
      <w:r w:rsidRPr="00066C33">
        <w:rPr>
          <w:rFonts w:ascii="Aptos" w:hAnsi="Aptos" w:cs="Aptos"/>
          <w:lang w:val="en-CA"/>
        </w:rPr>
        <w:t>à</w:t>
      </w:r>
      <w:r w:rsidRPr="00066C33">
        <w:rPr>
          <w:lang w:val="en-CA"/>
        </w:rPr>
        <w:t xml:space="preserve"> d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velopper :</w:t>
      </w:r>
    </w:p>
    <w:p w14:paraId="20FA8C86" w14:textId="77777777" w:rsidR="00066C33" w:rsidRPr="00066C33" w:rsidRDefault="00066C33" w:rsidP="00066C33">
      <w:pPr>
        <w:numPr>
          <w:ilvl w:val="0"/>
          <w:numId w:val="1"/>
        </w:numPr>
        <w:rPr>
          <w:lang w:val="en-CA"/>
        </w:rPr>
      </w:pPr>
      <w:r w:rsidRPr="00066C33">
        <w:rPr>
          <w:lang w:val="en-CA"/>
        </w:rPr>
        <w:t>les services récurrents (réparations, abonnements) ;</w:t>
      </w:r>
    </w:p>
    <w:p w14:paraId="46EDA44E" w14:textId="77777777" w:rsidR="00066C33" w:rsidRPr="00066C33" w:rsidRDefault="00066C33" w:rsidP="00066C33">
      <w:pPr>
        <w:numPr>
          <w:ilvl w:val="0"/>
          <w:numId w:val="1"/>
        </w:numPr>
        <w:rPr>
          <w:lang w:val="en-CA"/>
        </w:rPr>
      </w:pPr>
      <w:r w:rsidRPr="00066C33">
        <w:rPr>
          <w:lang w:val="en-CA"/>
        </w:rPr>
        <w:t>une marge opérationnelle visée de plus de 3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% ;</w:t>
      </w:r>
    </w:p>
    <w:p w14:paraId="25C523F2" w14:textId="77777777" w:rsidR="00066C33" w:rsidRPr="00066C33" w:rsidRDefault="00066C33" w:rsidP="00066C33">
      <w:pPr>
        <w:numPr>
          <w:ilvl w:val="0"/>
          <w:numId w:val="1"/>
        </w:numPr>
        <w:rPr>
          <w:lang w:val="en-CA"/>
        </w:rPr>
      </w:pPr>
      <w:r w:rsidRPr="00066C33">
        <w:rPr>
          <w:lang w:val="en-CA"/>
        </w:rPr>
        <w:t>un cash</w:t>
      </w:r>
      <w:r w:rsidRPr="00066C33">
        <w:rPr>
          <w:lang w:val="en-CA"/>
        </w:rPr>
        <w:noBreakHyphen/>
        <w:t>flow libre cumulé important ;</w:t>
      </w:r>
    </w:p>
    <w:p w14:paraId="1700CC10" w14:textId="77777777" w:rsidR="00066C33" w:rsidRPr="00066C33" w:rsidRDefault="00066C33" w:rsidP="00066C33">
      <w:pPr>
        <w:numPr>
          <w:ilvl w:val="0"/>
          <w:numId w:val="1"/>
        </w:numPr>
        <w:rPr>
          <w:lang w:val="en-CA"/>
        </w:rPr>
      </w:pPr>
      <w:r w:rsidRPr="00066C33">
        <w:rPr>
          <w:lang w:val="en-CA"/>
        </w:rPr>
        <w:t>une politique de dividende révisée.</w:t>
      </w:r>
      <w:r w:rsidRPr="00066C33">
        <w:rPr>
          <w:lang w:val="en-CA"/>
        </w:rPr>
        <w:br/>
      </w:r>
      <w:r w:rsidRPr="00066C33">
        <w:rPr>
          <w:rFonts w:ascii="Segoe UI Emoji" w:hAnsi="Segoe UI Emoji" w:cs="Segoe UI Emoji"/>
          <w:lang w:val="en-CA"/>
        </w:rPr>
        <w:t>👉</w:t>
      </w:r>
      <w:r w:rsidRPr="00066C33">
        <w:rPr>
          <w:lang w:val="en-CA"/>
        </w:rPr>
        <w:t xml:space="preserve"> L’annonce du plan a été bien accueillie par les investisseurs, faisant augmenter le cours de l’action (+ jusqu’à +10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% sur une s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ance) en r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 xml:space="preserve">ponse </w:t>
      </w:r>
      <w:r w:rsidRPr="00066C33">
        <w:rPr>
          <w:rFonts w:ascii="Aptos" w:hAnsi="Aptos" w:cs="Aptos"/>
          <w:lang w:val="en-CA"/>
        </w:rPr>
        <w:t>à</w:t>
      </w:r>
      <w:r w:rsidRPr="00066C33">
        <w:rPr>
          <w:lang w:val="en-CA"/>
        </w:rPr>
        <w:t xml:space="preserve"> des perspectives de croissance et de rentabilit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 xml:space="preserve"> am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lior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 xml:space="preserve">es. </w:t>
      </w:r>
    </w:p>
    <w:p w14:paraId="14A150CA" w14:textId="77777777" w:rsidR="00066C33" w:rsidRPr="00066C33" w:rsidRDefault="00066C33" w:rsidP="00066C33">
      <w:pPr>
        <w:rPr>
          <w:lang w:val="en-CA"/>
        </w:rPr>
      </w:pPr>
      <w:r w:rsidRPr="00066C33">
        <w:rPr>
          <w:b/>
          <w:bCs/>
          <w:lang w:val="en-CA"/>
        </w:rPr>
        <w:t>Effet boursier</w:t>
      </w:r>
      <w:r w:rsidRPr="00066C33">
        <w:rPr>
          <w:lang w:val="en-CA"/>
        </w:rPr>
        <w:t xml:space="preserve"> : hausse ponctuelle du titre liée à l’amélioration perçue de la stratégie à long terme.</w:t>
      </w:r>
    </w:p>
    <w:p w14:paraId="0BA51A18" w14:textId="77777777" w:rsidR="00066C33" w:rsidRPr="00066C33" w:rsidRDefault="00066C33" w:rsidP="00066C33">
      <w:pPr>
        <w:rPr>
          <w:lang w:val="en-CA"/>
        </w:rPr>
      </w:pPr>
      <w:r w:rsidRPr="00066C33">
        <w:rPr>
          <w:lang w:val="en-CA"/>
        </w:rPr>
        <w:pict w14:anchorId="1A357BB1">
          <v:rect id="_x0000_i1037" style="width:0;height:1.5pt" o:hralign="center" o:hrstd="t" o:hr="t" fillcolor="#a0a0a0" stroked="f"/>
        </w:pict>
      </w:r>
    </w:p>
    <w:p w14:paraId="57E6D3D9" w14:textId="77777777" w:rsidR="00066C33" w:rsidRPr="00066C33" w:rsidRDefault="00066C33" w:rsidP="00066C33">
      <w:pPr>
        <w:rPr>
          <w:b/>
          <w:bCs/>
          <w:lang w:val="en-CA"/>
        </w:rPr>
      </w:pPr>
      <w:r w:rsidRPr="00066C33">
        <w:rPr>
          <w:rFonts w:ascii="Segoe UI Emoji" w:hAnsi="Segoe UI Emoji" w:cs="Segoe UI Emoji"/>
          <w:b/>
          <w:bCs/>
          <w:lang w:val="en-CA"/>
        </w:rPr>
        <w:t>📊</w:t>
      </w:r>
      <w:r w:rsidRPr="00066C33">
        <w:rPr>
          <w:b/>
          <w:bCs/>
          <w:lang w:val="en-CA"/>
        </w:rPr>
        <w:t xml:space="preserve"> 2. Publication des résultats opérationnels et activité commerciale</w:t>
      </w:r>
    </w:p>
    <w:p w14:paraId="4D5A1076" w14:textId="77777777" w:rsidR="00066C33" w:rsidRPr="00066C33" w:rsidRDefault="00066C33" w:rsidP="00066C33">
      <w:pPr>
        <w:rPr>
          <w:lang w:val="en-CA"/>
        </w:rPr>
      </w:pPr>
      <w:r w:rsidRPr="00066C33">
        <w:rPr>
          <w:rFonts w:ascii="Segoe UI Emoji" w:hAnsi="Segoe UI Emoji" w:cs="Segoe UI Emoji"/>
          <w:lang w:val="en-CA"/>
        </w:rPr>
        <w:t>📅</w:t>
      </w:r>
      <w:r w:rsidRPr="00066C33">
        <w:rPr>
          <w:lang w:val="en-CA"/>
        </w:rPr>
        <w:t xml:space="preserve"> </w:t>
      </w:r>
      <w:r w:rsidRPr="00066C33">
        <w:rPr>
          <w:b/>
          <w:bCs/>
          <w:lang w:val="en-CA"/>
        </w:rPr>
        <w:t>Avril</w:t>
      </w:r>
      <w:r w:rsidRPr="00066C33">
        <w:rPr>
          <w:rFonts w:ascii="Arial" w:hAnsi="Arial" w:cs="Arial"/>
          <w:b/>
          <w:bCs/>
          <w:lang w:val="en-CA"/>
        </w:rPr>
        <w:t> </w:t>
      </w:r>
      <w:r w:rsidRPr="00066C33">
        <w:rPr>
          <w:b/>
          <w:bCs/>
          <w:lang w:val="en-CA"/>
        </w:rPr>
        <w:t>2025</w:t>
      </w:r>
      <w:r w:rsidRPr="00066C33">
        <w:rPr>
          <w:lang w:val="en-CA"/>
        </w:rPr>
        <w:t xml:space="preserve"> – Publication d’une bonne tenue de l’activité au 1er trimestre 2025, avec une forte croissance du chiffre d’affaires réel (+29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%) et une int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gration progressive du rachat d</w:t>
      </w:r>
      <w:r w:rsidRPr="00066C33">
        <w:rPr>
          <w:rFonts w:ascii="Aptos" w:hAnsi="Aptos" w:cs="Aptos"/>
          <w:lang w:val="en-CA"/>
        </w:rPr>
        <w:t>’</w:t>
      </w:r>
      <w:r w:rsidRPr="00066C33">
        <w:rPr>
          <w:lang w:val="en-CA"/>
        </w:rPr>
        <w:t>Unieuro.</w:t>
      </w:r>
      <w:r w:rsidRPr="00066C33">
        <w:rPr>
          <w:lang w:val="en-CA"/>
        </w:rPr>
        <w:br/>
      </w:r>
      <w:r w:rsidRPr="00066C33">
        <w:rPr>
          <w:rFonts w:ascii="Segoe UI Emoji" w:hAnsi="Segoe UI Emoji" w:cs="Segoe UI Emoji"/>
          <w:lang w:val="en-CA"/>
        </w:rPr>
        <w:t>👉</w:t>
      </w:r>
      <w:r w:rsidRPr="00066C33">
        <w:rPr>
          <w:lang w:val="en-CA"/>
        </w:rPr>
        <w:t xml:space="preserve"> Cela a soutenu des mouvements positifs du titre autour de cette période. </w:t>
      </w:r>
    </w:p>
    <w:p w14:paraId="13365689" w14:textId="77777777" w:rsidR="00066C33" w:rsidRPr="00066C33" w:rsidRDefault="00066C33" w:rsidP="00066C33">
      <w:pPr>
        <w:rPr>
          <w:lang w:val="en-CA"/>
        </w:rPr>
      </w:pPr>
      <w:r w:rsidRPr="00066C33">
        <w:rPr>
          <w:rFonts w:ascii="Segoe UI Emoji" w:hAnsi="Segoe UI Emoji" w:cs="Segoe UI Emoji"/>
          <w:lang w:val="en-CA"/>
        </w:rPr>
        <w:t>📈</w:t>
      </w:r>
      <w:r w:rsidRPr="00066C33">
        <w:rPr>
          <w:lang w:val="en-CA"/>
        </w:rPr>
        <w:t xml:space="preserve"> </w:t>
      </w:r>
      <w:r w:rsidRPr="00066C33">
        <w:rPr>
          <w:b/>
          <w:bCs/>
          <w:lang w:val="en-CA"/>
        </w:rPr>
        <w:t>Fin 2024 / début 2025</w:t>
      </w:r>
      <w:r w:rsidRPr="00066C33">
        <w:rPr>
          <w:lang w:val="en-CA"/>
        </w:rPr>
        <w:t xml:space="preserve"> – Résultat opérationnel courant en hausse (189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M</w:t>
      </w:r>
      <w:r w:rsidRPr="00066C33">
        <w:rPr>
          <w:rFonts w:ascii="Aptos" w:hAnsi="Aptos" w:cs="Aptos"/>
          <w:lang w:val="en-CA"/>
        </w:rPr>
        <w:t>€</w:t>
      </w:r>
      <w:r w:rsidRPr="00066C33">
        <w:rPr>
          <w:lang w:val="en-CA"/>
        </w:rPr>
        <w:t>) compar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 xml:space="preserve"> </w:t>
      </w:r>
      <w:r w:rsidRPr="00066C33">
        <w:rPr>
          <w:rFonts w:ascii="Aptos" w:hAnsi="Aptos" w:cs="Aptos"/>
          <w:lang w:val="en-CA"/>
        </w:rPr>
        <w:t>à</w:t>
      </w:r>
      <w:r w:rsidRPr="00066C33">
        <w:rPr>
          <w:lang w:val="en-CA"/>
        </w:rPr>
        <w:t xml:space="preserve"> l</w:t>
      </w:r>
      <w:r w:rsidRPr="00066C33">
        <w:rPr>
          <w:rFonts w:ascii="Aptos" w:hAnsi="Aptos" w:cs="Aptos"/>
          <w:lang w:val="en-CA"/>
        </w:rPr>
        <w:t>’</w:t>
      </w:r>
      <w:r w:rsidRPr="00066C33">
        <w:rPr>
          <w:lang w:val="en-CA"/>
        </w:rPr>
        <w:t>ann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e pr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c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dente.</w:t>
      </w:r>
      <w:r w:rsidRPr="00066C33">
        <w:rPr>
          <w:lang w:val="en-CA"/>
        </w:rPr>
        <w:br/>
      </w:r>
      <w:r w:rsidRPr="00066C33">
        <w:rPr>
          <w:rFonts w:ascii="Segoe UI Emoji" w:hAnsi="Segoe UI Emoji" w:cs="Segoe UI Emoji"/>
          <w:lang w:val="en-CA"/>
        </w:rPr>
        <w:t>👉</w:t>
      </w:r>
      <w:r w:rsidRPr="00066C33">
        <w:rPr>
          <w:lang w:val="en-CA"/>
        </w:rPr>
        <w:t xml:space="preserve"> Indicateur d’amélioration des performances après la consolidation du groupe. </w:t>
      </w:r>
    </w:p>
    <w:p w14:paraId="26A28D2E" w14:textId="77777777" w:rsidR="00066C33" w:rsidRPr="00066C33" w:rsidRDefault="00066C33" w:rsidP="00066C33">
      <w:pPr>
        <w:rPr>
          <w:lang w:val="en-CA"/>
        </w:rPr>
      </w:pPr>
      <w:r w:rsidRPr="00066C33">
        <w:rPr>
          <w:b/>
          <w:bCs/>
          <w:lang w:val="en-CA"/>
        </w:rPr>
        <w:t>Effet boursier</w:t>
      </w:r>
      <w:r w:rsidRPr="00066C33">
        <w:rPr>
          <w:lang w:val="en-CA"/>
        </w:rPr>
        <w:t xml:space="preserve"> : publications financières favorables → atténuation des baisses et soutiens à des phases haussières.</w:t>
      </w:r>
    </w:p>
    <w:p w14:paraId="450ED528" w14:textId="77777777" w:rsidR="00066C33" w:rsidRPr="00066C33" w:rsidRDefault="00066C33" w:rsidP="00066C33">
      <w:pPr>
        <w:rPr>
          <w:lang w:val="en-CA"/>
        </w:rPr>
      </w:pPr>
      <w:r w:rsidRPr="00066C33">
        <w:rPr>
          <w:lang w:val="en-CA"/>
        </w:rPr>
        <w:pict w14:anchorId="10D6FF55">
          <v:rect id="_x0000_i1038" style="width:0;height:1.5pt" o:hralign="center" o:hrstd="t" o:hr="t" fillcolor="#a0a0a0" stroked="f"/>
        </w:pict>
      </w:r>
    </w:p>
    <w:p w14:paraId="65144941" w14:textId="77777777" w:rsidR="00066C33" w:rsidRPr="00066C33" w:rsidRDefault="00066C33" w:rsidP="00066C33">
      <w:pPr>
        <w:rPr>
          <w:b/>
          <w:bCs/>
          <w:lang w:val="en-CA"/>
        </w:rPr>
      </w:pPr>
      <w:r w:rsidRPr="00066C33">
        <w:rPr>
          <w:rFonts w:ascii="Segoe UI Symbol" w:hAnsi="Segoe UI Symbol" w:cs="Segoe UI Symbol"/>
          <w:b/>
          <w:bCs/>
          <w:lang w:val="en-CA"/>
        </w:rPr>
        <w:t>🛍</w:t>
      </w:r>
      <w:r w:rsidRPr="00066C33">
        <w:rPr>
          <w:b/>
          <w:bCs/>
          <w:lang w:val="en-CA"/>
        </w:rPr>
        <w:t xml:space="preserve"> 3. Programmes de rachats d’actions (été 2025)</w:t>
      </w:r>
    </w:p>
    <w:p w14:paraId="564B27C4" w14:textId="77777777" w:rsidR="00066C33" w:rsidRPr="00066C33" w:rsidRDefault="00066C33" w:rsidP="00066C33">
      <w:pPr>
        <w:rPr>
          <w:lang w:val="en-CA"/>
        </w:rPr>
      </w:pPr>
      <w:r w:rsidRPr="00066C33">
        <w:rPr>
          <w:rFonts w:ascii="Segoe UI Emoji" w:hAnsi="Segoe UI Emoji" w:cs="Segoe UI Emoji"/>
          <w:lang w:val="en-CA"/>
        </w:rPr>
        <w:t>📅</w:t>
      </w:r>
      <w:r w:rsidRPr="00066C33">
        <w:rPr>
          <w:lang w:val="en-CA"/>
        </w:rPr>
        <w:t xml:space="preserve"> </w:t>
      </w:r>
      <w:r w:rsidRPr="00066C33">
        <w:rPr>
          <w:b/>
          <w:bCs/>
          <w:lang w:val="en-CA"/>
        </w:rPr>
        <w:t>Août</w:t>
      </w:r>
      <w:r w:rsidRPr="00066C33">
        <w:rPr>
          <w:rFonts w:ascii="Arial" w:hAnsi="Arial" w:cs="Arial"/>
          <w:b/>
          <w:bCs/>
          <w:lang w:val="en-CA"/>
        </w:rPr>
        <w:t> </w:t>
      </w:r>
      <w:r w:rsidRPr="00066C33">
        <w:rPr>
          <w:b/>
          <w:bCs/>
          <w:lang w:val="en-CA"/>
        </w:rPr>
        <w:t>2025</w:t>
      </w:r>
      <w:r w:rsidRPr="00066C33">
        <w:rPr>
          <w:lang w:val="en-CA"/>
        </w:rPr>
        <w:t xml:space="preserve"> – Fnac</w:t>
      </w:r>
      <w:r w:rsidRPr="00066C33">
        <w:rPr>
          <w:rFonts w:ascii="Arial" w:hAnsi="Arial" w:cs="Arial"/>
          <w:lang w:val="en-CA"/>
        </w:rPr>
        <w:t> </w:t>
      </w:r>
      <w:r w:rsidRPr="00066C33">
        <w:rPr>
          <w:lang w:val="en-CA"/>
        </w:rPr>
        <w:t>Darty r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>alise des rachats d</w:t>
      </w:r>
      <w:r w:rsidRPr="00066C33">
        <w:rPr>
          <w:rFonts w:ascii="Aptos" w:hAnsi="Aptos" w:cs="Aptos"/>
          <w:lang w:val="en-CA"/>
        </w:rPr>
        <w:t>’</w:t>
      </w:r>
      <w:r w:rsidRPr="00066C33">
        <w:rPr>
          <w:lang w:val="en-CA"/>
        </w:rPr>
        <w:t>actions dans le cadre de son programme autoris</w:t>
      </w:r>
      <w:r w:rsidRPr="00066C33">
        <w:rPr>
          <w:rFonts w:ascii="Aptos" w:hAnsi="Aptos" w:cs="Aptos"/>
          <w:lang w:val="en-CA"/>
        </w:rPr>
        <w:t>é</w:t>
      </w:r>
      <w:r w:rsidRPr="00066C33">
        <w:rPr>
          <w:lang w:val="en-CA"/>
        </w:rPr>
        <w:t xml:space="preserve">, ce qui tend </w:t>
      </w:r>
      <w:r w:rsidRPr="00066C33">
        <w:rPr>
          <w:rFonts w:ascii="Aptos" w:hAnsi="Aptos" w:cs="Aptos"/>
          <w:lang w:val="en-CA"/>
        </w:rPr>
        <w:t>à</w:t>
      </w:r>
      <w:r w:rsidRPr="00066C33">
        <w:rPr>
          <w:lang w:val="en-CA"/>
        </w:rPr>
        <w:t xml:space="preserve"> :</w:t>
      </w:r>
    </w:p>
    <w:p w14:paraId="1C416C49" w14:textId="77777777" w:rsidR="00066C33" w:rsidRPr="00066C33" w:rsidRDefault="00066C33" w:rsidP="00066C33">
      <w:pPr>
        <w:numPr>
          <w:ilvl w:val="0"/>
          <w:numId w:val="2"/>
        </w:numPr>
        <w:rPr>
          <w:lang w:val="en-CA"/>
        </w:rPr>
      </w:pPr>
      <w:r w:rsidRPr="00066C33">
        <w:rPr>
          <w:lang w:val="en-CA"/>
        </w:rPr>
        <w:t>soutenir le cours par réduction du flottant ;</w:t>
      </w:r>
    </w:p>
    <w:p w14:paraId="14E3FD72" w14:textId="77777777" w:rsidR="00066C33" w:rsidRPr="00066C33" w:rsidRDefault="00066C33" w:rsidP="00066C33">
      <w:pPr>
        <w:numPr>
          <w:ilvl w:val="0"/>
          <w:numId w:val="2"/>
        </w:numPr>
        <w:rPr>
          <w:lang w:val="en-CA"/>
        </w:rPr>
      </w:pPr>
      <w:r w:rsidRPr="00066C33">
        <w:rPr>
          <w:lang w:val="en-CA"/>
        </w:rPr>
        <w:t>envoyer un signal de confiance de la direction sur la valorisation.</w:t>
      </w:r>
      <w:r w:rsidRPr="00066C33">
        <w:rPr>
          <w:lang w:val="en-CA"/>
        </w:rPr>
        <w:br/>
      </w:r>
      <w:r w:rsidRPr="00066C33">
        <w:rPr>
          <w:rFonts w:ascii="Segoe UI Emoji" w:hAnsi="Segoe UI Emoji" w:cs="Segoe UI Emoji"/>
          <w:lang w:val="en-CA"/>
        </w:rPr>
        <w:t>👉</w:t>
      </w:r>
      <w:r w:rsidRPr="00066C33">
        <w:rPr>
          <w:lang w:val="en-CA"/>
        </w:rPr>
        <w:t xml:space="preserve"> Ces opérations peuvent stabiliser ou soutenir le titre dans des phases neutres à haussières. </w:t>
      </w:r>
    </w:p>
    <w:p w14:paraId="097EB87D" w14:textId="77777777" w:rsidR="00066C33" w:rsidRPr="00066C33" w:rsidRDefault="00066C33" w:rsidP="00066C33">
      <w:pPr>
        <w:rPr>
          <w:lang w:val="en-CA"/>
        </w:rPr>
      </w:pPr>
      <w:r w:rsidRPr="00066C33">
        <w:rPr>
          <w:b/>
          <w:bCs/>
          <w:lang w:val="en-CA"/>
        </w:rPr>
        <w:t>Effet boursier</w:t>
      </w:r>
      <w:r w:rsidRPr="00066C33">
        <w:rPr>
          <w:lang w:val="en-CA"/>
        </w:rPr>
        <w:t xml:space="preserve"> : souvent perçu positivement par les marchés, car cela améliore certains ratios et réduit la pression vendeuse.</w:t>
      </w:r>
    </w:p>
    <w:p w14:paraId="630DBFF5" w14:textId="77777777" w:rsidR="00A35C90" w:rsidRPr="00A35C90" w:rsidRDefault="00A35C90" w:rsidP="00A35C90">
      <w:pPr>
        <w:rPr>
          <w:b/>
          <w:bCs/>
          <w:lang w:val="en-CA"/>
        </w:rPr>
      </w:pPr>
      <w:r w:rsidRPr="00A35C90">
        <w:rPr>
          <w:b/>
          <w:bCs/>
          <w:lang w:val="en-CA"/>
        </w:rPr>
        <w:t>6. Offre publique d’achat (OPA) par Daniel Křetínský – Janvier</w:t>
      </w:r>
      <w:r w:rsidRPr="00A35C90">
        <w:rPr>
          <w:rFonts w:ascii="Arial" w:hAnsi="Arial" w:cs="Arial"/>
          <w:b/>
          <w:bCs/>
          <w:lang w:val="en-CA"/>
        </w:rPr>
        <w:t> </w:t>
      </w:r>
      <w:r w:rsidRPr="00A35C90">
        <w:rPr>
          <w:b/>
          <w:bCs/>
          <w:lang w:val="en-CA"/>
        </w:rPr>
        <w:t>2026</w:t>
      </w:r>
    </w:p>
    <w:p w14:paraId="2189F7E4" w14:textId="77777777" w:rsidR="00A35C90" w:rsidRPr="00A35C90" w:rsidRDefault="00A35C90" w:rsidP="00A35C90">
      <w:pPr>
        <w:rPr>
          <w:lang w:val="en-CA"/>
        </w:rPr>
      </w:pPr>
      <w:r w:rsidRPr="00A35C90">
        <w:rPr>
          <w:rFonts w:ascii="Segoe UI Emoji" w:hAnsi="Segoe UI Emoji" w:cs="Segoe UI Emoji"/>
          <w:lang w:val="en-CA"/>
        </w:rPr>
        <w:lastRenderedPageBreak/>
        <w:t>📅</w:t>
      </w:r>
      <w:r w:rsidRPr="00A35C90">
        <w:rPr>
          <w:lang w:val="en-CA"/>
        </w:rPr>
        <w:t xml:space="preserve"> </w:t>
      </w:r>
      <w:r w:rsidRPr="00A35C90">
        <w:rPr>
          <w:b/>
          <w:bCs/>
          <w:lang w:val="en-CA"/>
        </w:rPr>
        <w:t>26</w:t>
      </w:r>
      <w:r w:rsidRPr="00A35C90">
        <w:rPr>
          <w:rFonts w:ascii="Arial" w:hAnsi="Arial" w:cs="Arial"/>
          <w:b/>
          <w:bCs/>
          <w:lang w:val="en-CA"/>
        </w:rPr>
        <w:t> </w:t>
      </w:r>
      <w:r w:rsidRPr="00A35C90">
        <w:rPr>
          <w:b/>
          <w:bCs/>
          <w:lang w:val="en-CA"/>
        </w:rPr>
        <w:t>janvier</w:t>
      </w:r>
      <w:r w:rsidRPr="00A35C90">
        <w:rPr>
          <w:rFonts w:ascii="Arial" w:hAnsi="Arial" w:cs="Arial"/>
          <w:b/>
          <w:bCs/>
          <w:lang w:val="en-CA"/>
        </w:rPr>
        <w:t> </w:t>
      </w:r>
      <w:r w:rsidRPr="00A35C90">
        <w:rPr>
          <w:b/>
          <w:bCs/>
          <w:lang w:val="en-CA"/>
        </w:rPr>
        <w:t>2026</w:t>
      </w:r>
      <w:r w:rsidRPr="00A35C90">
        <w:rPr>
          <w:lang w:val="en-CA"/>
        </w:rPr>
        <w:t xml:space="preserve"> – L’annonce d’une </w:t>
      </w:r>
      <w:r w:rsidRPr="00A35C90">
        <w:rPr>
          <w:b/>
          <w:bCs/>
          <w:lang w:val="en-CA"/>
        </w:rPr>
        <w:t>OPA amicale</w:t>
      </w:r>
      <w:r w:rsidRPr="00A35C90">
        <w:rPr>
          <w:lang w:val="en-CA"/>
        </w:rPr>
        <w:t xml:space="preserve"> initiée par l’investisseur tchèque Daniel Křetínský (EP Group) sur Fnac</w:t>
      </w:r>
      <w:r w:rsidRPr="00A35C90">
        <w:rPr>
          <w:rFonts w:ascii="Arial" w:hAnsi="Arial" w:cs="Arial"/>
          <w:lang w:val="en-CA"/>
        </w:rPr>
        <w:t> </w:t>
      </w:r>
      <w:r w:rsidRPr="00A35C90">
        <w:rPr>
          <w:lang w:val="en-CA"/>
        </w:rPr>
        <w:t>Darty, offrant une prime de ~19</w:t>
      </w:r>
      <w:r w:rsidRPr="00A35C90">
        <w:rPr>
          <w:rFonts w:ascii="Arial" w:hAnsi="Arial" w:cs="Arial"/>
          <w:lang w:val="en-CA"/>
        </w:rPr>
        <w:t> </w:t>
      </w:r>
      <w:r w:rsidRPr="00A35C90">
        <w:rPr>
          <w:lang w:val="en-CA"/>
        </w:rPr>
        <w:t>% sur le cours, a provoqu</w:t>
      </w:r>
      <w:r w:rsidRPr="00A35C90">
        <w:rPr>
          <w:rFonts w:ascii="Aptos" w:hAnsi="Aptos" w:cs="Aptos"/>
          <w:lang w:val="en-CA"/>
        </w:rPr>
        <w:t>é</w:t>
      </w:r>
      <w:r w:rsidRPr="00A35C90">
        <w:rPr>
          <w:lang w:val="en-CA"/>
        </w:rPr>
        <w:t xml:space="preserve"> une </w:t>
      </w:r>
      <w:r w:rsidRPr="00A35C90">
        <w:rPr>
          <w:b/>
          <w:bCs/>
          <w:lang w:val="en-CA"/>
        </w:rPr>
        <w:t>hausse significative du titre (~+17</w:t>
      </w:r>
      <w:r w:rsidRPr="00A35C90">
        <w:rPr>
          <w:rFonts w:ascii="Arial" w:hAnsi="Arial" w:cs="Arial"/>
          <w:b/>
          <w:bCs/>
          <w:lang w:val="en-CA"/>
        </w:rPr>
        <w:t> </w:t>
      </w:r>
      <w:r w:rsidRPr="00A35C90">
        <w:rPr>
          <w:b/>
          <w:bCs/>
          <w:lang w:val="en-CA"/>
        </w:rPr>
        <w:t xml:space="preserve">% </w:t>
      </w:r>
      <w:r w:rsidRPr="00A35C90">
        <w:rPr>
          <w:rFonts w:ascii="Aptos" w:hAnsi="Aptos" w:cs="Aptos"/>
          <w:b/>
          <w:bCs/>
          <w:lang w:val="en-CA"/>
        </w:rPr>
        <w:t>à</w:t>
      </w:r>
      <w:r w:rsidRPr="00A35C90">
        <w:rPr>
          <w:b/>
          <w:bCs/>
          <w:lang w:val="en-CA"/>
        </w:rPr>
        <w:t xml:space="preserve"> +18</w:t>
      </w:r>
      <w:r w:rsidRPr="00A35C90">
        <w:rPr>
          <w:rFonts w:ascii="Arial" w:hAnsi="Arial" w:cs="Arial"/>
          <w:b/>
          <w:bCs/>
          <w:lang w:val="en-CA"/>
        </w:rPr>
        <w:t> </w:t>
      </w:r>
      <w:r w:rsidRPr="00A35C90">
        <w:rPr>
          <w:b/>
          <w:bCs/>
          <w:lang w:val="en-CA"/>
        </w:rPr>
        <w:t>% en une s</w:t>
      </w:r>
      <w:r w:rsidRPr="00A35C90">
        <w:rPr>
          <w:rFonts w:ascii="Aptos" w:hAnsi="Aptos" w:cs="Aptos"/>
          <w:b/>
          <w:bCs/>
          <w:lang w:val="en-CA"/>
        </w:rPr>
        <w:t>é</w:t>
      </w:r>
      <w:r w:rsidRPr="00A35C90">
        <w:rPr>
          <w:b/>
          <w:bCs/>
          <w:lang w:val="en-CA"/>
        </w:rPr>
        <w:t>ance)</w:t>
      </w:r>
      <w:r w:rsidRPr="00A35C90">
        <w:rPr>
          <w:lang w:val="en-CA"/>
        </w:rPr>
        <w:t xml:space="preserve">. </w:t>
      </w:r>
    </w:p>
    <w:p w14:paraId="44F7B028" w14:textId="77777777" w:rsidR="00A35C90" w:rsidRPr="00A35C90" w:rsidRDefault="00A35C90" w:rsidP="00A35C90">
      <w:pPr>
        <w:rPr>
          <w:lang w:val="en-CA"/>
        </w:rPr>
      </w:pPr>
      <w:r w:rsidRPr="00A35C90">
        <w:rPr>
          <w:b/>
          <w:bCs/>
          <w:lang w:val="en-CA"/>
        </w:rPr>
        <w:t>Pourquoi cet événement est important :</w:t>
      </w:r>
    </w:p>
    <w:p w14:paraId="6D2DCF90" w14:textId="77777777" w:rsidR="00A35C90" w:rsidRPr="00A35C90" w:rsidRDefault="00A35C90" w:rsidP="00A35C90">
      <w:pPr>
        <w:numPr>
          <w:ilvl w:val="0"/>
          <w:numId w:val="3"/>
        </w:numPr>
        <w:rPr>
          <w:lang w:val="en-CA"/>
        </w:rPr>
      </w:pPr>
      <w:r w:rsidRPr="00A35C90">
        <w:rPr>
          <w:lang w:val="en-CA"/>
        </w:rPr>
        <w:t xml:space="preserve">Offre valorisée à environ </w:t>
      </w:r>
      <w:r w:rsidRPr="00A35C90">
        <w:rPr>
          <w:b/>
          <w:bCs/>
          <w:lang w:val="en-CA"/>
        </w:rPr>
        <w:t>36</w:t>
      </w:r>
      <w:r w:rsidRPr="00A35C90">
        <w:rPr>
          <w:rFonts w:ascii="Arial" w:hAnsi="Arial" w:cs="Arial"/>
          <w:b/>
          <w:bCs/>
          <w:lang w:val="en-CA"/>
        </w:rPr>
        <w:t> </w:t>
      </w:r>
      <w:r w:rsidRPr="00A35C90">
        <w:rPr>
          <w:rFonts w:ascii="Aptos" w:hAnsi="Aptos" w:cs="Aptos"/>
          <w:b/>
          <w:bCs/>
          <w:lang w:val="en-CA"/>
        </w:rPr>
        <w:t>€</w:t>
      </w:r>
      <w:r w:rsidRPr="00A35C90">
        <w:rPr>
          <w:b/>
          <w:bCs/>
          <w:lang w:val="en-CA"/>
        </w:rPr>
        <w:t xml:space="preserve"> par action</w:t>
      </w:r>
      <w:r w:rsidRPr="00A35C90">
        <w:rPr>
          <w:lang w:val="en-CA"/>
        </w:rPr>
        <w:t xml:space="preserve"> ;</w:t>
      </w:r>
    </w:p>
    <w:p w14:paraId="1180A9C5" w14:textId="77777777" w:rsidR="00A35C90" w:rsidRPr="00A35C90" w:rsidRDefault="00A35C90" w:rsidP="00A35C90">
      <w:pPr>
        <w:numPr>
          <w:ilvl w:val="0"/>
          <w:numId w:val="3"/>
        </w:numPr>
        <w:rPr>
          <w:lang w:val="en-CA"/>
        </w:rPr>
      </w:pPr>
      <w:r w:rsidRPr="00A35C90">
        <w:rPr>
          <w:lang w:val="en-CA"/>
        </w:rPr>
        <w:t>Soutien du conseil d’administration ;</w:t>
      </w:r>
    </w:p>
    <w:p w14:paraId="0FFDB81F" w14:textId="77777777" w:rsidR="00A35C90" w:rsidRPr="00A35C90" w:rsidRDefault="00A35C90" w:rsidP="00A35C90">
      <w:pPr>
        <w:numPr>
          <w:ilvl w:val="0"/>
          <w:numId w:val="3"/>
        </w:numPr>
        <w:rPr>
          <w:lang w:val="en-CA"/>
        </w:rPr>
      </w:pPr>
      <w:r w:rsidRPr="00A35C90">
        <w:rPr>
          <w:lang w:val="en-CA"/>
        </w:rPr>
        <w:t xml:space="preserve">Impact immédiat sur le cours, avec volumes d’échange très élevés. </w:t>
      </w:r>
    </w:p>
    <w:p w14:paraId="138D30AA" w14:textId="77777777" w:rsidR="00A35C90" w:rsidRPr="00A35C90" w:rsidRDefault="00A35C90" w:rsidP="00A35C90">
      <w:pPr>
        <w:rPr>
          <w:lang w:val="en-CA"/>
        </w:rPr>
      </w:pPr>
      <w:r w:rsidRPr="00A35C90">
        <w:rPr>
          <w:b/>
          <w:bCs/>
          <w:lang w:val="en-CA"/>
        </w:rPr>
        <w:t>Effet boursier</w:t>
      </w:r>
      <w:r w:rsidRPr="00A35C90">
        <w:rPr>
          <w:lang w:val="en-CA"/>
        </w:rPr>
        <w:t xml:space="preserve"> : mouvement haussier fort lié à un événement</w:t>
      </w:r>
      <w:r w:rsidRPr="00A35C90">
        <w:rPr>
          <w:rFonts w:ascii="Arial" w:hAnsi="Arial" w:cs="Arial"/>
          <w:lang w:val="en-CA"/>
        </w:rPr>
        <w:t> </w:t>
      </w:r>
      <w:r w:rsidRPr="00A35C90">
        <w:rPr>
          <w:lang w:val="en-CA"/>
        </w:rPr>
        <w:t>corporate majeur.</w:t>
      </w:r>
    </w:p>
    <w:p w14:paraId="5C79E433" w14:textId="77777777" w:rsidR="002974E7" w:rsidRDefault="002974E7"/>
    <w:sectPr w:rsidR="002974E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1D64"/>
    <w:multiLevelType w:val="multilevel"/>
    <w:tmpl w:val="85A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74B78"/>
    <w:multiLevelType w:val="multilevel"/>
    <w:tmpl w:val="104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179BF"/>
    <w:multiLevelType w:val="multilevel"/>
    <w:tmpl w:val="F12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16035">
    <w:abstractNumId w:val="2"/>
  </w:num>
  <w:num w:numId="2" w16cid:durableId="842549875">
    <w:abstractNumId w:val="1"/>
  </w:num>
  <w:num w:numId="3" w16cid:durableId="7714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CC"/>
    <w:rsid w:val="00066C33"/>
    <w:rsid w:val="002974E7"/>
    <w:rsid w:val="003330CC"/>
    <w:rsid w:val="003F1F06"/>
    <w:rsid w:val="003F7E32"/>
    <w:rsid w:val="00460427"/>
    <w:rsid w:val="004D0A0A"/>
    <w:rsid w:val="005C7F81"/>
    <w:rsid w:val="00733625"/>
    <w:rsid w:val="00803339"/>
    <w:rsid w:val="008D40DF"/>
    <w:rsid w:val="00A35C90"/>
    <w:rsid w:val="00AE4B9A"/>
    <w:rsid w:val="00B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3293"/>
  <w15:chartTrackingRefBased/>
  <w15:docId w15:val="{B9494FD5-1E81-4644-B42A-79FFAFE8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3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0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330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330C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330C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330CC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330C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330C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330C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330C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3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30C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30C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3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30C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330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0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30CC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33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LEFEBVRE</dc:creator>
  <cp:keywords/>
  <dc:description/>
  <cp:lastModifiedBy>William LEFEBVRE</cp:lastModifiedBy>
  <cp:revision>3</cp:revision>
  <dcterms:created xsi:type="dcterms:W3CDTF">2026-01-29T23:42:00Z</dcterms:created>
  <dcterms:modified xsi:type="dcterms:W3CDTF">2026-01-29T23:43:00Z</dcterms:modified>
</cp:coreProperties>
</file>