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428" w:rsidRPr="00196F46" w:rsidRDefault="00196F46" w:rsidP="00196F46">
      <w:pPr>
        <w:jc w:val="both"/>
        <w:rPr>
          <w:rFonts w:ascii="Gill Sans MT" w:hAnsi="Gill Sans MT" w:cs="Arial"/>
          <w:b/>
          <w:color w:val="000000" w:themeColor="text1"/>
        </w:rPr>
      </w:pPr>
      <w:bookmarkStart w:id="0" w:name="_GoBack"/>
      <w:r>
        <w:rPr>
          <w:rFonts w:ascii="Gill Sans MT" w:hAnsi="Gill Sans MT" w:cs="Arial"/>
          <w:b/>
          <w:color w:val="000000" w:themeColor="text1"/>
        </w:rPr>
        <w:t xml:space="preserve">El personal de actuaciones se constituyó plenamente en el lugar de los hechos ubicado en </w:t>
      </w:r>
      <w:r w:rsidRPr="001130EE">
        <w:rPr>
          <w:rFonts w:ascii="Gill Sans MT" w:hAnsi="Gill Sans MT" w:cs="Arial"/>
          <w:b/>
          <w:color w:val="000000" w:themeColor="text1"/>
        </w:rPr>
        <w:t xml:space="preserve"> la carretera Almoloya de Alquisiras a Vuelta del Agua, del paraje La Quinta, en el Municipio de Almoloya de Alquisiras</w:t>
      </w:r>
      <w:r>
        <w:rPr>
          <w:rFonts w:ascii="Gill Sans MT" w:hAnsi="Gill Sans MT" w:cs="Arial"/>
          <w:b/>
          <w:color w:val="000000" w:themeColor="text1"/>
        </w:rPr>
        <w:t xml:space="preserve"> donde se tiene a la vista un tramo carretero de ocho metros de ancho constante de dos carriles con circulación de norte a sur y viceversa con banqueta en ambos extremos en el extremo poniente de dicha carretera se observa un </w:t>
      </w:r>
      <w:r w:rsidRPr="001130EE">
        <w:rPr>
          <w:rFonts w:ascii="Gill Sans MT" w:hAnsi="Gill Sans MT" w:cs="Arial"/>
          <w:b/>
          <w:color w:val="000000" w:themeColor="text1"/>
          <w:spacing w:val="-3"/>
        </w:rPr>
        <w:t>inmueble de adobe con fachada en color blanco techo de teja de barro de un nivel, con su frente orientado al oriente, la cual del lado norte se observa una ventana de herrería de color negro, con cinco divisiones siendo la inferior central abatible al exterior, seguida de una puerta de madera de color negro, al sur de esta se observa una segunda puerta de madera, seguida de una segunda ventana de madera</w:t>
      </w:r>
      <w:r>
        <w:rPr>
          <w:rFonts w:ascii="Gill Sans MT" w:hAnsi="Gill Sans MT" w:cs="Arial"/>
          <w:b/>
          <w:color w:val="000000" w:themeColor="text1"/>
          <w:spacing w:val="-3"/>
        </w:rPr>
        <w:t xml:space="preserve">, siendo todo lo que se tiene a la vista por lo que se ordena el regreso del personal actuante a sus oficinas de origen. </w:t>
      </w:r>
      <w:bookmarkEnd w:id="0"/>
    </w:p>
    <w:sectPr w:rsidR="00050428" w:rsidRPr="00196F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F46"/>
    <w:rsid w:val="00050428"/>
    <w:rsid w:val="00196F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A73140-F1D1-466A-B93E-05BD2569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148</Words>
  <Characters>814</Characters>
  <Application>Microsoft Office Word</Application>
  <DocSecurity>0</DocSecurity>
  <Lines>6</Lines>
  <Paragraphs>1</Paragraphs>
  <ScaleCrop>false</ScaleCrop>
  <Company>Hewlett-Packard Company</Company>
  <LinksUpToDate>false</LinksUpToDate>
  <CharactersWithSpaces>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Zepeda</dc:creator>
  <cp:keywords/>
  <dc:description/>
  <cp:lastModifiedBy>Lic. Zepeda</cp:lastModifiedBy>
  <cp:revision>1</cp:revision>
  <dcterms:created xsi:type="dcterms:W3CDTF">2016-07-30T02:43:00Z</dcterms:created>
  <dcterms:modified xsi:type="dcterms:W3CDTF">2016-07-30T02:49:00Z</dcterms:modified>
</cp:coreProperties>
</file>