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CD8" w:rsidRPr="00BC0E58" w:rsidRDefault="009B5608" w:rsidP="00933CD8">
      <w:pPr>
        <w:widowControl w:val="0"/>
        <w:autoSpaceDE w:val="0"/>
        <w:autoSpaceDN w:val="0"/>
        <w:adjustRightInd w:val="0"/>
        <w:ind w:right="-57"/>
        <w:jc w:val="both"/>
        <w:rPr>
          <w:rFonts w:ascii="Century Gothic" w:hAnsi="Century Gothic" w:cs="Arial"/>
          <w:b/>
          <w:spacing w:val="-3"/>
        </w:rPr>
      </w:pPr>
      <w:r w:rsidRPr="00E11F1B">
        <w:rPr>
          <w:rFonts w:ascii="Century Gothic" w:hAnsi="Century Gothic" w:cs="Tahoma"/>
        </w:rPr>
        <w:t>R</w:t>
      </w:r>
      <w:r w:rsidR="00933CD8">
        <w:rPr>
          <w:rFonts w:ascii="Century Gothic" w:hAnsi="Century Gothic" w:cs="Tahoma"/>
        </w:rPr>
        <w:t>azón</w:t>
      </w:r>
      <w:r w:rsidRPr="00E11F1B">
        <w:rPr>
          <w:rFonts w:ascii="Century Gothic" w:hAnsi="Century Gothic" w:cs="Tahoma"/>
        </w:rPr>
        <w:t>. El Oro, México</w:t>
      </w:r>
      <w:r w:rsidR="00181F1B" w:rsidRPr="00E11F1B">
        <w:rPr>
          <w:rFonts w:ascii="Century Gothic" w:hAnsi="Century Gothic" w:cs="Tahoma"/>
        </w:rPr>
        <w:t>;</w:t>
      </w:r>
      <w:r w:rsidRPr="00E11F1B">
        <w:rPr>
          <w:rFonts w:ascii="Century Gothic" w:hAnsi="Century Gothic" w:cs="Tahoma"/>
        </w:rPr>
        <w:t xml:space="preserve"> </w:t>
      </w:r>
      <w:r w:rsidR="00933CD8">
        <w:rPr>
          <w:rFonts w:ascii="Century Gothic" w:hAnsi="Century Gothic" w:cs="Tahoma"/>
        </w:rPr>
        <w:t>tres de junio</w:t>
      </w:r>
      <w:r w:rsidR="00A20AE2" w:rsidRPr="00E11F1B">
        <w:rPr>
          <w:rFonts w:ascii="Century Gothic" w:hAnsi="Century Gothic" w:cs="Tahoma"/>
        </w:rPr>
        <w:t xml:space="preserve"> </w:t>
      </w:r>
      <w:r w:rsidR="00C07D91" w:rsidRPr="00E11F1B">
        <w:rPr>
          <w:rFonts w:ascii="Century Gothic" w:hAnsi="Century Gothic" w:cs="Tahoma"/>
        </w:rPr>
        <w:t xml:space="preserve">de dos mil </w:t>
      </w:r>
      <w:r w:rsidR="00933CD8">
        <w:rPr>
          <w:rFonts w:ascii="Century Gothic" w:hAnsi="Century Gothic" w:cs="Tahoma"/>
        </w:rPr>
        <w:t>dieciséis</w:t>
      </w:r>
      <w:r w:rsidR="00C07D91" w:rsidRPr="00E11F1B">
        <w:rPr>
          <w:rFonts w:ascii="Century Gothic" w:hAnsi="Century Gothic" w:cs="Tahoma"/>
        </w:rPr>
        <w:t xml:space="preserve">, el Licenciado </w:t>
      </w:r>
      <w:r w:rsidR="00A20AE2" w:rsidRPr="00E11F1B">
        <w:rPr>
          <w:rFonts w:ascii="Century Gothic" w:hAnsi="Century Gothic" w:cs="Tahoma"/>
        </w:rPr>
        <w:t>E</w:t>
      </w:r>
      <w:r w:rsidR="00933CD8" w:rsidRPr="00E11F1B">
        <w:rPr>
          <w:rFonts w:ascii="Century Gothic" w:hAnsi="Century Gothic" w:cs="Tahoma"/>
        </w:rPr>
        <w:t xml:space="preserve">nrique </w:t>
      </w:r>
      <w:r w:rsidR="00933CD8">
        <w:rPr>
          <w:rFonts w:ascii="Century Gothic" w:hAnsi="Century Gothic" w:cs="Tahoma"/>
        </w:rPr>
        <w:t>A</w:t>
      </w:r>
      <w:r w:rsidR="00933CD8" w:rsidRPr="00E11F1B">
        <w:rPr>
          <w:rFonts w:ascii="Century Gothic" w:hAnsi="Century Gothic" w:cs="Tahoma"/>
        </w:rPr>
        <w:t xml:space="preserve">ntonio </w:t>
      </w:r>
      <w:r w:rsidR="00933CD8">
        <w:rPr>
          <w:rFonts w:ascii="Century Gothic" w:hAnsi="Century Gothic" w:cs="Tahoma"/>
        </w:rPr>
        <w:t>M</w:t>
      </w:r>
      <w:r w:rsidR="00933CD8" w:rsidRPr="00E11F1B">
        <w:rPr>
          <w:rFonts w:ascii="Century Gothic" w:hAnsi="Century Gothic" w:cs="Tahoma"/>
        </w:rPr>
        <w:t>art</w:t>
      </w:r>
      <w:r w:rsidR="00933CD8">
        <w:rPr>
          <w:rFonts w:ascii="Century Gothic" w:hAnsi="Century Gothic" w:cs="Tahoma"/>
        </w:rPr>
        <w:t>ínez C</w:t>
      </w:r>
      <w:r w:rsidR="00933CD8" w:rsidRPr="00E11F1B">
        <w:rPr>
          <w:rFonts w:ascii="Century Gothic" w:hAnsi="Century Gothic" w:cs="Tahoma"/>
        </w:rPr>
        <w:t>lavel</w:t>
      </w:r>
      <w:r w:rsidR="00933CD8">
        <w:rPr>
          <w:rFonts w:ascii="Century Gothic" w:hAnsi="Century Gothic" w:cs="Tahoma"/>
        </w:rPr>
        <w:t>,</w:t>
      </w:r>
      <w:r w:rsidRPr="00E11F1B">
        <w:rPr>
          <w:rFonts w:ascii="Century Gothic" w:hAnsi="Century Gothic" w:cs="Tahoma"/>
        </w:rPr>
        <w:t xml:space="preserve"> Administrador del Juzgado de Control y de Juicios Orales de este Distrito Judicial  en cumplimiento a lo dispuesto por el artículo 196 fracción XII de la Ley Orgánica del Poder Judicial vigente en el Estado de México, en relación con los artículos 38, 47 y 68 del </w:t>
      </w:r>
      <w:r w:rsidRPr="00E11F1B">
        <w:rPr>
          <w:rFonts w:ascii="Century Gothic" w:hAnsi="Century Gothic" w:cs="Arial"/>
        </w:rPr>
        <w:t>Código de Procedimientos Penales vigente en el Estado de México</w:t>
      </w:r>
      <w:r w:rsidRPr="00E11F1B">
        <w:rPr>
          <w:rFonts w:ascii="Century Gothic" w:hAnsi="Century Gothic" w:cs="Tahoma"/>
        </w:rPr>
        <w:t xml:space="preserve">; </w:t>
      </w:r>
      <w:r w:rsidR="00933CD8" w:rsidRPr="00BC0E58">
        <w:rPr>
          <w:rFonts w:ascii="Century Gothic" w:hAnsi="Century Gothic" w:cs="Arial"/>
        </w:rPr>
        <w:t xml:space="preserve">da cuenta a la Licenciada en Derecho </w:t>
      </w:r>
      <w:r w:rsidR="00933CD8" w:rsidRPr="00BC0E58">
        <w:rPr>
          <w:rFonts w:ascii="Century Gothic" w:hAnsi="Century Gothic" w:cs="Arial"/>
          <w:b/>
        </w:rPr>
        <w:t>María Cárdenas Alcántara</w:t>
      </w:r>
      <w:r w:rsidR="00933CD8" w:rsidRPr="00933CD8">
        <w:rPr>
          <w:rFonts w:ascii="Century Gothic" w:hAnsi="Century Gothic" w:cs="Arial"/>
        </w:rPr>
        <w:t>, Jueza de Juicio Oral con competencia en el Distrito Judicial de El Oro, México,</w:t>
      </w:r>
      <w:r w:rsidRPr="00E11F1B">
        <w:rPr>
          <w:rFonts w:ascii="Century Gothic" w:hAnsi="Century Gothic" w:cs="Tahoma"/>
        </w:rPr>
        <w:t xml:space="preserve"> con</w:t>
      </w:r>
      <w:r w:rsidR="00181F1B" w:rsidRPr="00E11F1B">
        <w:rPr>
          <w:rFonts w:ascii="Century Gothic" w:hAnsi="Century Gothic" w:cs="Tahoma"/>
        </w:rPr>
        <w:t xml:space="preserve"> el escrito</w:t>
      </w:r>
      <w:r w:rsidR="00933CD8">
        <w:rPr>
          <w:rFonts w:ascii="Century Gothic" w:hAnsi="Century Gothic" w:cs="Tahoma"/>
        </w:rPr>
        <w:t xml:space="preserve"> el oficio 2213, al que </w:t>
      </w:r>
      <w:r w:rsidR="00181F1B" w:rsidRPr="00E11F1B">
        <w:rPr>
          <w:rFonts w:ascii="Century Gothic" w:hAnsi="Century Gothic" w:cs="Tahoma"/>
        </w:rPr>
        <w:t xml:space="preserve">le correspondió </w:t>
      </w:r>
      <w:r w:rsidRPr="00E11F1B">
        <w:rPr>
          <w:rFonts w:ascii="Century Gothic" w:hAnsi="Century Gothic" w:cs="Tahoma"/>
        </w:rPr>
        <w:t xml:space="preserve">la promoción </w:t>
      </w:r>
      <w:r w:rsidR="00933CD8">
        <w:rPr>
          <w:rFonts w:ascii="Century Gothic" w:hAnsi="Century Gothic" w:cs="Tahoma"/>
        </w:rPr>
        <w:t>515</w:t>
      </w:r>
      <w:r w:rsidRPr="00E11F1B">
        <w:rPr>
          <w:rFonts w:ascii="Century Gothic" w:hAnsi="Century Gothic" w:cs="Tahoma"/>
        </w:rPr>
        <w:t xml:space="preserve">, a efecto de proveer lo conducente. </w:t>
      </w:r>
      <w:r w:rsidR="00933CD8" w:rsidRPr="00BC0E58">
        <w:rPr>
          <w:rFonts w:ascii="Century Gothic" w:hAnsi="Century Gothic" w:cs="Arial"/>
        </w:rPr>
        <w:t>Conste.</w:t>
      </w:r>
    </w:p>
    <w:p w:rsidR="00933CD8" w:rsidRPr="00BC0E58" w:rsidRDefault="00933CD8" w:rsidP="00933CD8">
      <w:pPr>
        <w:jc w:val="center"/>
        <w:rPr>
          <w:rFonts w:ascii="Century Gothic" w:hAnsi="Century Gothic" w:cs="Arial"/>
          <w:b/>
          <w:spacing w:val="-3"/>
        </w:rPr>
      </w:pPr>
    </w:p>
    <w:p w:rsidR="00933CD8" w:rsidRDefault="00933CD8" w:rsidP="00933CD8">
      <w:pPr>
        <w:jc w:val="center"/>
        <w:rPr>
          <w:rFonts w:ascii="Century Gothic" w:hAnsi="Century Gothic" w:cs="Arial"/>
          <w:b/>
          <w:spacing w:val="-3"/>
        </w:rPr>
      </w:pPr>
    </w:p>
    <w:p w:rsidR="00933CD8" w:rsidRPr="00BC0E58" w:rsidRDefault="00933CD8" w:rsidP="00933CD8">
      <w:pPr>
        <w:jc w:val="center"/>
        <w:rPr>
          <w:rFonts w:ascii="Century Gothic" w:hAnsi="Century Gothic" w:cs="Arial"/>
          <w:b/>
          <w:spacing w:val="-3"/>
        </w:rPr>
      </w:pPr>
    </w:p>
    <w:p w:rsidR="00933CD8" w:rsidRPr="00BC0E58" w:rsidRDefault="00933CD8" w:rsidP="00933CD8">
      <w:pPr>
        <w:jc w:val="center"/>
        <w:rPr>
          <w:rFonts w:ascii="Century Gothic" w:hAnsi="Century Gothic" w:cs="Arial"/>
          <w:b/>
          <w:spacing w:val="-3"/>
        </w:rPr>
      </w:pPr>
      <w:r w:rsidRPr="00BC0E58">
        <w:rPr>
          <w:rFonts w:ascii="Century Gothic" w:hAnsi="Century Gothic" w:cs="Arial"/>
          <w:b/>
          <w:spacing w:val="-3"/>
        </w:rPr>
        <w:t>Administrador</w:t>
      </w:r>
    </w:p>
    <w:p w:rsidR="00933CD8" w:rsidRPr="00BC0E58" w:rsidRDefault="00933CD8" w:rsidP="00933CD8">
      <w:pPr>
        <w:jc w:val="center"/>
        <w:rPr>
          <w:rFonts w:ascii="Century Gothic" w:hAnsi="Century Gothic" w:cs="Arial"/>
          <w:b/>
          <w:spacing w:val="-3"/>
        </w:rPr>
      </w:pPr>
      <w:r w:rsidRPr="00BC0E58">
        <w:rPr>
          <w:rFonts w:ascii="Century Gothic" w:hAnsi="Century Gothic" w:cs="Arial"/>
          <w:b/>
          <w:spacing w:val="-3"/>
        </w:rPr>
        <w:t>Lic. en D. Enrique Antonio Martínez Clavel</w:t>
      </w:r>
    </w:p>
    <w:p w:rsidR="00933CD8" w:rsidRPr="00BC0E58" w:rsidRDefault="00933CD8" w:rsidP="00933CD8">
      <w:pPr>
        <w:widowControl w:val="0"/>
        <w:autoSpaceDE w:val="0"/>
        <w:autoSpaceDN w:val="0"/>
        <w:adjustRightInd w:val="0"/>
        <w:ind w:right="-57"/>
        <w:jc w:val="both"/>
        <w:rPr>
          <w:rFonts w:ascii="Century Gothic" w:hAnsi="Century Gothic" w:cs="Arial"/>
          <w:b/>
        </w:rPr>
      </w:pPr>
    </w:p>
    <w:p w:rsidR="00933CD8" w:rsidRDefault="00933CD8" w:rsidP="00933CD8">
      <w:pPr>
        <w:jc w:val="both"/>
        <w:rPr>
          <w:rFonts w:ascii="Century Gothic" w:hAnsi="Century Gothic"/>
          <w:b/>
        </w:rPr>
      </w:pPr>
    </w:p>
    <w:p w:rsidR="00933CD8" w:rsidRPr="00BC0E58" w:rsidRDefault="00933CD8" w:rsidP="00933CD8">
      <w:pPr>
        <w:jc w:val="both"/>
        <w:rPr>
          <w:rFonts w:ascii="Century Gothic" w:hAnsi="Century Gothic"/>
          <w:b/>
        </w:rPr>
      </w:pPr>
    </w:p>
    <w:p w:rsidR="00933CD8" w:rsidRPr="00BC0E58" w:rsidRDefault="00933CD8" w:rsidP="00933CD8">
      <w:pPr>
        <w:jc w:val="both"/>
        <w:rPr>
          <w:rFonts w:ascii="Century Gothic" w:hAnsi="Century Gothic"/>
          <w:b/>
        </w:rPr>
      </w:pPr>
    </w:p>
    <w:p w:rsidR="00933CD8" w:rsidRPr="00BC0E58" w:rsidRDefault="00933CD8" w:rsidP="00933CD8">
      <w:pPr>
        <w:jc w:val="both"/>
        <w:rPr>
          <w:rFonts w:ascii="Century Gothic" w:hAnsi="Century Gothic"/>
          <w:b/>
        </w:rPr>
      </w:pPr>
    </w:p>
    <w:p w:rsidR="00933CD8" w:rsidRPr="00BC0E58" w:rsidRDefault="00933CD8" w:rsidP="00933CD8">
      <w:pPr>
        <w:jc w:val="center"/>
        <w:rPr>
          <w:rFonts w:ascii="Century Gothic" w:hAnsi="Century Gothic"/>
          <w:b/>
        </w:rPr>
      </w:pPr>
      <w:r w:rsidRPr="00BC0E58">
        <w:rPr>
          <w:rFonts w:ascii="Century Gothic" w:hAnsi="Century Gothic"/>
          <w:b/>
        </w:rPr>
        <w:t>Auto</w:t>
      </w:r>
    </w:p>
    <w:p w:rsidR="00933CD8" w:rsidRPr="00BC0E58" w:rsidRDefault="00933CD8" w:rsidP="00933CD8">
      <w:pPr>
        <w:ind w:right="-84"/>
        <w:jc w:val="both"/>
        <w:rPr>
          <w:rFonts w:ascii="Century Gothic" w:hAnsi="Century Gothic"/>
        </w:rPr>
      </w:pPr>
      <w:r w:rsidRPr="00BC0E58">
        <w:rPr>
          <w:rFonts w:ascii="Century Gothic" w:hAnsi="Century Gothic"/>
          <w:noProof/>
          <w:lang w:val="es-MX" w:eastAsia="es-MX"/>
        </w:rPr>
        <mc:AlternateContent>
          <mc:Choice Requires="wps">
            <w:drawing>
              <wp:anchor distT="0" distB="0" distL="114300" distR="114300" simplePos="0" relativeHeight="251670528" behindDoc="0" locked="0" layoutInCell="1" allowOverlap="1" wp14:anchorId="4AA465B8" wp14:editId="1FDF15AB">
                <wp:simplePos x="0" y="0"/>
                <wp:positionH relativeFrom="column">
                  <wp:posOffset>19050</wp:posOffset>
                </wp:positionH>
                <wp:positionV relativeFrom="paragraph">
                  <wp:posOffset>78105</wp:posOffset>
                </wp:positionV>
                <wp:extent cx="5372100" cy="0"/>
                <wp:effectExtent l="30480" t="29845" r="36195" b="36830"/>
                <wp:wrapNone/>
                <wp:docPr id="12"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Conector recto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6.15pt" to="424.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" strokeweight="4.5pt">
                <v:stroke linestyle="thickThin"/>
              </v:line>
            </w:pict>
          </mc:Fallback>
        </mc:AlternateContent>
      </w:r>
    </w:p>
    <w:p w:rsidR="00933CD8" w:rsidRPr="00BC0E58" w:rsidRDefault="00933CD8" w:rsidP="00933CD8">
      <w:pPr>
        <w:ind w:right="-84"/>
        <w:jc w:val="both"/>
        <w:rPr>
          <w:rFonts w:ascii="Century Gothic" w:hAnsi="Century Gothic"/>
          <w:b/>
        </w:rPr>
      </w:pPr>
      <w:r w:rsidRPr="00BC0E58">
        <w:rPr>
          <w:rFonts w:ascii="Century Gothic" w:hAnsi="Century Gothic" w:cs="Arial"/>
          <w:b/>
        </w:rPr>
        <w:t xml:space="preserve">El Oro, México; </w:t>
      </w:r>
      <w:r>
        <w:rPr>
          <w:rFonts w:ascii="Century Gothic" w:hAnsi="Century Gothic" w:cs="Arial"/>
          <w:b/>
        </w:rPr>
        <w:t>tres de junio</w:t>
      </w:r>
      <w:r w:rsidRPr="00BC0E58">
        <w:rPr>
          <w:rFonts w:ascii="Century Gothic" w:hAnsi="Century Gothic" w:cs="Arial"/>
          <w:b/>
        </w:rPr>
        <w:t xml:space="preserve"> de dos mil dieciséis.</w:t>
      </w:r>
    </w:p>
    <w:p w:rsidR="009B5608" w:rsidRDefault="009B5608" w:rsidP="00BE0F32">
      <w:pPr>
        <w:jc w:val="both"/>
        <w:rPr>
          <w:rFonts w:ascii="Century Gothic" w:hAnsi="Century Gothic" w:cs="Verdana"/>
          <w:b/>
          <w:bCs/>
          <w:lang w:val="es-ES_tradnl"/>
        </w:rPr>
      </w:pPr>
    </w:p>
    <w:p w:rsidR="00555126" w:rsidRPr="003960F2" w:rsidRDefault="00555126" w:rsidP="00933CD8">
      <w:pPr>
        <w:jc w:val="both"/>
        <w:rPr>
          <w:rFonts w:ascii="Century Gothic" w:hAnsi="Century Gothic"/>
        </w:rPr>
      </w:pPr>
      <w:r w:rsidRPr="003960F2">
        <w:rPr>
          <w:rFonts w:ascii="Century Gothic" w:hAnsi="Century Gothic"/>
        </w:rPr>
        <w:t>Por recibid</w:t>
      </w:r>
      <w:r w:rsidR="00933CD8">
        <w:rPr>
          <w:rFonts w:ascii="Century Gothic" w:hAnsi="Century Gothic"/>
        </w:rPr>
        <w:t>o el</w:t>
      </w:r>
      <w:r w:rsidRPr="003960F2">
        <w:rPr>
          <w:rFonts w:ascii="Century Gothic" w:hAnsi="Century Gothic"/>
        </w:rPr>
        <w:t xml:space="preserve"> </w:t>
      </w:r>
      <w:r w:rsidRPr="003960F2">
        <w:rPr>
          <w:rFonts w:ascii="Century Gothic" w:hAnsi="Century Gothic"/>
          <w:b/>
        </w:rPr>
        <w:t xml:space="preserve">oficio número </w:t>
      </w:r>
      <w:r w:rsidR="00A50CD7">
        <w:rPr>
          <w:rFonts w:ascii="Century Gothic" w:hAnsi="Century Gothic"/>
          <w:b/>
        </w:rPr>
        <w:t>2</w:t>
      </w:r>
      <w:r w:rsidR="00933CD8">
        <w:rPr>
          <w:rFonts w:ascii="Century Gothic" w:hAnsi="Century Gothic"/>
          <w:b/>
        </w:rPr>
        <w:t>213</w:t>
      </w:r>
      <w:r w:rsidRPr="003960F2">
        <w:rPr>
          <w:rFonts w:ascii="Century Gothic" w:hAnsi="Century Gothic"/>
        </w:rPr>
        <w:t xml:space="preserve">, de fecha </w:t>
      </w:r>
      <w:r w:rsidR="00933CD8">
        <w:rPr>
          <w:rFonts w:ascii="Century Gothic" w:hAnsi="Century Gothic"/>
        </w:rPr>
        <w:t>uno de junio</w:t>
      </w:r>
      <w:r w:rsidRPr="003960F2">
        <w:rPr>
          <w:rFonts w:ascii="Century Gothic" w:hAnsi="Century Gothic"/>
        </w:rPr>
        <w:t xml:space="preserve"> de dos mil </w:t>
      </w:r>
      <w:r w:rsidR="00933CD8">
        <w:rPr>
          <w:rFonts w:ascii="Century Gothic" w:hAnsi="Century Gothic"/>
        </w:rPr>
        <w:t>dieciséis</w:t>
      </w:r>
      <w:r w:rsidRPr="003960F2">
        <w:rPr>
          <w:rFonts w:ascii="Century Gothic" w:hAnsi="Century Gothic"/>
        </w:rPr>
        <w:t xml:space="preserve">, </w:t>
      </w:r>
      <w:r w:rsidR="00933CD8">
        <w:rPr>
          <w:rFonts w:ascii="Century Gothic" w:hAnsi="Century Gothic"/>
        </w:rPr>
        <w:t xml:space="preserve">que remite el </w:t>
      </w:r>
      <w:r w:rsidR="00933CD8" w:rsidRPr="00933CD8">
        <w:rPr>
          <w:rFonts w:ascii="Century Gothic" w:hAnsi="Century Gothic"/>
          <w:b/>
        </w:rPr>
        <w:t xml:space="preserve">Licenciado Alejandro Vera Vilchis, Magistrado Presidente de la Primera </w:t>
      </w:r>
      <w:r w:rsidRPr="003960F2">
        <w:rPr>
          <w:rFonts w:ascii="Century Gothic" w:hAnsi="Century Gothic"/>
          <w:b/>
        </w:rPr>
        <w:t>Sala Colegiada Penal de Toluca</w:t>
      </w:r>
      <w:r w:rsidRPr="003960F2">
        <w:rPr>
          <w:rFonts w:ascii="Century Gothic" w:hAnsi="Century Gothic"/>
        </w:rPr>
        <w:t xml:space="preserve">, deducido del Toca de Apelación </w:t>
      </w:r>
      <w:r w:rsidR="00933CD8">
        <w:rPr>
          <w:rFonts w:ascii="Century Gothic" w:hAnsi="Century Gothic"/>
          <w:b/>
        </w:rPr>
        <w:t>207/</w:t>
      </w:r>
      <w:r w:rsidRPr="003960F2">
        <w:rPr>
          <w:rFonts w:ascii="Century Gothic" w:hAnsi="Century Gothic"/>
          <w:b/>
        </w:rPr>
        <w:t>201</w:t>
      </w:r>
      <w:r w:rsidR="00933CD8">
        <w:rPr>
          <w:rFonts w:ascii="Century Gothic" w:hAnsi="Century Gothic"/>
          <w:b/>
        </w:rPr>
        <w:t>6</w:t>
      </w:r>
      <w:r w:rsidRPr="003960F2">
        <w:rPr>
          <w:rFonts w:ascii="Century Gothic" w:hAnsi="Century Gothic"/>
        </w:rPr>
        <w:t xml:space="preserve">, </w:t>
      </w:r>
      <w:r w:rsidR="00A50CD7">
        <w:rPr>
          <w:rFonts w:ascii="Century Gothic" w:hAnsi="Century Gothic"/>
        </w:rPr>
        <w:t xml:space="preserve">a través del cual remite por duplicado testimonio de la ejecutoria </w:t>
      </w:r>
      <w:r w:rsidR="00933CD8">
        <w:rPr>
          <w:rFonts w:ascii="Century Gothic" w:hAnsi="Century Gothic"/>
        </w:rPr>
        <w:t xml:space="preserve">en copia </w:t>
      </w:r>
      <w:r w:rsidR="00A50CD7">
        <w:rPr>
          <w:rFonts w:ascii="Century Gothic" w:hAnsi="Century Gothic"/>
        </w:rPr>
        <w:t>certificada</w:t>
      </w:r>
      <w:r w:rsidR="00933CD8">
        <w:rPr>
          <w:rFonts w:ascii="Century Gothic" w:hAnsi="Century Gothic"/>
        </w:rPr>
        <w:t xml:space="preserve"> constante de diez fojas útiles, devolviendo el original de la causa de juicio oral 04/2015 constante de trescientos sesenta y siete fojas, así como veintiún </w:t>
      </w:r>
      <w:proofErr w:type="spellStart"/>
      <w:r w:rsidR="00933CD8">
        <w:rPr>
          <w:rFonts w:ascii="Century Gothic" w:hAnsi="Century Gothic"/>
        </w:rPr>
        <w:t>dvd´s</w:t>
      </w:r>
      <w:proofErr w:type="spellEnd"/>
      <w:r w:rsidR="00933CD8">
        <w:rPr>
          <w:rFonts w:ascii="Century Gothic" w:hAnsi="Century Gothic"/>
        </w:rPr>
        <w:t xml:space="preserve"> relacionados con la misma, veinte de este Juzgado y uno de la dicha Sala</w:t>
      </w:r>
      <w:r w:rsidR="00A50CD7">
        <w:rPr>
          <w:rFonts w:ascii="Century Gothic" w:hAnsi="Century Gothic"/>
        </w:rPr>
        <w:t xml:space="preserve">; ejecutoria de cuyo contenido se desprenden los siguientes </w:t>
      </w:r>
      <w:r w:rsidRPr="003960F2">
        <w:rPr>
          <w:rFonts w:ascii="Century Gothic" w:hAnsi="Century Gothic"/>
          <w:b/>
        </w:rPr>
        <w:t>puntos resolutivos</w:t>
      </w:r>
      <w:r w:rsidRPr="003960F2">
        <w:rPr>
          <w:rFonts w:ascii="Century Gothic" w:hAnsi="Century Gothic"/>
        </w:rPr>
        <w:t>:</w:t>
      </w:r>
    </w:p>
    <w:p w:rsidR="00F850A4" w:rsidRDefault="00F850A4" w:rsidP="00555126">
      <w:pPr>
        <w:ind w:right="-84"/>
        <w:jc w:val="both"/>
        <w:rPr>
          <w:rFonts w:ascii="Century Gothic" w:hAnsi="Century Gothic"/>
        </w:rPr>
      </w:pPr>
    </w:p>
    <w:p w:rsidR="00933CD8" w:rsidRPr="005E6587" w:rsidRDefault="00555126" w:rsidP="00BE0F32">
      <w:pPr>
        <w:ind w:left="567" w:right="567"/>
        <w:jc w:val="both"/>
        <w:rPr>
          <w:rFonts w:ascii="Century Gothic" w:hAnsi="Century Gothic"/>
          <w:sz w:val="22"/>
          <w:szCs w:val="22"/>
        </w:rPr>
      </w:pPr>
      <w:r w:rsidRPr="005E6587">
        <w:rPr>
          <w:rFonts w:ascii="Century Gothic" w:hAnsi="Century Gothic"/>
          <w:b/>
          <w:sz w:val="22"/>
          <w:szCs w:val="22"/>
        </w:rPr>
        <w:t>“PRIMERO.</w:t>
      </w:r>
      <w:r w:rsidRPr="005E6587">
        <w:rPr>
          <w:rFonts w:ascii="Century Gothic" w:hAnsi="Century Gothic"/>
          <w:sz w:val="22"/>
          <w:szCs w:val="22"/>
        </w:rPr>
        <w:t xml:space="preserve"> </w:t>
      </w:r>
      <w:r w:rsidR="00933CD8" w:rsidRPr="005E6587">
        <w:rPr>
          <w:rFonts w:ascii="Century Gothic" w:hAnsi="Century Gothic"/>
          <w:sz w:val="22"/>
          <w:szCs w:val="22"/>
        </w:rPr>
        <w:t>Por las razones expuestas en el considerando VI, se ordena a la Jueza de Juicio Oral del Distrito Judicial de El Oro, México, reponga el procedimiento en los términos señalados, para dar seguridad jurídica a las partes.</w:t>
      </w:r>
    </w:p>
    <w:p w:rsidR="00933CD8" w:rsidRPr="005E6587" w:rsidRDefault="00933CD8" w:rsidP="00BE0F32">
      <w:pPr>
        <w:ind w:left="567" w:right="567"/>
        <w:jc w:val="both"/>
        <w:rPr>
          <w:rFonts w:ascii="Century Gothic" w:hAnsi="Century Gothic"/>
          <w:sz w:val="22"/>
          <w:szCs w:val="22"/>
        </w:rPr>
      </w:pPr>
    </w:p>
    <w:p w:rsidR="00933CD8" w:rsidRPr="005E6587" w:rsidRDefault="00933CD8" w:rsidP="00BE0F32">
      <w:pPr>
        <w:ind w:left="567" w:right="567"/>
        <w:jc w:val="both"/>
        <w:rPr>
          <w:rFonts w:ascii="Century Gothic" w:hAnsi="Century Gothic"/>
          <w:sz w:val="22"/>
          <w:szCs w:val="22"/>
        </w:rPr>
      </w:pPr>
      <w:r w:rsidRPr="005E6587">
        <w:rPr>
          <w:rFonts w:ascii="Century Gothic" w:hAnsi="Century Gothic"/>
          <w:b/>
          <w:sz w:val="22"/>
          <w:szCs w:val="22"/>
        </w:rPr>
        <w:t>SEGUNDO.</w:t>
      </w:r>
      <w:r w:rsidRPr="005E6587">
        <w:rPr>
          <w:rFonts w:ascii="Century Gothic" w:hAnsi="Century Gothic"/>
          <w:sz w:val="22"/>
          <w:szCs w:val="22"/>
        </w:rPr>
        <w:t xml:space="preserve"> Quedan notificados personalmente de esta resolución, a las partes que asistieran a la audiencia.</w:t>
      </w:r>
    </w:p>
    <w:p w:rsidR="00C34702" w:rsidRPr="005E6587" w:rsidRDefault="00C34702" w:rsidP="00BE0F32">
      <w:pPr>
        <w:ind w:left="567" w:right="567"/>
        <w:jc w:val="both"/>
        <w:rPr>
          <w:rFonts w:ascii="Century Gothic" w:hAnsi="Century Gothic"/>
          <w:sz w:val="22"/>
          <w:szCs w:val="22"/>
        </w:rPr>
      </w:pPr>
    </w:p>
    <w:p w:rsidR="00C34702" w:rsidRDefault="00C34702" w:rsidP="00BE0F32">
      <w:pPr>
        <w:ind w:left="567" w:right="567"/>
        <w:jc w:val="both"/>
        <w:rPr>
          <w:rFonts w:ascii="Century Gothic" w:hAnsi="Century Gothic"/>
        </w:rPr>
      </w:pPr>
      <w:r w:rsidRPr="005E6587">
        <w:rPr>
          <w:rFonts w:ascii="Century Gothic" w:hAnsi="Century Gothic"/>
          <w:b/>
          <w:sz w:val="22"/>
          <w:szCs w:val="22"/>
        </w:rPr>
        <w:t>TERCERO.</w:t>
      </w:r>
      <w:r w:rsidRPr="005E6587">
        <w:rPr>
          <w:rFonts w:ascii="Century Gothic" w:hAnsi="Century Gothic"/>
          <w:sz w:val="22"/>
          <w:szCs w:val="22"/>
        </w:rPr>
        <w:t xml:space="preserve"> Con testimonio de la presente resolución devuélvase la causa penal al Juzgado de Origen y las video grabaciones que la acompañan, remitiéndose copia de la video grabación de esta audiencia a la A quo. Solicitando al natural que informe a esta Alzada la forma en que se cumplimiento a la misma. En su oportunidad archívese este toca como concluido.”</w:t>
      </w:r>
    </w:p>
    <w:p w:rsidR="00C34702" w:rsidRDefault="00C34702" w:rsidP="00BE0F32">
      <w:pPr>
        <w:ind w:left="567" w:right="567"/>
        <w:jc w:val="both"/>
        <w:rPr>
          <w:rFonts w:ascii="Century Gothic" w:hAnsi="Century Gothic"/>
        </w:rPr>
      </w:pPr>
    </w:p>
    <w:p w:rsidR="00386EF7" w:rsidRDefault="00386EF7" w:rsidP="00386EF7">
      <w:pPr>
        <w:ind w:right="-84"/>
        <w:jc w:val="both"/>
        <w:rPr>
          <w:rFonts w:ascii="Century Gothic" w:hAnsi="Century Gothic"/>
        </w:rPr>
      </w:pPr>
      <w:r w:rsidRPr="00AF1694">
        <w:rPr>
          <w:rFonts w:ascii="Century Gothic" w:hAnsi="Century Gothic"/>
        </w:rPr>
        <w:t xml:space="preserve">En consecuencia, </w:t>
      </w:r>
      <w:r>
        <w:rPr>
          <w:rFonts w:ascii="Century Gothic" w:hAnsi="Century Gothic"/>
        </w:rPr>
        <w:t xml:space="preserve">al haber resuelto </w:t>
      </w:r>
      <w:r w:rsidRPr="00AF1694">
        <w:rPr>
          <w:rFonts w:ascii="Century Gothic" w:hAnsi="Century Gothic"/>
        </w:rPr>
        <w:t>el Tribunal de Alzada</w:t>
      </w:r>
      <w:r>
        <w:rPr>
          <w:rFonts w:ascii="Century Gothic" w:hAnsi="Century Gothic"/>
        </w:rPr>
        <w:t xml:space="preserve"> lo</w:t>
      </w:r>
      <w:r w:rsidRPr="00AF1694">
        <w:rPr>
          <w:rFonts w:ascii="Century Gothic" w:hAnsi="Century Gothic"/>
        </w:rPr>
        <w:t xml:space="preserve"> conducente en el Toca de Apelación </w:t>
      </w:r>
      <w:r>
        <w:rPr>
          <w:rFonts w:ascii="Century Gothic" w:hAnsi="Century Gothic"/>
        </w:rPr>
        <w:t>207</w:t>
      </w:r>
      <w:r w:rsidRPr="00AF1694">
        <w:rPr>
          <w:rFonts w:ascii="Century Gothic" w:hAnsi="Century Gothic"/>
        </w:rPr>
        <w:t>/201</w:t>
      </w:r>
      <w:r>
        <w:rPr>
          <w:rFonts w:ascii="Century Gothic" w:hAnsi="Century Gothic"/>
        </w:rPr>
        <w:t>6</w:t>
      </w:r>
      <w:r w:rsidRPr="00AF1694">
        <w:rPr>
          <w:rFonts w:ascii="Century Gothic" w:hAnsi="Century Gothic"/>
        </w:rPr>
        <w:t xml:space="preserve">, como se </w:t>
      </w:r>
      <w:r>
        <w:rPr>
          <w:rFonts w:ascii="Century Gothic" w:hAnsi="Century Gothic"/>
        </w:rPr>
        <w:t xml:space="preserve">corrobora </w:t>
      </w:r>
      <w:r w:rsidR="0075183D">
        <w:rPr>
          <w:rFonts w:ascii="Century Gothic" w:hAnsi="Century Gothic"/>
        </w:rPr>
        <w:t xml:space="preserve">con </w:t>
      </w:r>
      <w:r>
        <w:rPr>
          <w:rFonts w:ascii="Century Gothic" w:hAnsi="Century Gothic"/>
        </w:rPr>
        <w:t>la</w:t>
      </w:r>
      <w:r w:rsidRPr="00AF1694">
        <w:rPr>
          <w:rFonts w:ascii="Century Gothic" w:hAnsi="Century Gothic"/>
        </w:rPr>
        <w:t xml:space="preserve"> ejecutoria que remite a est</w:t>
      </w:r>
      <w:r>
        <w:rPr>
          <w:rFonts w:ascii="Century Gothic" w:hAnsi="Century Gothic"/>
        </w:rPr>
        <w:t>a</w:t>
      </w:r>
      <w:r w:rsidRPr="00AF1694">
        <w:rPr>
          <w:rFonts w:ascii="Century Gothic" w:hAnsi="Century Gothic"/>
        </w:rPr>
        <w:t xml:space="preserve"> </w:t>
      </w:r>
      <w:r>
        <w:rPr>
          <w:rFonts w:ascii="Century Gothic" w:hAnsi="Century Gothic"/>
        </w:rPr>
        <w:t>U</w:t>
      </w:r>
      <w:r w:rsidRPr="00AF1694">
        <w:rPr>
          <w:rFonts w:ascii="Century Gothic" w:hAnsi="Century Gothic"/>
        </w:rPr>
        <w:t>nitari</w:t>
      </w:r>
      <w:r w:rsidR="0075183D">
        <w:rPr>
          <w:rFonts w:ascii="Century Gothic" w:hAnsi="Century Gothic"/>
        </w:rPr>
        <w:t>a</w:t>
      </w:r>
      <w:r w:rsidRPr="00AF1694">
        <w:rPr>
          <w:rFonts w:ascii="Century Gothic" w:hAnsi="Century Gothic"/>
        </w:rPr>
        <w:t xml:space="preserve">, </w:t>
      </w:r>
      <w:r>
        <w:rPr>
          <w:rFonts w:ascii="Century Gothic" w:hAnsi="Century Gothic"/>
        </w:rPr>
        <w:t xml:space="preserve">en la </w:t>
      </w:r>
      <w:r w:rsidRPr="00AF1694">
        <w:rPr>
          <w:rFonts w:ascii="Century Gothic" w:hAnsi="Century Gothic"/>
        </w:rPr>
        <w:t xml:space="preserve">que se advierte que se </w:t>
      </w:r>
      <w:r>
        <w:rPr>
          <w:rFonts w:ascii="Century Gothic" w:hAnsi="Century Gothic"/>
        </w:rPr>
        <w:t>o</w:t>
      </w:r>
      <w:r w:rsidRPr="00AF1694">
        <w:rPr>
          <w:rFonts w:ascii="Century Gothic" w:hAnsi="Century Gothic"/>
        </w:rPr>
        <w:t xml:space="preserve">rdena la </w:t>
      </w:r>
      <w:r w:rsidRPr="00AF1694">
        <w:rPr>
          <w:rFonts w:ascii="Century Gothic" w:hAnsi="Century Gothic"/>
          <w:b/>
        </w:rPr>
        <w:t>reposición del procedimiento</w:t>
      </w:r>
      <w:r w:rsidRPr="00AF1694">
        <w:rPr>
          <w:rFonts w:ascii="Century Gothic" w:hAnsi="Century Gothic"/>
        </w:rPr>
        <w:t xml:space="preserve"> en la presente ca</w:t>
      </w:r>
      <w:r>
        <w:rPr>
          <w:rFonts w:ascii="Century Gothic" w:hAnsi="Century Gothic"/>
        </w:rPr>
        <w:t xml:space="preserve">usa de juicio, </w:t>
      </w:r>
      <w:r w:rsidR="00F850A4">
        <w:rPr>
          <w:rFonts w:ascii="Century Gothic" w:hAnsi="Century Gothic"/>
        </w:rPr>
        <w:t>bajo los siguientes lineamientos</w:t>
      </w:r>
      <w:r>
        <w:rPr>
          <w:rFonts w:ascii="Century Gothic" w:hAnsi="Century Gothic"/>
        </w:rPr>
        <w:t>:</w:t>
      </w:r>
    </w:p>
    <w:p w:rsidR="00386EF7" w:rsidRDefault="00386EF7" w:rsidP="00386EF7">
      <w:pPr>
        <w:ind w:right="-84"/>
        <w:jc w:val="both"/>
        <w:rPr>
          <w:rFonts w:ascii="Century Gothic" w:hAnsi="Century Gothic"/>
        </w:rPr>
      </w:pPr>
    </w:p>
    <w:p w:rsidR="00386EF7" w:rsidRPr="00F850A4" w:rsidRDefault="00386EF7" w:rsidP="00F850A4">
      <w:pPr>
        <w:ind w:left="567" w:right="567"/>
        <w:jc w:val="both"/>
        <w:rPr>
          <w:rFonts w:ascii="Century Gothic" w:hAnsi="Century Gothic"/>
        </w:rPr>
      </w:pPr>
      <w:r w:rsidRPr="00F850A4">
        <w:rPr>
          <w:rFonts w:ascii="Century Gothic" w:hAnsi="Century Gothic"/>
        </w:rPr>
        <w:t xml:space="preserve">Dejar </w:t>
      </w:r>
      <w:r w:rsidRPr="00F850A4">
        <w:rPr>
          <w:rFonts w:ascii="Century Gothic" w:hAnsi="Century Gothic"/>
          <w:b/>
        </w:rPr>
        <w:t>insubsistente</w:t>
      </w:r>
      <w:r w:rsidRPr="00F850A4">
        <w:rPr>
          <w:rFonts w:ascii="Century Gothic" w:hAnsi="Century Gothic"/>
        </w:rPr>
        <w:t xml:space="preserve"> la sesiones de fechas </w:t>
      </w:r>
      <w:r w:rsidRPr="00F850A4">
        <w:rPr>
          <w:rFonts w:ascii="Century Gothic" w:hAnsi="Century Gothic"/>
          <w:b/>
        </w:rPr>
        <w:t>siete de octubre</w:t>
      </w:r>
      <w:r w:rsidRPr="00F850A4">
        <w:rPr>
          <w:rFonts w:ascii="Century Gothic" w:hAnsi="Century Gothic"/>
        </w:rPr>
        <w:t xml:space="preserve"> de dos mil quince, </w:t>
      </w:r>
      <w:r w:rsidRPr="00F850A4">
        <w:rPr>
          <w:rFonts w:ascii="Century Gothic" w:hAnsi="Century Gothic"/>
          <w:b/>
        </w:rPr>
        <w:t>cinco de noviembre</w:t>
      </w:r>
      <w:r w:rsidRPr="00F850A4">
        <w:rPr>
          <w:rFonts w:ascii="Century Gothic" w:hAnsi="Century Gothic"/>
        </w:rPr>
        <w:t xml:space="preserve"> de dos mil quince, </w:t>
      </w:r>
      <w:r w:rsidRPr="00F850A4">
        <w:rPr>
          <w:rFonts w:ascii="Century Gothic" w:hAnsi="Century Gothic"/>
          <w:b/>
        </w:rPr>
        <w:t>di</w:t>
      </w:r>
      <w:r w:rsidR="0075183D" w:rsidRPr="00F850A4">
        <w:rPr>
          <w:rFonts w:ascii="Century Gothic" w:hAnsi="Century Gothic"/>
          <w:b/>
        </w:rPr>
        <w:t>ecinueve d</w:t>
      </w:r>
      <w:r w:rsidRPr="00F850A4">
        <w:rPr>
          <w:rFonts w:ascii="Century Gothic" w:hAnsi="Century Gothic"/>
          <w:b/>
        </w:rPr>
        <w:t>e</w:t>
      </w:r>
      <w:r w:rsidR="0075183D" w:rsidRPr="00F850A4">
        <w:rPr>
          <w:rFonts w:ascii="Century Gothic" w:hAnsi="Century Gothic"/>
          <w:b/>
        </w:rPr>
        <w:t xml:space="preserve"> </w:t>
      </w:r>
      <w:r w:rsidRPr="00F850A4">
        <w:rPr>
          <w:rFonts w:ascii="Century Gothic" w:hAnsi="Century Gothic"/>
          <w:b/>
        </w:rPr>
        <w:t>noviembre</w:t>
      </w:r>
      <w:r w:rsidRPr="00F850A4">
        <w:rPr>
          <w:rFonts w:ascii="Century Gothic" w:hAnsi="Century Gothic"/>
        </w:rPr>
        <w:t xml:space="preserve"> de dos mil quince y </w:t>
      </w:r>
      <w:r w:rsidRPr="00F850A4">
        <w:rPr>
          <w:rFonts w:ascii="Century Gothic" w:hAnsi="Century Gothic"/>
          <w:b/>
        </w:rPr>
        <w:t>tres de diciembre</w:t>
      </w:r>
      <w:r w:rsidRPr="00F850A4">
        <w:rPr>
          <w:rFonts w:ascii="Century Gothic" w:hAnsi="Century Gothic"/>
        </w:rPr>
        <w:t xml:space="preserve"> de dos mil quince, únicamente y exclusivamente, por lo que hace a los </w:t>
      </w:r>
      <w:r w:rsidRPr="00F850A4">
        <w:rPr>
          <w:rFonts w:ascii="Century Gothic" w:hAnsi="Century Gothic"/>
          <w:b/>
        </w:rPr>
        <w:lastRenderedPageBreak/>
        <w:t>acuerdos dictados</w:t>
      </w:r>
      <w:r w:rsidRPr="00F850A4">
        <w:rPr>
          <w:rFonts w:ascii="Century Gothic" w:hAnsi="Century Gothic"/>
        </w:rPr>
        <w:t xml:space="preserve"> por la juzgadora de origen en </w:t>
      </w:r>
      <w:r w:rsidR="0075183D" w:rsidRPr="00F850A4">
        <w:rPr>
          <w:rFonts w:ascii="Century Gothic" w:hAnsi="Century Gothic"/>
        </w:rPr>
        <w:t xml:space="preserve">las </w:t>
      </w:r>
      <w:r w:rsidRPr="00F850A4">
        <w:rPr>
          <w:rFonts w:ascii="Century Gothic" w:hAnsi="Century Gothic"/>
        </w:rPr>
        <w:t xml:space="preserve">audiencias de fechas señaladas, </w:t>
      </w:r>
      <w:r w:rsidRPr="00F850A4">
        <w:rPr>
          <w:rFonts w:ascii="Century Gothic" w:hAnsi="Century Gothic"/>
          <w:b/>
        </w:rPr>
        <w:t>luego de que las testigos</w:t>
      </w:r>
      <w:r w:rsidR="0075183D" w:rsidRPr="00F850A4">
        <w:rPr>
          <w:rFonts w:ascii="Century Gothic" w:hAnsi="Century Gothic"/>
          <w:b/>
        </w:rPr>
        <w:t xml:space="preserve"> se acogieron a la facultad de </w:t>
      </w:r>
      <w:r w:rsidRPr="00F850A4">
        <w:rPr>
          <w:rFonts w:ascii="Century Gothic" w:hAnsi="Century Gothic"/>
          <w:b/>
        </w:rPr>
        <w:t>atención prevista por el artículo 345 de la legislación instrumental de la materia</w:t>
      </w:r>
      <w:r w:rsidRPr="00F850A4">
        <w:rPr>
          <w:rFonts w:ascii="Century Gothic" w:hAnsi="Century Gothic"/>
        </w:rPr>
        <w:t xml:space="preserve">, donde la A quo determino que era procedente que se abstuvieran de declarar las testigos señaladas, debido al parentesco que dijeron tener; determinaciones que se </w:t>
      </w:r>
      <w:r w:rsidRPr="00F850A4">
        <w:rPr>
          <w:rFonts w:ascii="Century Gothic" w:hAnsi="Century Gothic"/>
          <w:b/>
        </w:rPr>
        <w:t>declaran nulas</w:t>
      </w:r>
      <w:r w:rsidR="0075183D" w:rsidRPr="00F850A4">
        <w:rPr>
          <w:rFonts w:ascii="Century Gothic" w:hAnsi="Century Gothic"/>
        </w:rPr>
        <w:t>.</w:t>
      </w:r>
    </w:p>
    <w:p w:rsidR="0075183D" w:rsidRPr="00F850A4" w:rsidRDefault="0075183D" w:rsidP="00F850A4">
      <w:pPr>
        <w:ind w:left="567" w:right="567"/>
        <w:jc w:val="both"/>
        <w:rPr>
          <w:rFonts w:ascii="Century Gothic" w:hAnsi="Century Gothic"/>
        </w:rPr>
      </w:pPr>
    </w:p>
    <w:p w:rsidR="0075183D" w:rsidRPr="00F850A4" w:rsidRDefault="00F77B1E" w:rsidP="00F850A4">
      <w:pPr>
        <w:ind w:left="567" w:right="567"/>
        <w:jc w:val="both"/>
        <w:rPr>
          <w:rFonts w:ascii="Century Gothic" w:hAnsi="Century Gothic"/>
        </w:rPr>
      </w:pPr>
      <w:r w:rsidRPr="00F850A4">
        <w:rPr>
          <w:rFonts w:ascii="Century Gothic" w:hAnsi="Century Gothic"/>
        </w:rPr>
        <w:t>Dejar</w:t>
      </w:r>
      <w:r w:rsidR="0075183D" w:rsidRPr="00F850A4">
        <w:rPr>
          <w:rFonts w:ascii="Century Gothic" w:hAnsi="Century Gothic"/>
        </w:rPr>
        <w:t xml:space="preserve"> </w:t>
      </w:r>
      <w:r w:rsidR="0075183D" w:rsidRPr="00F850A4">
        <w:rPr>
          <w:rFonts w:ascii="Century Gothic" w:hAnsi="Century Gothic"/>
          <w:b/>
        </w:rPr>
        <w:t>insubsistente</w:t>
      </w:r>
      <w:r w:rsidR="0075183D" w:rsidRPr="00F850A4">
        <w:rPr>
          <w:rFonts w:ascii="Century Gothic" w:hAnsi="Century Gothic"/>
        </w:rPr>
        <w:t xml:space="preserve"> la </w:t>
      </w:r>
      <w:r w:rsidR="0075183D" w:rsidRPr="00F850A4">
        <w:rPr>
          <w:rFonts w:ascii="Century Gothic" w:hAnsi="Century Gothic"/>
          <w:b/>
        </w:rPr>
        <w:t>audiencia de fecha seis de abril de dos mil dieciséis</w:t>
      </w:r>
      <w:r w:rsidR="0075183D" w:rsidRPr="00F850A4">
        <w:rPr>
          <w:rFonts w:ascii="Century Gothic" w:hAnsi="Century Gothic"/>
        </w:rPr>
        <w:t xml:space="preserve">, donde las partes formularon sus </w:t>
      </w:r>
      <w:r w:rsidR="0075183D" w:rsidRPr="00F850A4">
        <w:rPr>
          <w:rFonts w:ascii="Century Gothic" w:hAnsi="Century Gothic"/>
          <w:b/>
        </w:rPr>
        <w:t>alegatos de clausura</w:t>
      </w:r>
      <w:r w:rsidR="0075183D" w:rsidRPr="00F850A4">
        <w:rPr>
          <w:rFonts w:ascii="Century Gothic" w:hAnsi="Century Gothic"/>
        </w:rPr>
        <w:t xml:space="preserve">, así como la correspondiente donde se dictó </w:t>
      </w:r>
      <w:r w:rsidR="0075183D" w:rsidRPr="00F850A4">
        <w:rPr>
          <w:rFonts w:ascii="Century Gothic" w:hAnsi="Century Gothic"/>
          <w:b/>
        </w:rPr>
        <w:t>sentencia absolutoria</w:t>
      </w:r>
      <w:r w:rsidR="0075183D" w:rsidRPr="00F850A4">
        <w:rPr>
          <w:rFonts w:ascii="Century Gothic" w:hAnsi="Century Gothic"/>
        </w:rPr>
        <w:t xml:space="preserve"> en fecha </w:t>
      </w:r>
      <w:r w:rsidR="0075183D" w:rsidRPr="00F850A4">
        <w:rPr>
          <w:rFonts w:ascii="Century Gothic" w:hAnsi="Century Gothic"/>
          <w:b/>
        </w:rPr>
        <w:t>once de abril de dos mil dieciséis</w:t>
      </w:r>
      <w:r w:rsidR="0075183D" w:rsidRPr="00F850A4">
        <w:rPr>
          <w:rFonts w:ascii="Century Gothic" w:hAnsi="Century Gothic"/>
        </w:rPr>
        <w:t xml:space="preserve">, en favor de Vicente Martínez Leonardo, por el hecho delictuoso de homicidio calificado (cuando se cometa con ventaja), en agravio de quien en vida respondiera al nombre de Anselmo Ruiz maya. </w:t>
      </w:r>
    </w:p>
    <w:p w:rsidR="0075183D" w:rsidRPr="00F850A4" w:rsidRDefault="0075183D" w:rsidP="00F850A4">
      <w:pPr>
        <w:ind w:left="567" w:right="567"/>
        <w:jc w:val="both"/>
        <w:rPr>
          <w:rFonts w:ascii="Century Gothic" w:hAnsi="Century Gothic"/>
        </w:rPr>
      </w:pPr>
    </w:p>
    <w:p w:rsidR="0075183D" w:rsidRPr="00F850A4" w:rsidRDefault="0075183D" w:rsidP="00F850A4">
      <w:pPr>
        <w:ind w:left="567" w:right="567"/>
        <w:jc w:val="both"/>
        <w:rPr>
          <w:rFonts w:ascii="Century Gothic" w:hAnsi="Century Gothic"/>
        </w:rPr>
      </w:pPr>
      <w:r w:rsidRPr="00F850A4">
        <w:rPr>
          <w:rFonts w:ascii="Century Gothic" w:hAnsi="Century Gothic"/>
        </w:rPr>
        <w:t xml:space="preserve">Hecho lo anterior, </w:t>
      </w:r>
      <w:r w:rsidR="00F850A4">
        <w:rPr>
          <w:rFonts w:ascii="Century Gothic" w:hAnsi="Century Gothic"/>
        </w:rPr>
        <w:t xml:space="preserve">esta </w:t>
      </w:r>
      <w:r w:rsidRPr="00F850A4">
        <w:rPr>
          <w:rFonts w:ascii="Century Gothic" w:hAnsi="Century Gothic"/>
        </w:rPr>
        <w:t xml:space="preserve">Juzgadora de juicio deberá citar, en términos legales previstos por la codificación adjetiva, a </w:t>
      </w:r>
      <w:r w:rsidR="00A83D70" w:rsidRPr="00F850A4">
        <w:rPr>
          <w:rFonts w:ascii="Century Gothic" w:hAnsi="Century Gothic"/>
        </w:rPr>
        <w:t>Roció</w:t>
      </w:r>
      <w:r w:rsidRPr="00F850A4">
        <w:rPr>
          <w:rFonts w:ascii="Century Gothic" w:hAnsi="Century Gothic"/>
        </w:rPr>
        <w:t xml:space="preserve"> </w:t>
      </w:r>
      <w:r w:rsidR="00A83D70" w:rsidRPr="00F850A4">
        <w:rPr>
          <w:rFonts w:ascii="Century Gothic" w:hAnsi="Century Gothic"/>
        </w:rPr>
        <w:t>Alcántara</w:t>
      </w:r>
      <w:r w:rsidRPr="00F850A4">
        <w:rPr>
          <w:rFonts w:ascii="Century Gothic" w:hAnsi="Century Gothic"/>
        </w:rPr>
        <w:t xml:space="preserve"> Leonardo, Albina </w:t>
      </w:r>
      <w:r w:rsidR="00A83D70" w:rsidRPr="00F850A4">
        <w:rPr>
          <w:rFonts w:ascii="Century Gothic" w:hAnsi="Century Gothic"/>
        </w:rPr>
        <w:t xml:space="preserve">González </w:t>
      </w:r>
      <w:r w:rsidRPr="00F850A4">
        <w:rPr>
          <w:rFonts w:ascii="Century Gothic" w:hAnsi="Century Gothic"/>
        </w:rPr>
        <w:t xml:space="preserve">Ruiz, Alicia Torres </w:t>
      </w:r>
      <w:r w:rsidR="00A83D70" w:rsidRPr="00F850A4">
        <w:rPr>
          <w:rFonts w:ascii="Century Gothic" w:hAnsi="Century Gothic"/>
        </w:rPr>
        <w:t>González</w:t>
      </w:r>
      <w:r w:rsidRPr="00F850A4">
        <w:rPr>
          <w:rFonts w:ascii="Century Gothic" w:hAnsi="Century Gothic"/>
        </w:rPr>
        <w:t xml:space="preserve">, Rosa Leonardo Torres, M. Dolores Leonardo Torres y Elvira </w:t>
      </w:r>
      <w:r w:rsidR="00A83D70" w:rsidRPr="00F850A4">
        <w:rPr>
          <w:rFonts w:ascii="Century Gothic" w:hAnsi="Century Gothic"/>
        </w:rPr>
        <w:t>González</w:t>
      </w:r>
      <w:r w:rsidRPr="00F850A4">
        <w:rPr>
          <w:rFonts w:ascii="Century Gothic" w:hAnsi="Century Gothic"/>
        </w:rPr>
        <w:t xml:space="preserve"> Leonardo, para que </w:t>
      </w:r>
      <w:r w:rsidR="00A83D70" w:rsidRPr="00F850A4">
        <w:rPr>
          <w:rFonts w:ascii="Century Gothic" w:hAnsi="Century Gothic"/>
        </w:rPr>
        <w:t>comparezcan</w:t>
      </w:r>
      <w:r w:rsidRPr="00F850A4">
        <w:rPr>
          <w:rFonts w:ascii="Century Gothic" w:hAnsi="Century Gothic"/>
        </w:rPr>
        <w:t xml:space="preserve"> en audiencia posterior y alleguen los documentos que demuestren plenamente el parentesco que dijeron tener con el acusado, y para el c</w:t>
      </w:r>
      <w:r w:rsidR="00A83D70" w:rsidRPr="00F850A4">
        <w:rPr>
          <w:rFonts w:ascii="Century Gothic" w:hAnsi="Century Gothic"/>
        </w:rPr>
        <w:t>a</w:t>
      </w:r>
      <w:r w:rsidRPr="00F850A4">
        <w:rPr>
          <w:rFonts w:ascii="Century Gothic" w:hAnsi="Century Gothic"/>
        </w:rPr>
        <w:t>so de que no lo demuestren procedan a rendir su testimonio de acuerdo a las reglas</w:t>
      </w:r>
      <w:r w:rsidR="00A83D70" w:rsidRPr="00F850A4">
        <w:rPr>
          <w:rFonts w:ascii="Century Gothic" w:hAnsi="Century Gothic"/>
        </w:rPr>
        <w:t xml:space="preserve"> previstas para la legislación instrumental invocada.</w:t>
      </w:r>
    </w:p>
    <w:p w:rsidR="00A83D70" w:rsidRPr="00F850A4" w:rsidRDefault="00A83D70" w:rsidP="00F850A4">
      <w:pPr>
        <w:ind w:left="567" w:right="567"/>
        <w:jc w:val="both"/>
        <w:rPr>
          <w:rFonts w:ascii="Century Gothic" w:hAnsi="Century Gothic"/>
        </w:rPr>
      </w:pPr>
    </w:p>
    <w:p w:rsidR="00A83D70" w:rsidRPr="00F850A4" w:rsidRDefault="00A83D70" w:rsidP="00F850A4">
      <w:pPr>
        <w:ind w:left="567" w:right="567"/>
        <w:jc w:val="both"/>
        <w:rPr>
          <w:rFonts w:ascii="Century Gothic" w:hAnsi="Century Gothic"/>
        </w:rPr>
      </w:pPr>
      <w:r w:rsidRPr="00F850A4">
        <w:rPr>
          <w:rFonts w:ascii="Century Gothic" w:hAnsi="Century Gothic"/>
        </w:rPr>
        <w:t>Deberá realizarse la audiencia respectiva a la que alude el numeral 381 del señalado ordenamiento adjetivo penal, a fin de que el agente del Ministerio Público y la Defensa, expongan sus alegatos de clausura correspondientes.</w:t>
      </w:r>
    </w:p>
    <w:p w:rsidR="00A83D70" w:rsidRPr="00F850A4" w:rsidRDefault="00A83D70" w:rsidP="00F850A4">
      <w:pPr>
        <w:ind w:left="567" w:right="567"/>
        <w:jc w:val="both"/>
        <w:rPr>
          <w:rFonts w:ascii="Century Gothic" w:hAnsi="Century Gothic"/>
        </w:rPr>
      </w:pPr>
    </w:p>
    <w:p w:rsidR="00A83D70" w:rsidRDefault="00A83D70" w:rsidP="00F850A4">
      <w:pPr>
        <w:ind w:left="567" w:right="567"/>
        <w:jc w:val="both"/>
        <w:rPr>
          <w:rFonts w:ascii="Century Gothic" w:hAnsi="Century Gothic"/>
        </w:rPr>
      </w:pPr>
      <w:r w:rsidRPr="00F850A4">
        <w:rPr>
          <w:rFonts w:ascii="Century Gothic" w:hAnsi="Century Gothic"/>
        </w:rPr>
        <w:t xml:space="preserve">Una vez que se de cumplimiento a lo ordenado por la Alzada, </w:t>
      </w:r>
      <w:r w:rsidR="00F850A4">
        <w:rPr>
          <w:rFonts w:ascii="Century Gothic" w:hAnsi="Century Gothic"/>
        </w:rPr>
        <w:t>esta Unitaria</w:t>
      </w:r>
      <w:r w:rsidRPr="00F850A4">
        <w:rPr>
          <w:rFonts w:ascii="Century Gothic" w:hAnsi="Century Gothic"/>
        </w:rPr>
        <w:t xml:space="preserve"> procederá a resolver en definitiva la situación jurídica del acusado, tomando en consideración las pruebas que desfilaron ante la misma.</w:t>
      </w:r>
    </w:p>
    <w:p w:rsidR="0075183D" w:rsidRDefault="0075183D" w:rsidP="00386EF7">
      <w:pPr>
        <w:ind w:right="-84"/>
        <w:jc w:val="both"/>
        <w:rPr>
          <w:rFonts w:ascii="Century Gothic" w:hAnsi="Century Gothic"/>
        </w:rPr>
      </w:pPr>
    </w:p>
    <w:p w:rsidR="00F77B1E" w:rsidRPr="00F77B1E" w:rsidRDefault="00A83D70" w:rsidP="00F77B1E">
      <w:pPr>
        <w:ind w:right="-84"/>
        <w:jc w:val="both"/>
        <w:rPr>
          <w:rFonts w:ascii="Century Gothic" w:hAnsi="Century Gothic"/>
        </w:rPr>
      </w:pPr>
      <w:r>
        <w:rPr>
          <w:rFonts w:ascii="Century Gothic" w:hAnsi="Century Gothic"/>
        </w:rPr>
        <w:t>En ese tenor y</w:t>
      </w:r>
      <w:r w:rsidR="00582E3E">
        <w:rPr>
          <w:rFonts w:ascii="Century Gothic" w:hAnsi="Century Gothic"/>
        </w:rPr>
        <w:t xml:space="preserve"> en inicial acatamiento a</w:t>
      </w:r>
      <w:r>
        <w:rPr>
          <w:rFonts w:ascii="Century Gothic" w:hAnsi="Century Gothic"/>
        </w:rPr>
        <w:t xml:space="preserve"> lo resuelto por el órgano colegiad</w:t>
      </w:r>
      <w:r w:rsidRPr="00A83D70">
        <w:rPr>
          <w:rFonts w:ascii="Century Gothic" w:hAnsi="Century Gothic"/>
        </w:rPr>
        <w:t>o superior, esta Unit</w:t>
      </w:r>
      <w:r>
        <w:rPr>
          <w:rFonts w:ascii="Century Gothic" w:hAnsi="Century Gothic"/>
        </w:rPr>
        <w:t>a</w:t>
      </w:r>
      <w:r w:rsidRPr="00A83D70">
        <w:rPr>
          <w:rFonts w:ascii="Century Gothic" w:hAnsi="Century Gothic"/>
        </w:rPr>
        <w:t>ria dej</w:t>
      </w:r>
      <w:r>
        <w:rPr>
          <w:rFonts w:ascii="Century Gothic" w:hAnsi="Century Gothic"/>
        </w:rPr>
        <w:t>a</w:t>
      </w:r>
      <w:r w:rsidRPr="00A83D70">
        <w:rPr>
          <w:rFonts w:ascii="Century Gothic" w:hAnsi="Century Gothic"/>
        </w:rPr>
        <w:t xml:space="preserve"> </w:t>
      </w:r>
      <w:r w:rsidRPr="00A83D70">
        <w:rPr>
          <w:rFonts w:ascii="Century Gothic" w:hAnsi="Century Gothic"/>
          <w:b/>
        </w:rPr>
        <w:t>insubsistente</w:t>
      </w:r>
      <w:r w:rsidRPr="00A83D70">
        <w:rPr>
          <w:rFonts w:ascii="Century Gothic" w:hAnsi="Century Gothic"/>
        </w:rPr>
        <w:t xml:space="preserve"> la sesiones de fechas </w:t>
      </w:r>
      <w:r w:rsidRPr="00A83D70">
        <w:rPr>
          <w:rFonts w:ascii="Century Gothic" w:hAnsi="Century Gothic"/>
          <w:b/>
        </w:rPr>
        <w:t>siete de octubre</w:t>
      </w:r>
      <w:r w:rsidRPr="00A83D70">
        <w:rPr>
          <w:rFonts w:ascii="Century Gothic" w:hAnsi="Century Gothic"/>
        </w:rPr>
        <w:t xml:space="preserve"> de dos mil quince, </w:t>
      </w:r>
      <w:r w:rsidRPr="00A83D70">
        <w:rPr>
          <w:rFonts w:ascii="Century Gothic" w:hAnsi="Century Gothic"/>
          <w:b/>
        </w:rPr>
        <w:t>cinco de noviembre</w:t>
      </w:r>
      <w:r w:rsidRPr="00A83D70">
        <w:rPr>
          <w:rFonts w:ascii="Century Gothic" w:hAnsi="Century Gothic"/>
        </w:rPr>
        <w:t xml:space="preserve"> de dos mil quince, </w:t>
      </w:r>
      <w:r w:rsidRPr="00A83D70">
        <w:rPr>
          <w:rFonts w:ascii="Century Gothic" w:hAnsi="Century Gothic"/>
          <w:b/>
        </w:rPr>
        <w:t>diecinueve de noviembre</w:t>
      </w:r>
      <w:r w:rsidRPr="00A83D70">
        <w:rPr>
          <w:rFonts w:ascii="Century Gothic" w:hAnsi="Century Gothic"/>
        </w:rPr>
        <w:t xml:space="preserve"> de dos mil quince y </w:t>
      </w:r>
      <w:r w:rsidRPr="00A83D70">
        <w:rPr>
          <w:rFonts w:ascii="Century Gothic" w:hAnsi="Century Gothic"/>
          <w:b/>
        </w:rPr>
        <w:t>tres de diciembre</w:t>
      </w:r>
      <w:r w:rsidRPr="00A83D70">
        <w:rPr>
          <w:rFonts w:ascii="Century Gothic" w:hAnsi="Century Gothic"/>
        </w:rPr>
        <w:t xml:space="preserve"> de dos mil quince, </w:t>
      </w:r>
      <w:r w:rsidRPr="00F77B1E">
        <w:rPr>
          <w:rFonts w:ascii="Century Gothic" w:hAnsi="Century Gothic"/>
          <w:b/>
        </w:rPr>
        <w:t>única y exclusivamente</w:t>
      </w:r>
      <w:r w:rsidRPr="00A83D70">
        <w:rPr>
          <w:rFonts w:ascii="Century Gothic" w:hAnsi="Century Gothic"/>
        </w:rPr>
        <w:t xml:space="preserve">, por lo que hace a los </w:t>
      </w:r>
      <w:r w:rsidRPr="00A83D70">
        <w:rPr>
          <w:rFonts w:ascii="Century Gothic" w:hAnsi="Century Gothic"/>
          <w:b/>
        </w:rPr>
        <w:t xml:space="preserve">acuerdos </w:t>
      </w:r>
      <w:r>
        <w:rPr>
          <w:rFonts w:ascii="Century Gothic" w:hAnsi="Century Gothic"/>
          <w:b/>
        </w:rPr>
        <w:t xml:space="preserve">tomados </w:t>
      </w:r>
      <w:r w:rsidRPr="00A83D70">
        <w:rPr>
          <w:rFonts w:ascii="Century Gothic" w:hAnsi="Century Gothic"/>
        </w:rPr>
        <w:t xml:space="preserve"> </w:t>
      </w:r>
      <w:r>
        <w:rPr>
          <w:rFonts w:ascii="Century Gothic" w:hAnsi="Century Gothic"/>
        </w:rPr>
        <w:t>en el sentido de que resultaba procedente</w:t>
      </w:r>
      <w:r w:rsidR="00F77B1E">
        <w:rPr>
          <w:rFonts w:ascii="Century Gothic" w:hAnsi="Century Gothic"/>
        </w:rPr>
        <w:t xml:space="preserve"> que los testigos de nombres </w:t>
      </w:r>
      <w:r w:rsidR="00F77B1E" w:rsidRPr="00F77B1E">
        <w:rPr>
          <w:rFonts w:ascii="Century Gothic" w:hAnsi="Century Gothic"/>
          <w:b/>
        </w:rPr>
        <w:t>Roció Alcántara Leonardo, Albina González Ruiz, Alicia Torres González, Rosa Leonardo Torres, M. Dolores Leonardo Torres</w:t>
      </w:r>
      <w:r w:rsidR="00F77B1E" w:rsidRPr="00F77B1E">
        <w:rPr>
          <w:rFonts w:ascii="Century Gothic" w:hAnsi="Century Gothic"/>
        </w:rPr>
        <w:t xml:space="preserve"> y </w:t>
      </w:r>
      <w:r w:rsidR="00F77B1E" w:rsidRPr="00F77B1E">
        <w:rPr>
          <w:rFonts w:ascii="Century Gothic" w:hAnsi="Century Gothic"/>
          <w:b/>
        </w:rPr>
        <w:t>Elvira González Leonardo</w:t>
      </w:r>
      <w:r w:rsidR="00F77B1E" w:rsidRPr="00F77B1E">
        <w:rPr>
          <w:rFonts w:ascii="Century Gothic" w:hAnsi="Century Gothic"/>
        </w:rPr>
        <w:t xml:space="preserve">, se abstuvieran de declarar, debido a la relación de parentesco que dijeron tener con el acusado Vicente Martínez Leonardo, por lo tanto tales proveídos se </w:t>
      </w:r>
      <w:r w:rsidR="00F77B1E" w:rsidRPr="00F77B1E">
        <w:rPr>
          <w:rFonts w:ascii="Century Gothic" w:hAnsi="Century Gothic"/>
          <w:b/>
        </w:rPr>
        <w:t>declaran nulos</w:t>
      </w:r>
      <w:r w:rsidR="00F77B1E" w:rsidRPr="00F77B1E">
        <w:rPr>
          <w:rFonts w:ascii="Century Gothic" w:hAnsi="Century Gothic"/>
        </w:rPr>
        <w:t>.</w:t>
      </w:r>
      <w:r w:rsidR="00F77B1E">
        <w:rPr>
          <w:rFonts w:ascii="Century Gothic" w:hAnsi="Century Gothic"/>
        </w:rPr>
        <w:t xml:space="preserve"> C</w:t>
      </w:r>
      <w:r w:rsidR="00F77B1E" w:rsidRPr="00F77B1E">
        <w:rPr>
          <w:rFonts w:ascii="Century Gothic" w:hAnsi="Century Gothic"/>
        </w:rPr>
        <w:t xml:space="preserve">omo consecuencia de lo anterior, se deja </w:t>
      </w:r>
      <w:r w:rsidR="00F77B1E" w:rsidRPr="00F77B1E">
        <w:rPr>
          <w:rFonts w:ascii="Century Gothic" w:hAnsi="Century Gothic"/>
          <w:b/>
        </w:rPr>
        <w:t>insubsistente</w:t>
      </w:r>
      <w:r w:rsidR="00F77B1E" w:rsidRPr="00F77B1E">
        <w:rPr>
          <w:rFonts w:ascii="Century Gothic" w:hAnsi="Century Gothic"/>
        </w:rPr>
        <w:t xml:space="preserve"> la </w:t>
      </w:r>
      <w:r w:rsidR="00F77B1E" w:rsidRPr="00F77B1E">
        <w:rPr>
          <w:rFonts w:ascii="Century Gothic" w:hAnsi="Century Gothic"/>
          <w:b/>
        </w:rPr>
        <w:t>audiencia de fecha seis de abril de dos mil dieciséis</w:t>
      </w:r>
      <w:r w:rsidR="00F77B1E" w:rsidRPr="00F77B1E">
        <w:rPr>
          <w:rFonts w:ascii="Century Gothic" w:hAnsi="Century Gothic"/>
        </w:rPr>
        <w:t xml:space="preserve">, donde las partes formularon sus </w:t>
      </w:r>
      <w:r w:rsidR="00F77B1E" w:rsidRPr="00F77B1E">
        <w:rPr>
          <w:rFonts w:ascii="Century Gothic" w:hAnsi="Century Gothic"/>
          <w:b/>
        </w:rPr>
        <w:t>alegatos de clausura</w:t>
      </w:r>
      <w:r w:rsidR="00F77B1E" w:rsidRPr="00F77B1E">
        <w:rPr>
          <w:rFonts w:ascii="Century Gothic" w:hAnsi="Century Gothic"/>
        </w:rPr>
        <w:t xml:space="preserve">, así como, la audiencia de fecha </w:t>
      </w:r>
      <w:r w:rsidR="00F77B1E" w:rsidRPr="00F77B1E">
        <w:rPr>
          <w:rFonts w:ascii="Century Gothic" w:hAnsi="Century Gothic"/>
          <w:b/>
        </w:rPr>
        <w:t>once de abril de dos mil dieciséis</w:t>
      </w:r>
      <w:r w:rsidR="00F77B1E" w:rsidRPr="00F77B1E">
        <w:rPr>
          <w:rFonts w:ascii="Century Gothic" w:hAnsi="Century Gothic"/>
        </w:rPr>
        <w:t xml:space="preserve">, en la que este órgano judicial dictó </w:t>
      </w:r>
      <w:r w:rsidR="00F77B1E" w:rsidRPr="00F77B1E">
        <w:rPr>
          <w:rFonts w:ascii="Century Gothic" w:hAnsi="Century Gothic"/>
          <w:b/>
        </w:rPr>
        <w:t>sentencia absolutoria</w:t>
      </w:r>
      <w:r w:rsidR="00F77B1E" w:rsidRPr="00F77B1E">
        <w:rPr>
          <w:rFonts w:ascii="Century Gothic" w:hAnsi="Century Gothic"/>
        </w:rPr>
        <w:t xml:space="preserve">, en favor de Vicente Martínez Leonardo, por el hecho delictuoso de homicidio calificado (cuando se cometa con ventaja), en agravio de quien en vida respondiera al nombre de Anselmo Ruiz </w:t>
      </w:r>
      <w:r w:rsidR="00F850A4">
        <w:rPr>
          <w:rFonts w:ascii="Century Gothic" w:hAnsi="Century Gothic"/>
        </w:rPr>
        <w:t>M</w:t>
      </w:r>
      <w:r w:rsidR="00F77B1E" w:rsidRPr="00F77B1E">
        <w:rPr>
          <w:rFonts w:ascii="Century Gothic" w:hAnsi="Century Gothic"/>
        </w:rPr>
        <w:t xml:space="preserve">aya. </w:t>
      </w:r>
    </w:p>
    <w:p w:rsidR="00F77B1E" w:rsidRDefault="00F77B1E" w:rsidP="00386EF7">
      <w:pPr>
        <w:ind w:right="-84"/>
        <w:jc w:val="both"/>
        <w:rPr>
          <w:rFonts w:ascii="Century Gothic" w:hAnsi="Century Gothic"/>
        </w:rPr>
      </w:pPr>
    </w:p>
    <w:p w:rsidR="007549C0" w:rsidRPr="00582E3E" w:rsidRDefault="003D2C4C" w:rsidP="007549C0">
      <w:pPr>
        <w:ind w:right="-84"/>
        <w:jc w:val="both"/>
        <w:rPr>
          <w:rFonts w:ascii="Century Gothic" w:hAnsi="Century Gothic" w:cs="Arial"/>
          <w:lang w:val="es-MX"/>
        </w:rPr>
      </w:pPr>
      <w:r>
        <w:rPr>
          <w:rFonts w:ascii="Century Gothic" w:hAnsi="Century Gothic"/>
        </w:rPr>
        <w:lastRenderedPageBreak/>
        <w:t xml:space="preserve">En esa tesitura y toda vez que el hecho </w:t>
      </w:r>
      <w:r w:rsidRPr="003D2C4C">
        <w:rPr>
          <w:rFonts w:ascii="Century Gothic" w:hAnsi="Century Gothic"/>
        </w:rPr>
        <w:t xml:space="preserve">delictuoso por el cual se instaura juicio oral al acusado </w:t>
      </w:r>
      <w:r w:rsidRPr="00F850A4">
        <w:rPr>
          <w:rFonts w:ascii="Century Gothic" w:hAnsi="Century Gothic"/>
          <w:b/>
        </w:rPr>
        <w:t>Vicente Martínez Leonardo</w:t>
      </w:r>
      <w:r w:rsidRPr="003D2C4C">
        <w:rPr>
          <w:rFonts w:ascii="Century Gothic" w:hAnsi="Century Gothic"/>
        </w:rPr>
        <w:t xml:space="preserve">, lo es el de </w:t>
      </w:r>
      <w:r w:rsidRPr="00F850A4">
        <w:rPr>
          <w:rFonts w:ascii="Century Gothic" w:hAnsi="Century Gothic"/>
          <w:b/>
        </w:rPr>
        <w:t>homicidio calificado (cuando se cometa con ventaja)</w:t>
      </w:r>
      <w:r w:rsidRPr="003D2C4C">
        <w:rPr>
          <w:rFonts w:ascii="Century Gothic" w:hAnsi="Century Gothic"/>
        </w:rPr>
        <w:t xml:space="preserve"> cometido en agravio de </w:t>
      </w:r>
      <w:r w:rsidRPr="00F850A4">
        <w:rPr>
          <w:rFonts w:ascii="Century Gothic" w:hAnsi="Century Gothic"/>
          <w:b/>
        </w:rPr>
        <w:t>Anselmo Ruiz Maya</w:t>
      </w:r>
      <w:r w:rsidRPr="003D2C4C">
        <w:rPr>
          <w:rFonts w:ascii="Century Gothic" w:hAnsi="Century Gothic"/>
        </w:rPr>
        <w:t xml:space="preserve">, motivo por el cual, se le fijo como </w:t>
      </w:r>
      <w:r w:rsidRPr="007501F7">
        <w:rPr>
          <w:rFonts w:ascii="Century Gothic" w:hAnsi="Century Gothic"/>
          <w:b/>
        </w:rPr>
        <w:t>medida cautelar</w:t>
      </w:r>
      <w:r w:rsidRPr="003D2C4C">
        <w:rPr>
          <w:rFonts w:ascii="Century Gothic" w:hAnsi="Century Gothic"/>
        </w:rPr>
        <w:t xml:space="preserve"> la consistente en </w:t>
      </w:r>
      <w:r w:rsidRPr="007501F7">
        <w:rPr>
          <w:rFonts w:ascii="Century Gothic" w:hAnsi="Century Gothic"/>
          <w:b/>
        </w:rPr>
        <w:t>prisión preventiva oficiosa</w:t>
      </w:r>
      <w:r w:rsidRPr="003D2C4C">
        <w:rPr>
          <w:rFonts w:ascii="Century Gothic" w:hAnsi="Century Gothic"/>
        </w:rPr>
        <w:t xml:space="preserve">, </w:t>
      </w:r>
      <w:r w:rsidR="005E6587">
        <w:rPr>
          <w:rFonts w:ascii="Century Gothic" w:hAnsi="Century Gothic"/>
        </w:rPr>
        <w:t xml:space="preserve">misma que </w:t>
      </w:r>
      <w:r w:rsidRPr="003D2C4C">
        <w:rPr>
          <w:rFonts w:ascii="Century Gothic" w:hAnsi="Century Gothic"/>
        </w:rPr>
        <w:t>cumplía hasta antes de pronunciarse la sentencia revisada por el A</w:t>
      </w:r>
      <w:r w:rsidR="00582E3E">
        <w:rPr>
          <w:rFonts w:ascii="Century Gothic" w:hAnsi="Century Gothic"/>
        </w:rPr>
        <w:t>d</w:t>
      </w:r>
      <w:r w:rsidRPr="003D2C4C">
        <w:rPr>
          <w:rFonts w:ascii="Century Gothic" w:hAnsi="Century Gothic"/>
        </w:rPr>
        <w:t xml:space="preserve"> </w:t>
      </w:r>
      <w:proofErr w:type="spellStart"/>
      <w:r w:rsidRPr="003D2C4C">
        <w:rPr>
          <w:rFonts w:ascii="Century Gothic" w:hAnsi="Century Gothic"/>
        </w:rPr>
        <w:t>quem</w:t>
      </w:r>
      <w:proofErr w:type="spellEnd"/>
      <w:r w:rsidRPr="003D2C4C">
        <w:rPr>
          <w:rFonts w:ascii="Century Gothic" w:hAnsi="Century Gothic"/>
        </w:rPr>
        <w:t>, en el Centro Preventivo y de Readaptación Social de El Oro, México</w:t>
      </w:r>
      <w:r>
        <w:rPr>
          <w:rFonts w:ascii="Century Gothic" w:hAnsi="Century Gothic"/>
        </w:rPr>
        <w:t>, pues en</w:t>
      </w:r>
      <w:r w:rsidR="007501F7">
        <w:rPr>
          <w:rFonts w:ascii="Century Gothic" w:hAnsi="Century Gothic"/>
        </w:rPr>
        <w:t xml:space="preserve"> esa </w:t>
      </w:r>
      <w:r>
        <w:rPr>
          <w:rFonts w:ascii="Century Gothic" w:hAnsi="Century Gothic"/>
        </w:rPr>
        <w:t xml:space="preserve">fecha </w:t>
      </w:r>
      <w:r w:rsidR="00582E3E">
        <w:rPr>
          <w:rFonts w:ascii="Century Gothic" w:hAnsi="Century Gothic"/>
        </w:rPr>
        <w:t xml:space="preserve">y dada la naturaleza de </w:t>
      </w:r>
      <w:r w:rsidR="007501F7">
        <w:rPr>
          <w:rFonts w:ascii="Century Gothic" w:hAnsi="Century Gothic"/>
        </w:rPr>
        <w:t>la sentencia dictada en primera instancia</w:t>
      </w:r>
      <w:r w:rsidR="00582E3E">
        <w:rPr>
          <w:rFonts w:ascii="Century Gothic" w:hAnsi="Century Gothic"/>
        </w:rPr>
        <w:t>,</w:t>
      </w:r>
      <w:r w:rsidR="007501F7">
        <w:rPr>
          <w:rFonts w:ascii="Century Gothic" w:hAnsi="Century Gothic"/>
        </w:rPr>
        <w:t xml:space="preserve"> se ordenó su </w:t>
      </w:r>
      <w:proofErr w:type="spellStart"/>
      <w:r w:rsidR="007501F7">
        <w:rPr>
          <w:rFonts w:ascii="Century Gothic" w:hAnsi="Century Gothic"/>
        </w:rPr>
        <w:t>externamiento</w:t>
      </w:r>
      <w:proofErr w:type="spellEnd"/>
      <w:r w:rsidR="007501F7">
        <w:rPr>
          <w:rFonts w:ascii="Century Gothic" w:hAnsi="Century Gothic"/>
        </w:rPr>
        <w:t>; sin embargo, al ha</w:t>
      </w:r>
      <w:r w:rsidR="007549C0">
        <w:rPr>
          <w:rFonts w:ascii="Century Gothic" w:hAnsi="Century Gothic"/>
        </w:rPr>
        <w:t>b</w:t>
      </w:r>
      <w:r w:rsidR="007501F7">
        <w:rPr>
          <w:rFonts w:ascii="Century Gothic" w:hAnsi="Century Gothic"/>
        </w:rPr>
        <w:t>erse dejado insubsistente la audiencia en que se pronunció el fallo absolutorio, debe entenderse que la medida cautelar de prisión preventiva oficiosa debe seguir prevaleciendo, motivo por el cual</w:t>
      </w:r>
      <w:r w:rsidR="007549C0">
        <w:rPr>
          <w:rFonts w:ascii="Century Gothic" w:hAnsi="Century Gothic"/>
        </w:rPr>
        <w:t>,</w:t>
      </w:r>
      <w:r w:rsidR="007501F7">
        <w:rPr>
          <w:rFonts w:ascii="Century Gothic" w:hAnsi="Century Gothic"/>
        </w:rPr>
        <w:t xml:space="preserve"> en términos de los artículos</w:t>
      </w:r>
      <w:r w:rsidR="007549C0">
        <w:rPr>
          <w:rFonts w:ascii="Century Gothic" w:hAnsi="Century Gothic" w:cs="Arial"/>
          <w:lang w:val="es-MX"/>
        </w:rPr>
        <w:t xml:space="preserve"> 1, 14, 16, 19 y 20 de la Constitución Política de los Estados Unidos Mexicanos, en relación  con el artículo 194 apartado A) fracción I del Código de procedimientos Penales del Estado, se ordena la </w:t>
      </w:r>
      <w:r w:rsidR="007549C0" w:rsidRPr="00353186">
        <w:rPr>
          <w:rFonts w:ascii="Century Gothic" w:hAnsi="Century Gothic" w:cs="Arial"/>
          <w:b/>
          <w:lang w:val="es-MX"/>
        </w:rPr>
        <w:t>reaprehensión</w:t>
      </w:r>
      <w:r w:rsidR="007549C0">
        <w:rPr>
          <w:rFonts w:ascii="Century Gothic" w:hAnsi="Century Gothic" w:cs="Arial"/>
          <w:lang w:val="es-MX"/>
        </w:rPr>
        <w:t xml:space="preserve"> de </w:t>
      </w:r>
      <w:r w:rsidR="007549C0" w:rsidRPr="007549C0">
        <w:rPr>
          <w:rFonts w:ascii="Century Gothic" w:hAnsi="Century Gothic"/>
          <w:b/>
        </w:rPr>
        <w:t>Vicente Martínez Leonardo</w:t>
      </w:r>
      <w:r w:rsidR="007549C0">
        <w:rPr>
          <w:rFonts w:ascii="Century Gothic" w:hAnsi="Century Gothic" w:cs="Arial"/>
          <w:b/>
          <w:lang w:val="es-MX"/>
        </w:rPr>
        <w:t xml:space="preserve">, </w:t>
      </w:r>
      <w:r w:rsidR="007549C0" w:rsidRPr="00694CB4">
        <w:rPr>
          <w:rFonts w:ascii="Century Gothic" w:hAnsi="Century Gothic" w:cs="Arial"/>
          <w:lang w:val="es-MX"/>
        </w:rPr>
        <w:t xml:space="preserve">por lo que </w:t>
      </w:r>
      <w:r w:rsidR="007549C0" w:rsidRPr="00694CB4">
        <w:rPr>
          <w:rFonts w:ascii="Century Gothic" w:hAnsi="Century Gothic"/>
        </w:rPr>
        <w:t>gíre</w:t>
      </w:r>
      <w:r w:rsidR="007549C0" w:rsidRPr="00B9136C">
        <w:rPr>
          <w:rFonts w:ascii="Century Gothic" w:hAnsi="Century Gothic"/>
        </w:rPr>
        <w:t xml:space="preserve">se el oficio respectivo al Procurador General de Justicia del Estado de México, para </w:t>
      </w:r>
      <w:r w:rsidR="007549C0">
        <w:rPr>
          <w:rFonts w:ascii="Century Gothic" w:hAnsi="Century Gothic"/>
        </w:rPr>
        <w:t xml:space="preserve">que instruya a quien corresponda de </w:t>
      </w:r>
      <w:r w:rsidR="007549C0" w:rsidRPr="00B9136C">
        <w:rPr>
          <w:rFonts w:ascii="Century Gothic" w:hAnsi="Century Gothic"/>
        </w:rPr>
        <w:t xml:space="preserve">cumplimiento </w:t>
      </w:r>
      <w:r w:rsidR="007549C0">
        <w:rPr>
          <w:rFonts w:ascii="Century Gothic" w:hAnsi="Century Gothic"/>
        </w:rPr>
        <w:t xml:space="preserve">a este mandato judicial, debiendo los elementos comisionados poner </w:t>
      </w:r>
      <w:r w:rsidR="007549C0" w:rsidRPr="00B9136C">
        <w:rPr>
          <w:rFonts w:ascii="Century Gothic" w:hAnsi="Century Gothic"/>
        </w:rPr>
        <w:t xml:space="preserve">al </w:t>
      </w:r>
      <w:r w:rsidR="007549C0">
        <w:rPr>
          <w:rFonts w:ascii="Century Gothic" w:hAnsi="Century Gothic"/>
        </w:rPr>
        <w:t>acusado</w:t>
      </w:r>
      <w:r w:rsidR="007549C0" w:rsidRPr="00B9136C">
        <w:rPr>
          <w:rFonts w:ascii="Century Gothic" w:hAnsi="Century Gothic"/>
        </w:rPr>
        <w:t xml:space="preserve"> de referencia a disposición de este órgano jurisdiccional en el interior del Centro Preventivo y de Readaptación Social </w:t>
      </w:r>
      <w:r w:rsidR="007549C0">
        <w:rPr>
          <w:rFonts w:ascii="Century Gothic" w:hAnsi="Century Gothic"/>
        </w:rPr>
        <w:t xml:space="preserve">de El Oro, México; por lo tanto, </w:t>
      </w:r>
      <w:r w:rsidR="007549C0" w:rsidRPr="00582E3E">
        <w:rPr>
          <w:rFonts w:ascii="Century Gothic" w:hAnsi="Century Gothic"/>
          <w:b/>
        </w:rPr>
        <w:t>hasta que dicha orden sea cumplida en su aspecto material o el acusado comparezca voluntariamente</w:t>
      </w:r>
      <w:r w:rsidR="007549C0">
        <w:rPr>
          <w:rFonts w:ascii="Century Gothic" w:hAnsi="Century Gothic"/>
        </w:rPr>
        <w:t xml:space="preserve"> ante este órgano judicial para la continuación de la </w:t>
      </w:r>
      <w:r w:rsidR="007549C0" w:rsidRPr="00582E3E">
        <w:rPr>
          <w:rFonts w:ascii="Century Gothic" w:hAnsi="Century Gothic"/>
        </w:rPr>
        <w:t xml:space="preserve">secuela procesal, </w:t>
      </w:r>
      <w:r w:rsidR="007549C0" w:rsidRPr="00582E3E">
        <w:rPr>
          <w:rFonts w:ascii="Century Gothic" w:hAnsi="Century Gothic"/>
          <w:b/>
        </w:rPr>
        <w:t>esta juzgadora</w:t>
      </w:r>
      <w:r w:rsidR="007549C0" w:rsidRPr="00582E3E">
        <w:rPr>
          <w:rFonts w:ascii="Century Gothic" w:hAnsi="Century Gothic"/>
        </w:rPr>
        <w:t xml:space="preserve"> de juicio, en cumplimiento a la ejecutoria de mérito, </w:t>
      </w:r>
      <w:r w:rsidR="007549C0" w:rsidRPr="00582E3E">
        <w:rPr>
          <w:rFonts w:ascii="Century Gothic" w:hAnsi="Century Gothic"/>
          <w:b/>
        </w:rPr>
        <w:t>citara a los testigos</w:t>
      </w:r>
      <w:r w:rsidR="007549C0" w:rsidRPr="00582E3E">
        <w:rPr>
          <w:rFonts w:ascii="Century Gothic" w:hAnsi="Century Gothic"/>
        </w:rPr>
        <w:t xml:space="preserve"> Roció Alcántara Leonardo, Albina González Ruiz, Alicia Torres González, Rosa Leonardo Torres, M. Dolores Leonardo Torres y Elvira González Leonardo, para que comparezcan en audiencia posterior y alleguen los documentos que demuestren plenamente el parentesco que dijeron tener con el acusado, y en el caso que no lo demuestren se procederá a recabar su testimonio</w:t>
      </w:r>
      <w:r w:rsidR="00582E3E">
        <w:rPr>
          <w:rFonts w:ascii="Century Gothic" w:hAnsi="Century Gothic"/>
        </w:rPr>
        <w:t xml:space="preserve">; por ello, </w:t>
      </w:r>
      <w:r w:rsidR="00582E3E" w:rsidRPr="00582E3E">
        <w:rPr>
          <w:rFonts w:ascii="Century Gothic" w:hAnsi="Century Gothic"/>
        </w:rPr>
        <w:t xml:space="preserve">en </w:t>
      </w:r>
      <w:r w:rsidR="007549C0" w:rsidRPr="00582E3E">
        <w:rPr>
          <w:rFonts w:ascii="Century Gothic" w:hAnsi="Century Gothic"/>
        </w:rPr>
        <w:t xml:space="preserve">términos del artículo </w:t>
      </w:r>
      <w:r w:rsidR="007549C0" w:rsidRPr="00582E3E">
        <w:rPr>
          <w:rFonts w:ascii="Century Gothic" w:hAnsi="Century Gothic" w:cs="Arial"/>
          <w:lang w:val="es-MX"/>
        </w:rPr>
        <w:t xml:space="preserve">304 del ordenamiento legal previamente indicado, se </w:t>
      </w:r>
      <w:r w:rsidR="007549C0" w:rsidRPr="00582E3E">
        <w:rPr>
          <w:rFonts w:ascii="Century Gothic" w:hAnsi="Century Gothic" w:cs="Arial"/>
          <w:b/>
          <w:lang w:val="es-MX"/>
        </w:rPr>
        <w:t>suspende el juicio</w:t>
      </w:r>
      <w:r w:rsidR="007549C0" w:rsidRPr="00582E3E">
        <w:rPr>
          <w:rFonts w:ascii="Century Gothic" w:hAnsi="Century Gothic" w:cs="Arial"/>
          <w:lang w:val="es-MX"/>
        </w:rPr>
        <w:t xml:space="preserve"> seguido en contra de </w:t>
      </w:r>
      <w:r w:rsidR="007549C0" w:rsidRPr="00582E3E">
        <w:rPr>
          <w:rFonts w:ascii="Century Gothic" w:hAnsi="Century Gothic"/>
          <w:b/>
        </w:rPr>
        <w:t>Vicente Martínez Leonardo</w:t>
      </w:r>
      <w:r w:rsidR="007549C0" w:rsidRPr="00582E3E">
        <w:rPr>
          <w:rFonts w:ascii="Century Gothic" w:hAnsi="Century Gothic" w:cs="Arial"/>
          <w:lang w:val="es-MX"/>
        </w:rPr>
        <w:t xml:space="preserve">. </w:t>
      </w:r>
    </w:p>
    <w:p w:rsidR="007549C0" w:rsidRDefault="007549C0" w:rsidP="007549C0">
      <w:pPr>
        <w:ind w:right="-84"/>
        <w:jc w:val="both"/>
        <w:rPr>
          <w:rFonts w:ascii="Century Gothic" w:hAnsi="Century Gothic" w:cs="Arial"/>
          <w:lang w:val="es-MX"/>
        </w:rPr>
      </w:pPr>
    </w:p>
    <w:p w:rsidR="00582E3E" w:rsidRPr="003960F2" w:rsidRDefault="00582E3E" w:rsidP="00582E3E">
      <w:pPr>
        <w:jc w:val="both"/>
        <w:rPr>
          <w:rFonts w:ascii="Century Gothic" w:hAnsi="Century Gothic" w:cs="Century Gothic"/>
          <w:bCs/>
          <w:lang w:val="es-ES_tradnl"/>
        </w:rPr>
      </w:pPr>
      <w:r>
        <w:rPr>
          <w:rFonts w:ascii="Century Gothic" w:hAnsi="Century Gothic" w:cs="Century Gothic"/>
          <w:bCs/>
          <w:lang w:val="es-ES_tradnl"/>
        </w:rPr>
        <w:t xml:space="preserve">Comunicarse el presente auto, </w:t>
      </w:r>
      <w:r w:rsidRPr="003960F2">
        <w:rPr>
          <w:rFonts w:ascii="Century Gothic" w:hAnsi="Century Gothic" w:cs="Century Gothic"/>
          <w:bCs/>
          <w:lang w:val="es-ES_tradnl"/>
        </w:rPr>
        <w:t>mediante el oficio correspondiente</w:t>
      </w:r>
      <w:r>
        <w:rPr>
          <w:rFonts w:ascii="Century Gothic" w:hAnsi="Century Gothic" w:cs="Century Gothic"/>
          <w:bCs/>
          <w:lang w:val="es-ES_tradnl"/>
        </w:rPr>
        <w:t>,</w:t>
      </w:r>
      <w:r w:rsidRPr="003960F2">
        <w:rPr>
          <w:rFonts w:ascii="Century Gothic" w:hAnsi="Century Gothic" w:cs="Century Gothic"/>
          <w:bCs/>
          <w:lang w:val="es-ES_tradnl"/>
        </w:rPr>
        <w:t xml:space="preserve"> al Director del Centro Preventivo y de Readaptación Social de El Oro, México, </w:t>
      </w:r>
      <w:r>
        <w:rPr>
          <w:rFonts w:ascii="Century Gothic" w:hAnsi="Century Gothic" w:cs="Century Gothic"/>
          <w:bCs/>
          <w:lang w:val="es-ES_tradnl"/>
        </w:rPr>
        <w:t xml:space="preserve">para su conocimiento; </w:t>
      </w:r>
      <w:r w:rsidR="00F850A4">
        <w:rPr>
          <w:rFonts w:ascii="Century Gothic" w:hAnsi="Century Gothic" w:cs="Century Gothic"/>
          <w:bCs/>
          <w:lang w:val="es-ES_tradnl"/>
        </w:rPr>
        <w:t>así</w:t>
      </w:r>
      <w:r>
        <w:rPr>
          <w:rFonts w:ascii="Century Gothic" w:hAnsi="Century Gothic" w:cs="Century Gothic"/>
          <w:bCs/>
          <w:lang w:val="es-ES_tradnl"/>
        </w:rPr>
        <w:t xml:space="preserve"> como, al Magistrado Presidente de la Primera Sala Colegiada peal de Toluca,</w:t>
      </w:r>
      <w:r w:rsidRPr="003960F2">
        <w:rPr>
          <w:rFonts w:ascii="Century Gothic" w:hAnsi="Century Gothic" w:cs="Century Gothic"/>
          <w:bCs/>
          <w:lang w:val="es-ES_tradnl"/>
        </w:rPr>
        <w:t xml:space="preserve"> </w:t>
      </w:r>
      <w:r>
        <w:rPr>
          <w:rFonts w:ascii="Century Gothic" w:hAnsi="Century Gothic" w:cs="Century Gothic"/>
          <w:bCs/>
          <w:lang w:val="es-ES_tradnl"/>
        </w:rPr>
        <w:t>sobre la forma en que se ha dado inicial acatamiento a la ejecutoria pronunciada por la Sala Colegiada que preside</w:t>
      </w:r>
      <w:r w:rsidRPr="003960F2">
        <w:rPr>
          <w:rFonts w:ascii="Century Gothic" w:hAnsi="Century Gothic" w:cs="Century Gothic"/>
          <w:bCs/>
          <w:lang w:val="es-ES_tradnl"/>
        </w:rPr>
        <w:t>.</w:t>
      </w:r>
      <w:r>
        <w:rPr>
          <w:rFonts w:ascii="Century Gothic" w:hAnsi="Century Gothic" w:cs="Century Gothic"/>
          <w:bCs/>
          <w:lang w:val="es-ES_tradnl"/>
        </w:rPr>
        <w:t xml:space="preserve"> Hágase las anotaciones correspondientes en el libro de gobierno.</w:t>
      </w:r>
    </w:p>
    <w:p w:rsidR="007549C0" w:rsidRDefault="007549C0" w:rsidP="007549C0">
      <w:pPr>
        <w:jc w:val="both"/>
        <w:rPr>
          <w:rFonts w:ascii="Century Gothic" w:hAnsi="Century Gothic" w:cs="Arial"/>
          <w:lang w:val="es-MX"/>
        </w:rPr>
      </w:pPr>
    </w:p>
    <w:p w:rsidR="00386EF7" w:rsidRPr="00AF1694" w:rsidRDefault="00582E3E" w:rsidP="00386EF7">
      <w:pPr>
        <w:ind w:right="-84"/>
        <w:jc w:val="both"/>
        <w:rPr>
          <w:rFonts w:ascii="Century Gothic" w:hAnsi="Century Gothic"/>
        </w:rPr>
      </w:pPr>
      <w:r>
        <w:rPr>
          <w:rFonts w:ascii="Century Gothic" w:hAnsi="Century Gothic"/>
        </w:rPr>
        <w:t>T</w:t>
      </w:r>
      <w:r w:rsidR="00386EF7" w:rsidRPr="00AF1694">
        <w:rPr>
          <w:rFonts w:ascii="Century Gothic" w:hAnsi="Century Gothic"/>
        </w:rPr>
        <w:t>úrnese los autos a la notificadora adscrita</w:t>
      </w:r>
      <w:r w:rsidR="00F850A4">
        <w:rPr>
          <w:rFonts w:ascii="Century Gothic" w:hAnsi="Century Gothic"/>
        </w:rPr>
        <w:t>,</w:t>
      </w:r>
      <w:r w:rsidR="00386EF7" w:rsidRPr="00AF1694">
        <w:rPr>
          <w:rFonts w:ascii="Century Gothic" w:hAnsi="Century Gothic"/>
        </w:rPr>
        <w:t xml:space="preserve"> para que en términos de los numerales 100</w:t>
      </w:r>
      <w:r w:rsidR="00B30718">
        <w:rPr>
          <w:rFonts w:ascii="Century Gothic" w:hAnsi="Century Gothic"/>
        </w:rPr>
        <w:t>, 104</w:t>
      </w:r>
      <w:r w:rsidR="00386EF7" w:rsidRPr="00AF1694">
        <w:rPr>
          <w:rFonts w:ascii="Century Gothic" w:hAnsi="Century Gothic"/>
        </w:rPr>
        <w:t xml:space="preserve"> y 10</w:t>
      </w:r>
      <w:r>
        <w:rPr>
          <w:rFonts w:ascii="Century Gothic" w:hAnsi="Century Gothic"/>
        </w:rPr>
        <w:t>5</w:t>
      </w:r>
      <w:r w:rsidR="00386EF7" w:rsidRPr="00AF1694">
        <w:rPr>
          <w:rFonts w:ascii="Century Gothic" w:hAnsi="Century Gothic"/>
        </w:rPr>
        <w:t xml:space="preserve"> del código instrumental de la materia notifique el presente proveído al </w:t>
      </w:r>
      <w:r w:rsidR="00386EF7" w:rsidRPr="00F850A4">
        <w:rPr>
          <w:rFonts w:ascii="Century Gothic" w:hAnsi="Century Gothic"/>
          <w:b/>
        </w:rPr>
        <w:t>Agente del Ministerio Público</w:t>
      </w:r>
      <w:r w:rsidR="00F850A4">
        <w:rPr>
          <w:rFonts w:ascii="Century Gothic" w:hAnsi="Century Gothic"/>
        </w:rPr>
        <w:t>,</w:t>
      </w:r>
      <w:r w:rsidR="00386EF7" w:rsidRPr="00AF1694">
        <w:rPr>
          <w:rFonts w:ascii="Century Gothic" w:hAnsi="Century Gothic"/>
        </w:rPr>
        <w:t xml:space="preserve"> en </w:t>
      </w:r>
      <w:r w:rsidR="00B30718">
        <w:rPr>
          <w:rFonts w:ascii="Century Gothic" w:hAnsi="Century Gothic"/>
        </w:rPr>
        <w:t>el</w:t>
      </w:r>
      <w:r w:rsidR="00386EF7" w:rsidRPr="00AF1694">
        <w:rPr>
          <w:rFonts w:ascii="Century Gothic" w:hAnsi="Century Gothic"/>
        </w:rPr>
        <w:t xml:space="preserve"> domicilio que para tal efecto tiene indicado en actuaciones.</w:t>
      </w:r>
      <w:r>
        <w:rPr>
          <w:rFonts w:ascii="Century Gothic" w:hAnsi="Century Gothic"/>
        </w:rPr>
        <w:t xml:space="preserve"> No se ordena notificar el presente prove</w:t>
      </w:r>
      <w:r w:rsidR="00B30718">
        <w:rPr>
          <w:rFonts w:ascii="Century Gothic" w:hAnsi="Century Gothic"/>
        </w:rPr>
        <w:t>í</w:t>
      </w:r>
      <w:r>
        <w:rPr>
          <w:rFonts w:ascii="Century Gothic" w:hAnsi="Century Gothic"/>
        </w:rPr>
        <w:t xml:space="preserve">do </w:t>
      </w:r>
      <w:r w:rsidR="00B30718" w:rsidRPr="00AF1694">
        <w:rPr>
          <w:rFonts w:ascii="Century Gothic" w:hAnsi="Century Gothic"/>
        </w:rPr>
        <w:t>a</w:t>
      </w:r>
      <w:r w:rsidR="00B30718">
        <w:rPr>
          <w:rFonts w:ascii="Century Gothic" w:hAnsi="Century Gothic"/>
        </w:rPr>
        <w:t xml:space="preserve"> la ofendida Ofelia Ruiz Ramón, </w:t>
      </w:r>
      <w:r>
        <w:rPr>
          <w:rFonts w:ascii="Century Gothic" w:hAnsi="Century Gothic"/>
        </w:rPr>
        <w:t>al acusado y al defensor</w:t>
      </w:r>
      <w:r w:rsidR="00B30718">
        <w:rPr>
          <w:rFonts w:ascii="Century Gothic" w:hAnsi="Century Gothic"/>
        </w:rPr>
        <w:t xml:space="preserve"> público, dado el contenido del mismo, </w:t>
      </w:r>
      <w:r w:rsidR="00F850A4">
        <w:rPr>
          <w:rFonts w:ascii="Century Gothic" w:hAnsi="Century Gothic"/>
        </w:rPr>
        <w:t>pu</w:t>
      </w:r>
      <w:r w:rsidR="00EF008C">
        <w:rPr>
          <w:rFonts w:ascii="Century Gothic" w:hAnsi="Century Gothic"/>
        </w:rPr>
        <w:t>e</w:t>
      </w:r>
      <w:r w:rsidR="00F850A4">
        <w:rPr>
          <w:rFonts w:ascii="Century Gothic" w:hAnsi="Century Gothic"/>
        </w:rPr>
        <w:t xml:space="preserve">s de lo contrario, se </w:t>
      </w:r>
      <w:r w:rsidR="00B30718">
        <w:rPr>
          <w:rFonts w:ascii="Century Gothic" w:hAnsi="Century Gothic"/>
        </w:rPr>
        <w:t>podría afectar el cumplimiento de lo ordenado por este órgano judicial.</w:t>
      </w:r>
    </w:p>
    <w:p w:rsidR="00933CD8" w:rsidRDefault="00933CD8" w:rsidP="00BE0F32">
      <w:pPr>
        <w:ind w:left="567" w:right="567"/>
        <w:jc w:val="both"/>
        <w:rPr>
          <w:rFonts w:ascii="Century Gothic" w:hAnsi="Century Gothic"/>
        </w:rPr>
      </w:pPr>
    </w:p>
    <w:p w:rsidR="00555126" w:rsidRPr="003960F2" w:rsidRDefault="00F850A4" w:rsidP="00BE0F32">
      <w:pPr>
        <w:jc w:val="center"/>
        <w:rPr>
          <w:rFonts w:ascii="Century Gothic" w:hAnsi="Century Gothic" w:cs="Arial"/>
          <w:b/>
          <w:lang w:val="es-ES_tradnl"/>
        </w:rPr>
      </w:pPr>
      <w:r w:rsidRPr="003960F2">
        <w:rPr>
          <w:rFonts w:ascii="Century Gothic" w:hAnsi="Century Gothic" w:cs="Arial"/>
          <w:b/>
          <w:lang w:val="es-ES_tradnl"/>
        </w:rPr>
        <w:t>Notifíquese</w:t>
      </w:r>
      <w:r>
        <w:rPr>
          <w:rFonts w:ascii="Century Gothic" w:hAnsi="Century Gothic" w:cs="Arial"/>
          <w:b/>
          <w:lang w:val="es-ES_tradnl"/>
        </w:rPr>
        <w:t xml:space="preserve"> personalmente </w:t>
      </w:r>
      <w:r w:rsidRPr="003960F2">
        <w:rPr>
          <w:rFonts w:ascii="Century Gothic" w:hAnsi="Century Gothic" w:cs="Arial"/>
          <w:b/>
          <w:lang w:val="es-ES_tradnl"/>
        </w:rPr>
        <w:t>y cúmplase</w:t>
      </w:r>
      <w:r>
        <w:rPr>
          <w:rFonts w:ascii="Century Gothic" w:hAnsi="Century Gothic" w:cs="Arial"/>
          <w:b/>
          <w:lang w:val="es-ES_tradnl"/>
        </w:rPr>
        <w:t>.</w:t>
      </w:r>
    </w:p>
    <w:p w:rsidR="00196993" w:rsidRDefault="00196993" w:rsidP="00BE0F32">
      <w:pPr>
        <w:jc w:val="center"/>
        <w:rPr>
          <w:rFonts w:ascii="Century Gothic" w:hAnsi="Century Gothic"/>
        </w:rPr>
      </w:pPr>
    </w:p>
    <w:p w:rsidR="00F850A4" w:rsidRPr="00BC0E58" w:rsidRDefault="00F850A4" w:rsidP="00F850A4">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both"/>
        <w:outlineLvl w:val="0"/>
        <w:rPr>
          <w:rFonts w:ascii="Century Gothic" w:hAnsi="Century Gothic" w:cs="Arial"/>
          <w:b/>
        </w:rPr>
      </w:pPr>
      <w:r w:rsidRPr="00F850A4">
        <w:rPr>
          <w:rFonts w:ascii="Century Gothic" w:hAnsi="Century Gothic" w:cs="Arial"/>
        </w:rPr>
        <w:t xml:space="preserve">Así lo provee y firma la Licenciada en Derecho </w:t>
      </w:r>
      <w:r w:rsidRPr="00BC0E58">
        <w:rPr>
          <w:rFonts w:ascii="Century Gothic" w:hAnsi="Century Gothic" w:cs="Arial"/>
          <w:b/>
        </w:rPr>
        <w:t xml:space="preserve">María Cárdenas Alcántara, </w:t>
      </w:r>
      <w:r w:rsidRPr="00BC0E58">
        <w:rPr>
          <w:rFonts w:ascii="Century Gothic" w:hAnsi="Century Gothic" w:cs="Arial"/>
        </w:rPr>
        <w:t xml:space="preserve">Jueza de Juicio Oral con Competencia en el Distrito Judicial de El Oro, Estado de México.          </w:t>
      </w:r>
      <w:r w:rsidRPr="00BC0E58">
        <w:rPr>
          <w:rFonts w:ascii="Century Gothic" w:hAnsi="Century Gothic" w:cs="Arial"/>
          <w:b/>
        </w:rPr>
        <w:t xml:space="preserve"> Doy fe.</w:t>
      </w:r>
    </w:p>
    <w:p w:rsidR="00F850A4" w:rsidRPr="00BC0E58" w:rsidRDefault="00F850A4" w:rsidP="00F850A4">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EF008C" w:rsidRDefault="00EF008C" w:rsidP="00F850A4">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F850A4" w:rsidRPr="00BC0E58" w:rsidRDefault="00F850A4" w:rsidP="00F850A4">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r w:rsidRPr="00BC0E58">
        <w:rPr>
          <w:rFonts w:ascii="Century Gothic" w:hAnsi="Century Gothic" w:cs="Arial"/>
          <w:b/>
        </w:rPr>
        <w:t>Jueza de Juicio Oral</w:t>
      </w:r>
    </w:p>
    <w:p w:rsidR="00E11F1B" w:rsidRPr="005E6587" w:rsidRDefault="00F850A4" w:rsidP="005E6587">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r w:rsidRPr="00BC0E58">
        <w:rPr>
          <w:rFonts w:ascii="Century Gothic" w:hAnsi="Century Gothic" w:cs="Arial"/>
          <w:b/>
        </w:rPr>
        <w:t>Lic. en D. María Cárdenas Alcántara</w:t>
      </w:r>
    </w:p>
    <w:p w:rsidR="00E11F1B" w:rsidRDefault="00E11F1B"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E11F1B" w:rsidRDefault="00E11F1B"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BE0F3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Tahoma"/>
          <w:sz w:val="22"/>
          <w:szCs w:val="22"/>
        </w:rPr>
      </w:pPr>
    </w:p>
    <w:p w:rsidR="008F7C47" w:rsidRDefault="008F7C47" w:rsidP="008F7C47">
      <w:pPr>
        <w:jc w:val="center"/>
        <w:rPr>
          <w:rFonts w:ascii="Century Gothic" w:hAnsi="Century Gothic"/>
          <w:b/>
        </w:rPr>
      </w:pPr>
    </w:p>
    <w:p w:rsidR="008F7C47" w:rsidRDefault="008F7C47" w:rsidP="008F7C47">
      <w:pPr>
        <w:rPr>
          <w:noProof/>
          <w:lang w:val="es-MX" w:eastAsia="es-MX"/>
        </w:rPr>
      </w:pPr>
      <w:r>
        <w:rPr>
          <w:noProof/>
          <w:lang w:val="es-MX" w:eastAsia="es-MX"/>
        </w:rPr>
        <w:lastRenderedPageBreak/>
        <w:drawing>
          <wp:inline distT="0" distB="0" distL="0" distR="0" wp14:anchorId="691698BA" wp14:editId="22EE18AD">
            <wp:extent cx="2555875" cy="7213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a:grayscl/>
                      <a:extLst>
                        <a:ext uri="{28A0092B-C50C-407E-A947-70E740481C1C}">
                          <a14:useLocalDpi xmlns:a14="http://schemas.microsoft.com/office/drawing/2010/main" val="0"/>
                        </a:ext>
                      </a:extLst>
                    </a:blip>
                    <a:srcRect/>
                    <a:stretch>
                      <a:fillRect/>
                    </a:stretch>
                  </pic:blipFill>
                  <pic:spPr bwMode="auto">
                    <a:xfrm>
                      <a:off x="0" y="0"/>
                      <a:ext cx="2555875" cy="721360"/>
                    </a:xfrm>
                    <a:prstGeom prst="rect">
                      <a:avLst/>
                    </a:prstGeom>
                    <a:noFill/>
                    <a:ln>
                      <a:noFill/>
                    </a:ln>
                  </pic:spPr>
                </pic:pic>
              </a:graphicData>
            </a:graphic>
          </wp:inline>
        </w:drawing>
      </w:r>
    </w:p>
    <w:p w:rsidR="008F7C47" w:rsidRDefault="008F7C47" w:rsidP="008F7C47">
      <w:pPr>
        <w:rPr>
          <w:noProof/>
          <w:lang w:val="es-MX" w:eastAsia="es-MX"/>
        </w:rPr>
      </w:pPr>
    </w:p>
    <w:p w:rsidR="008F7C47" w:rsidRPr="0043537E" w:rsidRDefault="008F7C47" w:rsidP="008F7C47">
      <w:pPr>
        <w:jc w:val="center"/>
        <w:rPr>
          <w:rFonts w:ascii="Century Gothic" w:hAnsi="Century Gothic"/>
          <w:sz w:val="22"/>
          <w:szCs w:val="22"/>
        </w:rPr>
      </w:pPr>
      <w:r w:rsidRPr="0043537E">
        <w:rPr>
          <w:rFonts w:ascii="Century Gothic" w:hAnsi="Century Gothic"/>
          <w:sz w:val="22"/>
          <w:szCs w:val="22"/>
        </w:rPr>
        <w:t>Juzgado de</w:t>
      </w:r>
      <w:r>
        <w:rPr>
          <w:rFonts w:ascii="Century Gothic" w:hAnsi="Century Gothic"/>
          <w:sz w:val="22"/>
          <w:szCs w:val="22"/>
        </w:rPr>
        <w:t xml:space="preserve"> Juicio Oral </w:t>
      </w:r>
      <w:r w:rsidRPr="0043537E">
        <w:rPr>
          <w:rFonts w:ascii="Century Gothic" w:hAnsi="Century Gothic"/>
          <w:sz w:val="22"/>
          <w:szCs w:val="22"/>
        </w:rPr>
        <w:t>del Distrito Judicial de El Oro, México</w:t>
      </w:r>
    </w:p>
    <w:p w:rsidR="008F7C47" w:rsidRPr="0043537E" w:rsidRDefault="008F7C47" w:rsidP="008F7C47">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8F7C47" w:rsidRDefault="008F7C47" w:rsidP="008F7C47">
      <w:pPr>
        <w:jc w:val="both"/>
        <w:rPr>
          <w:rFonts w:ascii="Century Gothic" w:hAnsi="Century Gothic"/>
          <w:noProof/>
          <w:sz w:val="16"/>
          <w:szCs w:val="16"/>
          <w:lang w:val="es-MX" w:eastAsia="es-MX"/>
        </w:rPr>
      </w:pPr>
    </w:p>
    <w:p w:rsidR="008F7C47" w:rsidRPr="00026E54" w:rsidRDefault="008F7C47" w:rsidP="008F7C47">
      <w:pPr>
        <w:ind w:left="1260"/>
        <w:jc w:val="center"/>
        <w:rPr>
          <w:rFonts w:ascii="Century Gothic" w:hAnsi="Century Gothic"/>
        </w:rPr>
      </w:pPr>
      <w:r w:rsidRPr="00026E54">
        <w:rPr>
          <w:rFonts w:ascii="Century Gothic" w:hAnsi="Century Gothic"/>
        </w:rPr>
        <w:t xml:space="preserve">     </w:t>
      </w:r>
    </w:p>
    <w:p w:rsidR="008F7C47" w:rsidRDefault="008F7C47" w:rsidP="008F7C47">
      <w:pPr>
        <w:ind w:left="3540" w:firstLine="708"/>
        <w:rPr>
          <w:rFonts w:ascii="Century Gothic" w:hAnsi="Century Gothic"/>
        </w:rPr>
      </w:pPr>
      <w:r>
        <w:rPr>
          <w:rFonts w:ascii="Century Gothic" w:hAnsi="Century Gothic"/>
        </w:rPr>
        <w:t>Toca: 207/2016.</w:t>
      </w:r>
    </w:p>
    <w:p w:rsidR="008F7C47" w:rsidRPr="00026E54" w:rsidRDefault="008F7C47" w:rsidP="008F7C47">
      <w:pPr>
        <w:ind w:left="3540" w:firstLine="708"/>
        <w:rPr>
          <w:rFonts w:ascii="Century Gothic" w:hAnsi="Century Gothic"/>
        </w:rPr>
      </w:pPr>
      <w:r w:rsidRPr="00026E54">
        <w:rPr>
          <w:rFonts w:ascii="Century Gothic" w:hAnsi="Century Gothic"/>
        </w:rPr>
        <w:t>Ca</w:t>
      </w:r>
      <w:r>
        <w:rPr>
          <w:rFonts w:ascii="Century Gothic" w:hAnsi="Century Gothic"/>
        </w:rPr>
        <w:t>usa de juicio: 04/2015.</w:t>
      </w:r>
      <w:r w:rsidRPr="00026E54">
        <w:rPr>
          <w:rFonts w:ascii="Century Gothic" w:hAnsi="Century Gothic"/>
        </w:rPr>
        <w:t xml:space="preserve"> </w:t>
      </w:r>
    </w:p>
    <w:p w:rsidR="008F7C47" w:rsidRPr="00026E54" w:rsidRDefault="008F7C47" w:rsidP="008F7C47">
      <w:pPr>
        <w:ind w:left="3540" w:firstLine="708"/>
        <w:rPr>
          <w:rFonts w:ascii="Century Gothic" w:hAnsi="Century Gothic"/>
          <w:b/>
        </w:rPr>
      </w:pPr>
      <w:r w:rsidRPr="00026E54">
        <w:rPr>
          <w:rFonts w:ascii="Century Gothic" w:hAnsi="Century Gothic"/>
        </w:rPr>
        <w:t>Oficio</w:t>
      </w:r>
      <w:r>
        <w:rPr>
          <w:rFonts w:ascii="Century Gothic" w:hAnsi="Century Gothic"/>
        </w:rPr>
        <w:t xml:space="preserve">.  </w:t>
      </w:r>
      <w:r w:rsidR="004362C0">
        <w:rPr>
          <w:rFonts w:ascii="Century Gothic" w:hAnsi="Century Gothic"/>
        </w:rPr>
        <w:t>306.</w:t>
      </w:r>
    </w:p>
    <w:p w:rsidR="008F7C47" w:rsidRPr="00026E54" w:rsidRDefault="008F7C47" w:rsidP="008F7C47">
      <w:pPr>
        <w:ind w:left="4248"/>
        <w:rPr>
          <w:rFonts w:ascii="Century Gothic" w:hAnsi="Century Gothic"/>
        </w:rPr>
      </w:pPr>
      <w:r>
        <w:rPr>
          <w:rFonts w:ascii="Century Gothic" w:hAnsi="Century Gothic"/>
        </w:rPr>
        <w:t>A</w:t>
      </w:r>
      <w:r w:rsidRPr="00026E54">
        <w:rPr>
          <w:rFonts w:ascii="Century Gothic" w:hAnsi="Century Gothic"/>
        </w:rPr>
        <w:t>sunto:</w:t>
      </w:r>
      <w:r w:rsidRPr="00026E54">
        <w:rPr>
          <w:rFonts w:ascii="Century Gothic" w:hAnsi="Century Gothic"/>
          <w:b/>
        </w:rPr>
        <w:t xml:space="preserve"> </w:t>
      </w:r>
      <w:r w:rsidRPr="00192A84">
        <w:rPr>
          <w:rFonts w:ascii="Century Gothic" w:hAnsi="Century Gothic"/>
        </w:rPr>
        <w:t>S</w:t>
      </w:r>
      <w:r w:rsidRPr="00026E54">
        <w:rPr>
          <w:rFonts w:ascii="Century Gothic" w:hAnsi="Century Gothic"/>
        </w:rPr>
        <w:t xml:space="preserve">e comunica </w:t>
      </w:r>
      <w:r>
        <w:rPr>
          <w:rFonts w:ascii="Century Gothic" w:hAnsi="Century Gothic"/>
        </w:rPr>
        <w:t>cumplimiento inicial a ejecutoria.</w:t>
      </w:r>
    </w:p>
    <w:p w:rsidR="008F7C47" w:rsidRPr="00026E54" w:rsidRDefault="008F7C47" w:rsidP="008F7C47">
      <w:pPr>
        <w:jc w:val="both"/>
        <w:rPr>
          <w:rFonts w:ascii="Century Gothic" w:hAnsi="Century Gothic"/>
        </w:rPr>
      </w:pPr>
    </w:p>
    <w:p w:rsidR="008F7C47" w:rsidRDefault="008F7C47" w:rsidP="008F7C47">
      <w:pPr>
        <w:jc w:val="both"/>
        <w:rPr>
          <w:rFonts w:ascii="Century Gothic" w:hAnsi="Century Gothic"/>
        </w:rPr>
      </w:pPr>
      <w:r w:rsidRPr="00026E54">
        <w:rPr>
          <w:rFonts w:ascii="Century Gothic" w:hAnsi="Century Gothic"/>
        </w:rPr>
        <w:t xml:space="preserve">                                   </w:t>
      </w:r>
      <w:r>
        <w:rPr>
          <w:rFonts w:ascii="Century Gothic" w:hAnsi="Century Gothic"/>
        </w:rPr>
        <w:t xml:space="preserve">                         El Oro, México; 03 </w:t>
      </w:r>
      <w:r w:rsidRPr="00026E54">
        <w:rPr>
          <w:rFonts w:ascii="Century Gothic" w:hAnsi="Century Gothic"/>
        </w:rPr>
        <w:t xml:space="preserve">de </w:t>
      </w:r>
      <w:r>
        <w:rPr>
          <w:rFonts w:ascii="Century Gothic" w:hAnsi="Century Gothic"/>
        </w:rPr>
        <w:t>junio de 2016</w:t>
      </w:r>
      <w:r w:rsidRPr="00026E54">
        <w:rPr>
          <w:rFonts w:ascii="Century Gothic" w:hAnsi="Century Gothic"/>
        </w:rPr>
        <w:t>.</w:t>
      </w:r>
    </w:p>
    <w:p w:rsidR="008F7C47" w:rsidRDefault="008F7C47" w:rsidP="008F7C47">
      <w:pPr>
        <w:jc w:val="both"/>
        <w:rPr>
          <w:rFonts w:ascii="Century Gothic" w:hAnsi="Century Gothic"/>
        </w:rPr>
      </w:pPr>
    </w:p>
    <w:p w:rsidR="00314C7C" w:rsidRPr="00026E54" w:rsidRDefault="00314C7C" w:rsidP="008F7C47">
      <w:pPr>
        <w:jc w:val="both"/>
        <w:rPr>
          <w:rFonts w:ascii="Century Gothic" w:hAnsi="Century Gothic"/>
        </w:rPr>
      </w:pPr>
    </w:p>
    <w:p w:rsidR="008F7C47" w:rsidRDefault="008F7C47" w:rsidP="008F7C47">
      <w:pPr>
        <w:jc w:val="both"/>
        <w:rPr>
          <w:rFonts w:ascii="Century Gothic" w:hAnsi="Century Gothic"/>
          <w:b/>
          <w:sz w:val="26"/>
          <w:szCs w:val="26"/>
        </w:rPr>
      </w:pPr>
      <w:r>
        <w:rPr>
          <w:rFonts w:ascii="Century Gothic" w:hAnsi="Century Gothic"/>
          <w:b/>
          <w:sz w:val="26"/>
          <w:szCs w:val="26"/>
        </w:rPr>
        <w:t>Lic. en D. Alejandro Vera Vilchis</w:t>
      </w:r>
    </w:p>
    <w:p w:rsidR="008F7C47" w:rsidRPr="00192A84" w:rsidRDefault="008F7C47" w:rsidP="008F7C47">
      <w:pPr>
        <w:jc w:val="both"/>
        <w:rPr>
          <w:rFonts w:ascii="Century Gothic" w:hAnsi="Century Gothic"/>
          <w:b/>
          <w:sz w:val="26"/>
          <w:szCs w:val="26"/>
        </w:rPr>
      </w:pPr>
      <w:r>
        <w:rPr>
          <w:rFonts w:ascii="Century Gothic" w:hAnsi="Century Gothic"/>
          <w:b/>
          <w:sz w:val="26"/>
          <w:szCs w:val="26"/>
        </w:rPr>
        <w:t xml:space="preserve">Magistrado </w:t>
      </w:r>
      <w:r w:rsidRPr="00192A84">
        <w:rPr>
          <w:rFonts w:ascii="Century Gothic" w:hAnsi="Century Gothic"/>
          <w:b/>
          <w:sz w:val="26"/>
          <w:szCs w:val="26"/>
        </w:rPr>
        <w:t>President</w:t>
      </w:r>
      <w:r>
        <w:rPr>
          <w:rFonts w:ascii="Century Gothic" w:hAnsi="Century Gothic"/>
          <w:b/>
          <w:sz w:val="26"/>
          <w:szCs w:val="26"/>
        </w:rPr>
        <w:t>e</w:t>
      </w:r>
      <w:r w:rsidRPr="00192A84">
        <w:rPr>
          <w:rFonts w:ascii="Century Gothic" w:hAnsi="Century Gothic"/>
          <w:b/>
          <w:sz w:val="26"/>
          <w:szCs w:val="26"/>
        </w:rPr>
        <w:t xml:space="preserve"> de la </w:t>
      </w:r>
      <w:r>
        <w:rPr>
          <w:rFonts w:ascii="Century Gothic" w:hAnsi="Century Gothic"/>
          <w:b/>
          <w:sz w:val="26"/>
          <w:szCs w:val="26"/>
        </w:rPr>
        <w:t xml:space="preserve">Primera </w:t>
      </w:r>
      <w:r w:rsidRPr="00192A84">
        <w:rPr>
          <w:rFonts w:ascii="Century Gothic" w:hAnsi="Century Gothic"/>
          <w:b/>
          <w:sz w:val="26"/>
          <w:szCs w:val="26"/>
        </w:rPr>
        <w:t>Sala</w:t>
      </w:r>
    </w:p>
    <w:p w:rsidR="008F7C47" w:rsidRPr="00192A84" w:rsidRDefault="008F7C47" w:rsidP="008F7C47">
      <w:pPr>
        <w:jc w:val="both"/>
        <w:rPr>
          <w:rFonts w:ascii="Century Gothic" w:hAnsi="Century Gothic"/>
          <w:b/>
          <w:sz w:val="26"/>
          <w:szCs w:val="26"/>
        </w:rPr>
      </w:pPr>
      <w:r w:rsidRPr="00192A84">
        <w:rPr>
          <w:rFonts w:ascii="Century Gothic" w:hAnsi="Century Gothic"/>
          <w:b/>
          <w:sz w:val="26"/>
          <w:szCs w:val="26"/>
        </w:rPr>
        <w:t>Colegiada Penal de Toluca</w:t>
      </w:r>
      <w:r>
        <w:rPr>
          <w:rFonts w:ascii="Century Gothic" w:hAnsi="Century Gothic"/>
          <w:b/>
          <w:sz w:val="26"/>
          <w:szCs w:val="26"/>
        </w:rPr>
        <w:t>, México</w:t>
      </w:r>
    </w:p>
    <w:p w:rsidR="008F7C47" w:rsidRPr="00192A84" w:rsidRDefault="008F7C47" w:rsidP="008F7C47">
      <w:pPr>
        <w:jc w:val="both"/>
        <w:rPr>
          <w:rFonts w:ascii="Century Gothic" w:hAnsi="Century Gothic"/>
          <w:sz w:val="26"/>
          <w:szCs w:val="26"/>
        </w:rPr>
      </w:pPr>
    </w:p>
    <w:p w:rsidR="008F7C47" w:rsidRPr="00192A84" w:rsidRDefault="008F7C47" w:rsidP="008F7C47">
      <w:pPr>
        <w:jc w:val="both"/>
        <w:rPr>
          <w:rFonts w:ascii="Century Gothic" w:hAnsi="Century Gothic"/>
          <w:sz w:val="26"/>
          <w:szCs w:val="26"/>
        </w:rPr>
      </w:pPr>
    </w:p>
    <w:p w:rsidR="008F7C47" w:rsidRPr="00192A84" w:rsidRDefault="008F7C47" w:rsidP="008F7C47">
      <w:pPr>
        <w:jc w:val="both"/>
        <w:rPr>
          <w:rFonts w:ascii="Century Gothic" w:hAnsi="Century Gothic"/>
          <w:sz w:val="26"/>
          <w:szCs w:val="26"/>
        </w:rPr>
      </w:pPr>
      <w:r w:rsidRPr="00192A84">
        <w:rPr>
          <w:rFonts w:ascii="Century Gothic" w:hAnsi="Century Gothic"/>
          <w:sz w:val="26"/>
          <w:szCs w:val="26"/>
        </w:rPr>
        <w:t>En los autos de la ca</w:t>
      </w:r>
      <w:r>
        <w:rPr>
          <w:rFonts w:ascii="Century Gothic" w:hAnsi="Century Gothic"/>
          <w:sz w:val="26"/>
          <w:szCs w:val="26"/>
        </w:rPr>
        <w:t>usa se juicio oral que a</w:t>
      </w:r>
      <w:r w:rsidRPr="00192A84">
        <w:rPr>
          <w:rFonts w:ascii="Century Gothic" w:hAnsi="Century Gothic"/>
          <w:sz w:val="26"/>
          <w:szCs w:val="26"/>
        </w:rPr>
        <w:t xml:space="preserve">l rubro </w:t>
      </w:r>
      <w:r>
        <w:rPr>
          <w:rFonts w:ascii="Century Gothic" w:hAnsi="Century Gothic"/>
          <w:sz w:val="26"/>
          <w:szCs w:val="26"/>
        </w:rPr>
        <w:t xml:space="preserve">se </w:t>
      </w:r>
      <w:r w:rsidRPr="00192A84">
        <w:rPr>
          <w:rFonts w:ascii="Century Gothic" w:hAnsi="Century Gothic"/>
          <w:sz w:val="26"/>
          <w:szCs w:val="26"/>
        </w:rPr>
        <w:t xml:space="preserve">indica, </w:t>
      </w:r>
      <w:r>
        <w:rPr>
          <w:rFonts w:ascii="Century Gothic" w:hAnsi="Century Gothic"/>
          <w:sz w:val="26"/>
          <w:szCs w:val="26"/>
        </w:rPr>
        <w:t>seguida en contra de</w:t>
      </w:r>
      <w:r w:rsidRPr="00192A84">
        <w:rPr>
          <w:rFonts w:ascii="Century Gothic" w:hAnsi="Century Gothic"/>
          <w:sz w:val="26"/>
          <w:szCs w:val="26"/>
        </w:rPr>
        <w:t xml:space="preserve"> </w:t>
      </w:r>
      <w:r w:rsidR="006C2A49" w:rsidRPr="00D36A11">
        <w:rPr>
          <w:rFonts w:ascii="Century Gothic" w:hAnsi="Century Gothic"/>
          <w:b/>
        </w:rPr>
        <w:t>Vicente Martínez Leonardo</w:t>
      </w:r>
      <w:r w:rsidR="006C2A49" w:rsidRPr="00F77B1E">
        <w:rPr>
          <w:rFonts w:ascii="Century Gothic" w:hAnsi="Century Gothic"/>
        </w:rPr>
        <w:t xml:space="preserve">, por el hecho delictuoso de </w:t>
      </w:r>
      <w:r w:rsidR="006C2A49" w:rsidRPr="00D36A11">
        <w:rPr>
          <w:rFonts w:ascii="Century Gothic" w:hAnsi="Century Gothic"/>
          <w:b/>
        </w:rPr>
        <w:t>homicidio calificado (cuando se cometa con ventaja)</w:t>
      </w:r>
      <w:r w:rsidR="006C2A49" w:rsidRPr="00F77B1E">
        <w:rPr>
          <w:rFonts w:ascii="Century Gothic" w:hAnsi="Century Gothic"/>
        </w:rPr>
        <w:t xml:space="preserve">, en agravio de quien en vida respondiera al nombre de </w:t>
      </w:r>
      <w:r w:rsidR="006C2A49" w:rsidRPr="00D36A11">
        <w:rPr>
          <w:rFonts w:ascii="Century Gothic" w:hAnsi="Century Gothic"/>
          <w:b/>
        </w:rPr>
        <w:t>Anselmo Ruiz Maya</w:t>
      </w:r>
      <w:r w:rsidRPr="00192A84">
        <w:rPr>
          <w:rFonts w:ascii="Century Gothic" w:hAnsi="Century Gothic"/>
          <w:sz w:val="26"/>
          <w:szCs w:val="26"/>
        </w:rPr>
        <w:t>, se dictó un auto que en lo conducente expresa:</w:t>
      </w:r>
    </w:p>
    <w:p w:rsidR="008F7C47" w:rsidRDefault="008F7C47" w:rsidP="008F7C47">
      <w:pPr>
        <w:jc w:val="both"/>
        <w:rPr>
          <w:rFonts w:ascii="Century Gothic" w:hAnsi="Century Gothic"/>
        </w:rPr>
      </w:pPr>
    </w:p>
    <w:p w:rsidR="00314C7C" w:rsidRPr="00BC0E58" w:rsidRDefault="008F7C47" w:rsidP="00314C7C">
      <w:pPr>
        <w:jc w:val="center"/>
        <w:rPr>
          <w:rFonts w:ascii="Century Gothic" w:hAnsi="Century Gothic"/>
          <w:b/>
        </w:rPr>
      </w:pPr>
      <w:r w:rsidRPr="00125AA4">
        <w:rPr>
          <w:rFonts w:ascii="Century Gothic" w:hAnsi="Century Gothic" w:cs="Arial"/>
          <w:b/>
          <w:i/>
          <w:sz w:val="22"/>
          <w:szCs w:val="22"/>
        </w:rPr>
        <w:t>“</w:t>
      </w:r>
      <w:r w:rsidR="00314C7C" w:rsidRPr="00BC0E58">
        <w:rPr>
          <w:rFonts w:ascii="Century Gothic" w:hAnsi="Century Gothic"/>
          <w:b/>
        </w:rPr>
        <w:t>Auto</w:t>
      </w:r>
    </w:p>
    <w:p w:rsidR="00314C7C" w:rsidRPr="00BC0E58" w:rsidRDefault="00314C7C" w:rsidP="00314C7C">
      <w:pPr>
        <w:ind w:right="-84"/>
        <w:jc w:val="both"/>
        <w:rPr>
          <w:rFonts w:ascii="Century Gothic" w:hAnsi="Century Gothic"/>
        </w:rPr>
      </w:pPr>
      <w:r w:rsidRPr="00BC0E58">
        <w:rPr>
          <w:rFonts w:ascii="Century Gothic" w:hAnsi="Century Gothic"/>
          <w:noProof/>
          <w:lang w:val="es-MX" w:eastAsia="es-MX"/>
        </w:rPr>
        <mc:AlternateContent>
          <mc:Choice Requires="wps">
            <w:drawing>
              <wp:anchor distT="0" distB="0" distL="114300" distR="114300" simplePos="0" relativeHeight="251672576" behindDoc="0" locked="0" layoutInCell="1" allowOverlap="1" wp14:anchorId="2910B394" wp14:editId="00C6029F">
                <wp:simplePos x="0" y="0"/>
                <wp:positionH relativeFrom="column">
                  <wp:posOffset>19050</wp:posOffset>
                </wp:positionH>
                <wp:positionV relativeFrom="paragraph">
                  <wp:posOffset>78105</wp:posOffset>
                </wp:positionV>
                <wp:extent cx="5372100" cy="0"/>
                <wp:effectExtent l="30480" t="29845" r="36195" b="36830"/>
                <wp:wrapNone/>
                <wp:docPr id="2"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Conector recto 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6.15pt" to="424.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" strokeweight="4.5pt">
                <v:stroke linestyle="thickThin"/>
              </v:line>
            </w:pict>
          </mc:Fallback>
        </mc:AlternateContent>
      </w:r>
    </w:p>
    <w:p w:rsidR="00314C7C" w:rsidRPr="00BC0E58" w:rsidRDefault="00314C7C" w:rsidP="00314C7C">
      <w:pPr>
        <w:ind w:right="-84"/>
        <w:jc w:val="both"/>
        <w:rPr>
          <w:rFonts w:ascii="Century Gothic" w:hAnsi="Century Gothic"/>
          <w:b/>
        </w:rPr>
      </w:pPr>
      <w:r w:rsidRPr="00BC0E58">
        <w:rPr>
          <w:rFonts w:ascii="Century Gothic" w:hAnsi="Century Gothic" w:cs="Arial"/>
          <w:b/>
        </w:rPr>
        <w:t xml:space="preserve">El Oro, México; </w:t>
      </w:r>
      <w:r>
        <w:rPr>
          <w:rFonts w:ascii="Century Gothic" w:hAnsi="Century Gothic" w:cs="Arial"/>
          <w:b/>
        </w:rPr>
        <w:t>tres de junio</w:t>
      </w:r>
      <w:r w:rsidRPr="00BC0E58">
        <w:rPr>
          <w:rFonts w:ascii="Century Gothic" w:hAnsi="Century Gothic" w:cs="Arial"/>
          <w:b/>
        </w:rPr>
        <w:t xml:space="preserve"> de dos mil dieciséis.</w:t>
      </w:r>
    </w:p>
    <w:p w:rsidR="00314C7C" w:rsidRDefault="00314C7C" w:rsidP="00314C7C">
      <w:pPr>
        <w:jc w:val="both"/>
        <w:rPr>
          <w:rFonts w:ascii="Century Gothic" w:hAnsi="Century Gothic" w:cs="Verdana"/>
          <w:b/>
          <w:bCs/>
          <w:lang w:val="es-ES_tradnl"/>
        </w:rPr>
      </w:pPr>
    </w:p>
    <w:p w:rsidR="00314C7C" w:rsidRPr="003960F2" w:rsidRDefault="00314C7C" w:rsidP="00314C7C">
      <w:pPr>
        <w:jc w:val="both"/>
        <w:rPr>
          <w:rFonts w:ascii="Century Gothic" w:hAnsi="Century Gothic"/>
        </w:rPr>
      </w:pPr>
      <w:r w:rsidRPr="003960F2">
        <w:rPr>
          <w:rFonts w:ascii="Century Gothic" w:hAnsi="Century Gothic"/>
        </w:rPr>
        <w:t>Por recibid</w:t>
      </w:r>
      <w:r>
        <w:rPr>
          <w:rFonts w:ascii="Century Gothic" w:hAnsi="Century Gothic"/>
        </w:rPr>
        <w:t>o el</w:t>
      </w:r>
      <w:r w:rsidRPr="003960F2">
        <w:rPr>
          <w:rFonts w:ascii="Century Gothic" w:hAnsi="Century Gothic"/>
        </w:rPr>
        <w:t xml:space="preserve"> </w:t>
      </w:r>
      <w:r w:rsidRPr="003960F2">
        <w:rPr>
          <w:rFonts w:ascii="Century Gothic" w:hAnsi="Century Gothic"/>
          <w:b/>
        </w:rPr>
        <w:t xml:space="preserve">oficio número </w:t>
      </w:r>
      <w:r>
        <w:rPr>
          <w:rFonts w:ascii="Century Gothic" w:hAnsi="Century Gothic"/>
          <w:b/>
        </w:rPr>
        <w:t>2213</w:t>
      </w:r>
      <w:r w:rsidRPr="003960F2">
        <w:rPr>
          <w:rFonts w:ascii="Century Gothic" w:hAnsi="Century Gothic"/>
        </w:rPr>
        <w:t xml:space="preserve">, de fecha </w:t>
      </w:r>
      <w:r>
        <w:rPr>
          <w:rFonts w:ascii="Century Gothic" w:hAnsi="Century Gothic"/>
        </w:rPr>
        <w:t>uno de junio</w:t>
      </w:r>
      <w:r w:rsidRPr="003960F2">
        <w:rPr>
          <w:rFonts w:ascii="Century Gothic" w:hAnsi="Century Gothic"/>
        </w:rPr>
        <w:t xml:space="preserve"> de dos mil </w:t>
      </w:r>
      <w:r>
        <w:rPr>
          <w:rFonts w:ascii="Century Gothic" w:hAnsi="Century Gothic"/>
        </w:rPr>
        <w:t>dieciséis</w:t>
      </w:r>
      <w:r w:rsidRPr="003960F2">
        <w:rPr>
          <w:rFonts w:ascii="Century Gothic" w:hAnsi="Century Gothic"/>
        </w:rPr>
        <w:t xml:space="preserve">, </w:t>
      </w:r>
      <w:r>
        <w:rPr>
          <w:rFonts w:ascii="Century Gothic" w:hAnsi="Century Gothic"/>
        </w:rPr>
        <w:t xml:space="preserve">que remite el </w:t>
      </w:r>
      <w:r w:rsidRPr="00933CD8">
        <w:rPr>
          <w:rFonts w:ascii="Century Gothic" w:hAnsi="Century Gothic"/>
          <w:b/>
        </w:rPr>
        <w:t xml:space="preserve">Licenciado Alejandro Vera Vilchis, Magistrado Presidente de la Primera </w:t>
      </w:r>
      <w:r w:rsidRPr="003960F2">
        <w:rPr>
          <w:rFonts w:ascii="Century Gothic" w:hAnsi="Century Gothic"/>
          <w:b/>
        </w:rPr>
        <w:t>Sala Colegiada Penal de Toluca</w:t>
      </w:r>
      <w:r w:rsidRPr="003960F2">
        <w:rPr>
          <w:rFonts w:ascii="Century Gothic" w:hAnsi="Century Gothic"/>
        </w:rPr>
        <w:t xml:space="preserve">, deducido del Toca de Apelación </w:t>
      </w:r>
      <w:r>
        <w:rPr>
          <w:rFonts w:ascii="Century Gothic" w:hAnsi="Century Gothic"/>
          <w:b/>
        </w:rPr>
        <w:t>207/</w:t>
      </w:r>
      <w:r w:rsidRPr="003960F2">
        <w:rPr>
          <w:rFonts w:ascii="Century Gothic" w:hAnsi="Century Gothic"/>
          <w:b/>
        </w:rPr>
        <w:t>201</w:t>
      </w:r>
      <w:r>
        <w:rPr>
          <w:rFonts w:ascii="Century Gothic" w:hAnsi="Century Gothic"/>
          <w:b/>
        </w:rPr>
        <w:t>6</w:t>
      </w:r>
      <w:r w:rsidRPr="003960F2">
        <w:rPr>
          <w:rFonts w:ascii="Century Gothic" w:hAnsi="Century Gothic"/>
        </w:rPr>
        <w:t xml:space="preserve">, </w:t>
      </w:r>
      <w:r>
        <w:rPr>
          <w:rFonts w:ascii="Century Gothic" w:hAnsi="Century Gothic"/>
        </w:rPr>
        <w:t xml:space="preserve">a través del cual remite por duplicado testimonio de la ejecutoria en copia certificada constante de diez fojas útiles, devolviendo el original de la causa de juicio oral 04/2015 constante de trescientos sesenta y siete fojas, así como veintiún </w:t>
      </w:r>
      <w:proofErr w:type="spellStart"/>
      <w:r>
        <w:rPr>
          <w:rFonts w:ascii="Century Gothic" w:hAnsi="Century Gothic"/>
        </w:rPr>
        <w:t>dvd´s</w:t>
      </w:r>
      <w:proofErr w:type="spellEnd"/>
      <w:r>
        <w:rPr>
          <w:rFonts w:ascii="Century Gothic" w:hAnsi="Century Gothic"/>
        </w:rPr>
        <w:t xml:space="preserve"> relacionados con la misma, veinte de este Juzgado y uno de la dicha Sala; ejecutoria de cuyo contenido se desprenden los siguientes </w:t>
      </w:r>
      <w:r w:rsidRPr="003960F2">
        <w:rPr>
          <w:rFonts w:ascii="Century Gothic" w:hAnsi="Century Gothic"/>
          <w:b/>
        </w:rPr>
        <w:t>puntos resolutivos</w:t>
      </w:r>
      <w:r w:rsidRPr="003960F2">
        <w:rPr>
          <w:rFonts w:ascii="Century Gothic" w:hAnsi="Century Gothic"/>
        </w:rPr>
        <w:t>:</w:t>
      </w:r>
    </w:p>
    <w:p w:rsidR="00314C7C" w:rsidRDefault="00314C7C" w:rsidP="00314C7C">
      <w:pPr>
        <w:ind w:right="-84"/>
        <w:jc w:val="both"/>
        <w:rPr>
          <w:rFonts w:ascii="Century Gothic" w:hAnsi="Century Gothic"/>
        </w:rPr>
      </w:pPr>
    </w:p>
    <w:p w:rsidR="00314C7C" w:rsidRPr="005E6587" w:rsidRDefault="00314C7C" w:rsidP="00314C7C">
      <w:pPr>
        <w:ind w:left="567" w:right="567"/>
        <w:jc w:val="both"/>
        <w:rPr>
          <w:rFonts w:ascii="Century Gothic" w:hAnsi="Century Gothic"/>
          <w:sz w:val="22"/>
          <w:szCs w:val="22"/>
        </w:rPr>
      </w:pPr>
      <w:r w:rsidRPr="005E6587">
        <w:rPr>
          <w:rFonts w:ascii="Century Gothic" w:hAnsi="Century Gothic"/>
          <w:b/>
          <w:sz w:val="22"/>
          <w:szCs w:val="22"/>
        </w:rPr>
        <w:t>“PRIMERO.</w:t>
      </w:r>
      <w:r w:rsidRPr="005E6587">
        <w:rPr>
          <w:rFonts w:ascii="Century Gothic" w:hAnsi="Century Gothic"/>
          <w:sz w:val="22"/>
          <w:szCs w:val="22"/>
        </w:rPr>
        <w:t xml:space="preserve"> Por las razones expuestas en el considerando VI, se ordena a la Jueza de Juicio Oral del Distrito Judicial de El Oro, México, reponga el procedimiento en los términos señalados, para dar seguridad jurídica a las partes.</w:t>
      </w:r>
    </w:p>
    <w:p w:rsidR="00314C7C" w:rsidRPr="005E6587" w:rsidRDefault="00314C7C" w:rsidP="00314C7C">
      <w:pPr>
        <w:ind w:left="567" w:right="567"/>
        <w:jc w:val="both"/>
        <w:rPr>
          <w:rFonts w:ascii="Century Gothic" w:hAnsi="Century Gothic"/>
          <w:sz w:val="22"/>
          <w:szCs w:val="22"/>
        </w:rPr>
      </w:pPr>
    </w:p>
    <w:p w:rsidR="00314C7C" w:rsidRPr="005E6587" w:rsidRDefault="00314C7C" w:rsidP="00314C7C">
      <w:pPr>
        <w:ind w:left="567" w:right="567"/>
        <w:jc w:val="both"/>
        <w:rPr>
          <w:rFonts w:ascii="Century Gothic" w:hAnsi="Century Gothic"/>
          <w:sz w:val="22"/>
          <w:szCs w:val="22"/>
        </w:rPr>
      </w:pPr>
      <w:r w:rsidRPr="005E6587">
        <w:rPr>
          <w:rFonts w:ascii="Century Gothic" w:hAnsi="Century Gothic"/>
          <w:b/>
          <w:sz w:val="22"/>
          <w:szCs w:val="22"/>
        </w:rPr>
        <w:t>SEGUNDO.</w:t>
      </w:r>
      <w:r w:rsidRPr="005E6587">
        <w:rPr>
          <w:rFonts w:ascii="Century Gothic" w:hAnsi="Century Gothic"/>
          <w:sz w:val="22"/>
          <w:szCs w:val="22"/>
        </w:rPr>
        <w:t xml:space="preserve"> Quedan notificados personalmente de esta resolución, a las partes que asistieran a la audiencia.</w:t>
      </w:r>
    </w:p>
    <w:p w:rsidR="00314C7C" w:rsidRPr="005E6587" w:rsidRDefault="00314C7C" w:rsidP="00314C7C">
      <w:pPr>
        <w:ind w:left="567" w:right="567"/>
        <w:jc w:val="both"/>
        <w:rPr>
          <w:rFonts w:ascii="Century Gothic" w:hAnsi="Century Gothic"/>
          <w:sz w:val="22"/>
          <w:szCs w:val="22"/>
        </w:rPr>
      </w:pPr>
    </w:p>
    <w:p w:rsidR="00314C7C" w:rsidRDefault="00314C7C" w:rsidP="00314C7C">
      <w:pPr>
        <w:ind w:left="567" w:right="567"/>
        <w:jc w:val="both"/>
        <w:rPr>
          <w:rFonts w:ascii="Century Gothic" w:hAnsi="Century Gothic"/>
        </w:rPr>
      </w:pPr>
      <w:r w:rsidRPr="005E6587">
        <w:rPr>
          <w:rFonts w:ascii="Century Gothic" w:hAnsi="Century Gothic"/>
          <w:b/>
          <w:sz w:val="22"/>
          <w:szCs w:val="22"/>
        </w:rPr>
        <w:t>TERCERO.</w:t>
      </w:r>
      <w:r w:rsidRPr="005E6587">
        <w:rPr>
          <w:rFonts w:ascii="Century Gothic" w:hAnsi="Century Gothic"/>
          <w:sz w:val="22"/>
          <w:szCs w:val="22"/>
        </w:rPr>
        <w:t xml:space="preserve"> Con testimonio de la presente resolución devuélvase la causa penal al Juzgado de Origen y las video grabaciones que la acompañan, remitiéndose copia de la video grabación de esta audiencia a la A quo. Solicitando al natural que informe a esta Alzada la forma en que se cumplimiento a la misma. En su oportunidad archívese este toca como concluido.”</w:t>
      </w:r>
    </w:p>
    <w:p w:rsidR="00314C7C" w:rsidRDefault="00314C7C" w:rsidP="00314C7C">
      <w:pPr>
        <w:ind w:left="567" w:right="567"/>
        <w:jc w:val="both"/>
        <w:rPr>
          <w:rFonts w:ascii="Century Gothic" w:hAnsi="Century Gothic"/>
        </w:rPr>
      </w:pPr>
    </w:p>
    <w:p w:rsidR="00314C7C" w:rsidRDefault="00314C7C" w:rsidP="00314C7C">
      <w:pPr>
        <w:ind w:right="-84"/>
        <w:jc w:val="both"/>
        <w:rPr>
          <w:rFonts w:ascii="Century Gothic" w:hAnsi="Century Gothic"/>
        </w:rPr>
      </w:pPr>
      <w:r w:rsidRPr="00AF1694">
        <w:rPr>
          <w:rFonts w:ascii="Century Gothic" w:hAnsi="Century Gothic"/>
        </w:rPr>
        <w:lastRenderedPageBreak/>
        <w:t xml:space="preserve">En consecuencia, </w:t>
      </w:r>
      <w:r>
        <w:rPr>
          <w:rFonts w:ascii="Century Gothic" w:hAnsi="Century Gothic"/>
        </w:rPr>
        <w:t xml:space="preserve">al haber resuelto </w:t>
      </w:r>
      <w:r w:rsidRPr="00AF1694">
        <w:rPr>
          <w:rFonts w:ascii="Century Gothic" w:hAnsi="Century Gothic"/>
        </w:rPr>
        <w:t>el Tribunal de Alzada</w:t>
      </w:r>
      <w:r>
        <w:rPr>
          <w:rFonts w:ascii="Century Gothic" w:hAnsi="Century Gothic"/>
        </w:rPr>
        <w:t xml:space="preserve"> lo</w:t>
      </w:r>
      <w:r w:rsidRPr="00AF1694">
        <w:rPr>
          <w:rFonts w:ascii="Century Gothic" w:hAnsi="Century Gothic"/>
        </w:rPr>
        <w:t xml:space="preserve"> conducente en el Toca de Apelación </w:t>
      </w:r>
      <w:r>
        <w:rPr>
          <w:rFonts w:ascii="Century Gothic" w:hAnsi="Century Gothic"/>
        </w:rPr>
        <w:t>207</w:t>
      </w:r>
      <w:r w:rsidRPr="00AF1694">
        <w:rPr>
          <w:rFonts w:ascii="Century Gothic" w:hAnsi="Century Gothic"/>
        </w:rPr>
        <w:t>/201</w:t>
      </w:r>
      <w:r>
        <w:rPr>
          <w:rFonts w:ascii="Century Gothic" w:hAnsi="Century Gothic"/>
        </w:rPr>
        <w:t>6</w:t>
      </w:r>
      <w:r w:rsidRPr="00AF1694">
        <w:rPr>
          <w:rFonts w:ascii="Century Gothic" w:hAnsi="Century Gothic"/>
        </w:rPr>
        <w:t xml:space="preserve">, como se </w:t>
      </w:r>
      <w:r>
        <w:rPr>
          <w:rFonts w:ascii="Century Gothic" w:hAnsi="Century Gothic"/>
        </w:rPr>
        <w:t>corrobora con la</w:t>
      </w:r>
      <w:r w:rsidRPr="00AF1694">
        <w:rPr>
          <w:rFonts w:ascii="Century Gothic" w:hAnsi="Century Gothic"/>
        </w:rPr>
        <w:t xml:space="preserve"> ejecutoria que remite a est</w:t>
      </w:r>
      <w:r>
        <w:rPr>
          <w:rFonts w:ascii="Century Gothic" w:hAnsi="Century Gothic"/>
        </w:rPr>
        <w:t>a</w:t>
      </w:r>
      <w:r w:rsidRPr="00AF1694">
        <w:rPr>
          <w:rFonts w:ascii="Century Gothic" w:hAnsi="Century Gothic"/>
        </w:rPr>
        <w:t xml:space="preserve"> </w:t>
      </w:r>
      <w:r>
        <w:rPr>
          <w:rFonts w:ascii="Century Gothic" w:hAnsi="Century Gothic"/>
        </w:rPr>
        <w:t>U</w:t>
      </w:r>
      <w:r w:rsidRPr="00AF1694">
        <w:rPr>
          <w:rFonts w:ascii="Century Gothic" w:hAnsi="Century Gothic"/>
        </w:rPr>
        <w:t>nitari</w:t>
      </w:r>
      <w:r>
        <w:rPr>
          <w:rFonts w:ascii="Century Gothic" w:hAnsi="Century Gothic"/>
        </w:rPr>
        <w:t>a</w:t>
      </w:r>
      <w:r w:rsidRPr="00AF1694">
        <w:rPr>
          <w:rFonts w:ascii="Century Gothic" w:hAnsi="Century Gothic"/>
        </w:rPr>
        <w:t xml:space="preserve">, </w:t>
      </w:r>
      <w:r>
        <w:rPr>
          <w:rFonts w:ascii="Century Gothic" w:hAnsi="Century Gothic"/>
        </w:rPr>
        <w:t xml:space="preserve">en la </w:t>
      </w:r>
      <w:r w:rsidRPr="00AF1694">
        <w:rPr>
          <w:rFonts w:ascii="Century Gothic" w:hAnsi="Century Gothic"/>
        </w:rPr>
        <w:t xml:space="preserve">que se advierte que se </w:t>
      </w:r>
      <w:r>
        <w:rPr>
          <w:rFonts w:ascii="Century Gothic" w:hAnsi="Century Gothic"/>
        </w:rPr>
        <w:t>o</w:t>
      </w:r>
      <w:r w:rsidRPr="00AF1694">
        <w:rPr>
          <w:rFonts w:ascii="Century Gothic" w:hAnsi="Century Gothic"/>
        </w:rPr>
        <w:t xml:space="preserve">rdena la </w:t>
      </w:r>
      <w:r w:rsidRPr="00AF1694">
        <w:rPr>
          <w:rFonts w:ascii="Century Gothic" w:hAnsi="Century Gothic"/>
          <w:b/>
        </w:rPr>
        <w:t>reposición del procedimiento</w:t>
      </w:r>
      <w:r w:rsidRPr="00AF1694">
        <w:rPr>
          <w:rFonts w:ascii="Century Gothic" w:hAnsi="Century Gothic"/>
        </w:rPr>
        <w:t xml:space="preserve"> en la presente ca</w:t>
      </w:r>
      <w:r>
        <w:rPr>
          <w:rFonts w:ascii="Century Gothic" w:hAnsi="Century Gothic"/>
        </w:rPr>
        <w:t>usa de juicio, bajo los siguientes lineamientos:</w:t>
      </w:r>
    </w:p>
    <w:p w:rsidR="00314C7C" w:rsidRDefault="00314C7C" w:rsidP="00314C7C">
      <w:pPr>
        <w:ind w:right="-84"/>
        <w:jc w:val="both"/>
        <w:rPr>
          <w:rFonts w:ascii="Century Gothic" w:hAnsi="Century Gothic"/>
        </w:rPr>
      </w:pPr>
    </w:p>
    <w:p w:rsidR="00314C7C" w:rsidRPr="00F850A4" w:rsidRDefault="00314C7C" w:rsidP="00314C7C">
      <w:pPr>
        <w:ind w:left="567" w:right="567"/>
        <w:jc w:val="both"/>
        <w:rPr>
          <w:rFonts w:ascii="Century Gothic" w:hAnsi="Century Gothic"/>
        </w:rPr>
      </w:pPr>
      <w:r w:rsidRPr="00F850A4">
        <w:rPr>
          <w:rFonts w:ascii="Century Gothic" w:hAnsi="Century Gothic"/>
        </w:rPr>
        <w:t xml:space="preserve">Dejar </w:t>
      </w:r>
      <w:r w:rsidRPr="00F850A4">
        <w:rPr>
          <w:rFonts w:ascii="Century Gothic" w:hAnsi="Century Gothic"/>
          <w:b/>
        </w:rPr>
        <w:t>insubsistente</w:t>
      </w:r>
      <w:r w:rsidRPr="00F850A4">
        <w:rPr>
          <w:rFonts w:ascii="Century Gothic" w:hAnsi="Century Gothic"/>
        </w:rPr>
        <w:t xml:space="preserve"> la sesiones de fechas </w:t>
      </w:r>
      <w:r w:rsidRPr="00F850A4">
        <w:rPr>
          <w:rFonts w:ascii="Century Gothic" w:hAnsi="Century Gothic"/>
          <w:b/>
        </w:rPr>
        <w:t>siete de octubre</w:t>
      </w:r>
      <w:r w:rsidRPr="00F850A4">
        <w:rPr>
          <w:rFonts w:ascii="Century Gothic" w:hAnsi="Century Gothic"/>
        </w:rPr>
        <w:t xml:space="preserve"> de dos mil quince, </w:t>
      </w:r>
      <w:r w:rsidRPr="00F850A4">
        <w:rPr>
          <w:rFonts w:ascii="Century Gothic" w:hAnsi="Century Gothic"/>
          <w:b/>
        </w:rPr>
        <w:t>cinco de noviembre</w:t>
      </w:r>
      <w:r w:rsidRPr="00F850A4">
        <w:rPr>
          <w:rFonts w:ascii="Century Gothic" w:hAnsi="Century Gothic"/>
        </w:rPr>
        <w:t xml:space="preserve"> de dos mil quince, </w:t>
      </w:r>
      <w:r w:rsidRPr="00F850A4">
        <w:rPr>
          <w:rFonts w:ascii="Century Gothic" w:hAnsi="Century Gothic"/>
          <w:b/>
        </w:rPr>
        <w:t>diecinueve de noviembre</w:t>
      </w:r>
      <w:r w:rsidRPr="00F850A4">
        <w:rPr>
          <w:rFonts w:ascii="Century Gothic" w:hAnsi="Century Gothic"/>
        </w:rPr>
        <w:t xml:space="preserve"> de dos mil quince y </w:t>
      </w:r>
      <w:r w:rsidRPr="00F850A4">
        <w:rPr>
          <w:rFonts w:ascii="Century Gothic" w:hAnsi="Century Gothic"/>
          <w:b/>
        </w:rPr>
        <w:t>tres de diciembre</w:t>
      </w:r>
      <w:r w:rsidRPr="00F850A4">
        <w:rPr>
          <w:rFonts w:ascii="Century Gothic" w:hAnsi="Century Gothic"/>
        </w:rPr>
        <w:t xml:space="preserve"> de dos mil quince, únicamente y exclusivamente, por lo que hace a los </w:t>
      </w:r>
      <w:r w:rsidRPr="00F850A4">
        <w:rPr>
          <w:rFonts w:ascii="Century Gothic" w:hAnsi="Century Gothic"/>
          <w:b/>
        </w:rPr>
        <w:t>acuerdos dictados</w:t>
      </w:r>
      <w:r w:rsidRPr="00F850A4">
        <w:rPr>
          <w:rFonts w:ascii="Century Gothic" w:hAnsi="Century Gothic"/>
        </w:rPr>
        <w:t xml:space="preserve"> por la juzgadora de origen en las audiencias de fechas señaladas, </w:t>
      </w:r>
      <w:r w:rsidRPr="00F850A4">
        <w:rPr>
          <w:rFonts w:ascii="Century Gothic" w:hAnsi="Century Gothic"/>
          <w:b/>
        </w:rPr>
        <w:t>luego de que las testigos se acogieron a la facultad de atención prevista por el artículo 345 de la legislación instrumental de la materia</w:t>
      </w:r>
      <w:r w:rsidRPr="00F850A4">
        <w:rPr>
          <w:rFonts w:ascii="Century Gothic" w:hAnsi="Century Gothic"/>
        </w:rPr>
        <w:t xml:space="preserve">, donde la A quo determino que era procedente que se abstuvieran de declarar las testigos señaladas, debido al parentesco que dijeron tener; determinaciones que se </w:t>
      </w:r>
      <w:r w:rsidRPr="00F850A4">
        <w:rPr>
          <w:rFonts w:ascii="Century Gothic" w:hAnsi="Century Gothic"/>
          <w:b/>
        </w:rPr>
        <w:t>declaran nulas</w:t>
      </w:r>
      <w:r w:rsidRPr="00F850A4">
        <w:rPr>
          <w:rFonts w:ascii="Century Gothic" w:hAnsi="Century Gothic"/>
        </w:rPr>
        <w:t>.</w:t>
      </w:r>
    </w:p>
    <w:p w:rsidR="00314C7C" w:rsidRPr="00F850A4" w:rsidRDefault="00314C7C" w:rsidP="00314C7C">
      <w:pPr>
        <w:ind w:left="567" w:right="567"/>
        <w:jc w:val="both"/>
        <w:rPr>
          <w:rFonts w:ascii="Century Gothic" w:hAnsi="Century Gothic"/>
        </w:rPr>
      </w:pPr>
    </w:p>
    <w:p w:rsidR="00314C7C" w:rsidRPr="00F850A4" w:rsidRDefault="00314C7C" w:rsidP="00314C7C">
      <w:pPr>
        <w:ind w:left="567" w:right="567"/>
        <w:jc w:val="both"/>
        <w:rPr>
          <w:rFonts w:ascii="Century Gothic" w:hAnsi="Century Gothic"/>
        </w:rPr>
      </w:pPr>
      <w:r w:rsidRPr="00F850A4">
        <w:rPr>
          <w:rFonts w:ascii="Century Gothic" w:hAnsi="Century Gothic"/>
        </w:rPr>
        <w:t xml:space="preserve">Dejar </w:t>
      </w:r>
      <w:r w:rsidRPr="00F850A4">
        <w:rPr>
          <w:rFonts w:ascii="Century Gothic" w:hAnsi="Century Gothic"/>
          <w:b/>
        </w:rPr>
        <w:t>insubsistente</w:t>
      </w:r>
      <w:r w:rsidRPr="00F850A4">
        <w:rPr>
          <w:rFonts w:ascii="Century Gothic" w:hAnsi="Century Gothic"/>
        </w:rPr>
        <w:t xml:space="preserve"> la </w:t>
      </w:r>
      <w:r w:rsidRPr="00F850A4">
        <w:rPr>
          <w:rFonts w:ascii="Century Gothic" w:hAnsi="Century Gothic"/>
          <w:b/>
        </w:rPr>
        <w:t>audiencia de fecha seis de abril de dos mil dieciséis</w:t>
      </w:r>
      <w:r w:rsidRPr="00F850A4">
        <w:rPr>
          <w:rFonts w:ascii="Century Gothic" w:hAnsi="Century Gothic"/>
        </w:rPr>
        <w:t xml:space="preserve">, donde las partes formularon sus </w:t>
      </w:r>
      <w:r w:rsidRPr="00F850A4">
        <w:rPr>
          <w:rFonts w:ascii="Century Gothic" w:hAnsi="Century Gothic"/>
          <w:b/>
        </w:rPr>
        <w:t>alegatos de clausura</w:t>
      </w:r>
      <w:r w:rsidRPr="00F850A4">
        <w:rPr>
          <w:rFonts w:ascii="Century Gothic" w:hAnsi="Century Gothic"/>
        </w:rPr>
        <w:t xml:space="preserve">, así como la correspondiente donde se dictó </w:t>
      </w:r>
      <w:r w:rsidRPr="00F850A4">
        <w:rPr>
          <w:rFonts w:ascii="Century Gothic" w:hAnsi="Century Gothic"/>
          <w:b/>
        </w:rPr>
        <w:t>sentencia absolutoria</w:t>
      </w:r>
      <w:r w:rsidRPr="00F850A4">
        <w:rPr>
          <w:rFonts w:ascii="Century Gothic" w:hAnsi="Century Gothic"/>
        </w:rPr>
        <w:t xml:space="preserve"> en fecha </w:t>
      </w:r>
      <w:r w:rsidRPr="00F850A4">
        <w:rPr>
          <w:rFonts w:ascii="Century Gothic" w:hAnsi="Century Gothic"/>
          <w:b/>
        </w:rPr>
        <w:t>once de abril de dos mil dieciséis</w:t>
      </w:r>
      <w:r w:rsidRPr="00F850A4">
        <w:rPr>
          <w:rFonts w:ascii="Century Gothic" w:hAnsi="Century Gothic"/>
        </w:rPr>
        <w:t xml:space="preserve">, en favor de Vicente Martínez Leonardo, por el hecho delictuoso de homicidio calificado (cuando se cometa con ventaja), en agravio de quien en vida respondiera al nombre de Anselmo Ruiz maya. </w:t>
      </w:r>
    </w:p>
    <w:p w:rsidR="00314C7C" w:rsidRPr="00F850A4" w:rsidRDefault="00314C7C" w:rsidP="00314C7C">
      <w:pPr>
        <w:ind w:left="567" w:right="567"/>
        <w:jc w:val="both"/>
        <w:rPr>
          <w:rFonts w:ascii="Century Gothic" w:hAnsi="Century Gothic"/>
        </w:rPr>
      </w:pPr>
    </w:p>
    <w:p w:rsidR="00314C7C" w:rsidRPr="00F850A4" w:rsidRDefault="00314C7C" w:rsidP="00314C7C">
      <w:pPr>
        <w:ind w:left="567" w:right="567"/>
        <w:jc w:val="both"/>
        <w:rPr>
          <w:rFonts w:ascii="Century Gothic" w:hAnsi="Century Gothic"/>
        </w:rPr>
      </w:pPr>
      <w:r w:rsidRPr="00F850A4">
        <w:rPr>
          <w:rFonts w:ascii="Century Gothic" w:hAnsi="Century Gothic"/>
        </w:rPr>
        <w:t xml:space="preserve">Hecho lo anterior, </w:t>
      </w:r>
      <w:r>
        <w:rPr>
          <w:rFonts w:ascii="Century Gothic" w:hAnsi="Century Gothic"/>
        </w:rPr>
        <w:t xml:space="preserve">esta </w:t>
      </w:r>
      <w:r w:rsidRPr="00F850A4">
        <w:rPr>
          <w:rFonts w:ascii="Century Gothic" w:hAnsi="Century Gothic"/>
        </w:rPr>
        <w:t>Juzgadora de juicio deberá citar, en términos legales previstos por la codificación adjetiva, a Roció Alcántara Leonardo, Albina González Ruiz, Alicia Torres González, Rosa Leonardo Torres, M. Dolores Leonardo Torres y Elvira González Leonardo, para que comparezcan en audiencia posterior y alleguen los documentos que demuestren plenamente el parentesco que dijeron tener con el acusado, y para el caso de que no lo demuestren procedan a rendir su testimonio de acuerdo a las reglas previstas para la legislación instrumental invocada.</w:t>
      </w:r>
    </w:p>
    <w:p w:rsidR="00314C7C" w:rsidRPr="00F850A4" w:rsidRDefault="00314C7C" w:rsidP="00314C7C">
      <w:pPr>
        <w:ind w:left="567" w:right="567"/>
        <w:jc w:val="both"/>
        <w:rPr>
          <w:rFonts w:ascii="Century Gothic" w:hAnsi="Century Gothic"/>
        </w:rPr>
      </w:pPr>
    </w:p>
    <w:p w:rsidR="00314C7C" w:rsidRPr="00F850A4" w:rsidRDefault="00314C7C" w:rsidP="00314C7C">
      <w:pPr>
        <w:ind w:left="567" w:right="567"/>
        <w:jc w:val="both"/>
        <w:rPr>
          <w:rFonts w:ascii="Century Gothic" w:hAnsi="Century Gothic"/>
        </w:rPr>
      </w:pPr>
      <w:r w:rsidRPr="00F850A4">
        <w:rPr>
          <w:rFonts w:ascii="Century Gothic" w:hAnsi="Century Gothic"/>
        </w:rPr>
        <w:t>Deberá realizarse la audiencia respectiva a la que alude el numeral 381 del señalado ordenamiento adjetivo penal, a fin de que el agente del Ministerio Público y la Defensa, expongan sus alegatos de clausura correspondientes.</w:t>
      </w:r>
    </w:p>
    <w:p w:rsidR="00314C7C" w:rsidRPr="00F850A4" w:rsidRDefault="00314C7C" w:rsidP="00314C7C">
      <w:pPr>
        <w:ind w:left="567" w:right="567"/>
        <w:jc w:val="both"/>
        <w:rPr>
          <w:rFonts w:ascii="Century Gothic" w:hAnsi="Century Gothic"/>
        </w:rPr>
      </w:pPr>
    </w:p>
    <w:p w:rsidR="00314C7C" w:rsidRDefault="00314C7C" w:rsidP="00314C7C">
      <w:pPr>
        <w:ind w:left="567" w:right="567"/>
        <w:jc w:val="both"/>
        <w:rPr>
          <w:rFonts w:ascii="Century Gothic" w:hAnsi="Century Gothic"/>
        </w:rPr>
      </w:pPr>
      <w:r w:rsidRPr="00F850A4">
        <w:rPr>
          <w:rFonts w:ascii="Century Gothic" w:hAnsi="Century Gothic"/>
        </w:rPr>
        <w:t xml:space="preserve">Una vez que se </w:t>
      </w:r>
      <w:proofErr w:type="spellStart"/>
      <w:r w:rsidRPr="00F850A4">
        <w:rPr>
          <w:rFonts w:ascii="Century Gothic" w:hAnsi="Century Gothic"/>
        </w:rPr>
        <w:t>de</w:t>
      </w:r>
      <w:proofErr w:type="spellEnd"/>
      <w:r w:rsidRPr="00F850A4">
        <w:rPr>
          <w:rFonts w:ascii="Century Gothic" w:hAnsi="Century Gothic"/>
        </w:rPr>
        <w:t xml:space="preserve"> cumplimiento a lo ordenado por la Alzada, </w:t>
      </w:r>
      <w:r>
        <w:rPr>
          <w:rFonts w:ascii="Century Gothic" w:hAnsi="Century Gothic"/>
        </w:rPr>
        <w:t>esta Unitaria</w:t>
      </w:r>
      <w:r w:rsidRPr="00F850A4">
        <w:rPr>
          <w:rFonts w:ascii="Century Gothic" w:hAnsi="Century Gothic"/>
        </w:rPr>
        <w:t xml:space="preserve"> procederá a resolver en definitiva la situación jurídica del acusado, tomando en consideración las pruebas que desfilaron ante la misma.</w:t>
      </w:r>
    </w:p>
    <w:p w:rsidR="00314C7C" w:rsidRDefault="00314C7C" w:rsidP="00314C7C">
      <w:pPr>
        <w:ind w:right="-84"/>
        <w:jc w:val="both"/>
        <w:rPr>
          <w:rFonts w:ascii="Century Gothic" w:hAnsi="Century Gothic"/>
        </w:rPr>
      </w:pPr>
    </w:p>
    <w:p w:rsidR="00314C7C" w:rsidRPr="00F77B1E" w:rsidRDefault="00314C7C" w:rsidP="00314C7C">
      <w:pPr>
        <w:ind w:right="-84"/>
        <w:jc w:val="both"/>
        <w:rPr>
          <w:rFonts w:ascii="Century Gothic" w:hAnsi="Century Gothic"/>
        </w:rPr>
      </w:pPr>
      <w:r>
        <w:rPr>
          <w:rFonts w:ascii="Century Gothic" w:hAnsi="Century Gothic"/>
        </w:rPr>
        <w:t>En ese tenor y en inicial acatamiento a lo resuelto por el órgano colegiad</w:t>
      </w:r>
      <w:r w:rsidRPr="00A83D70">
        <w:rPr>
          <w:rFonts w:ascii="Century Gothic" w:hAnsi="Century Gothic"/>
        </w:rPr>
        <w:t>o superior, esta Unit</w:t>
      </w:r>
      <w:r>
        <w:rPr>
          <w:rFonts w:ascii="Century Gothic" w:hAnsi="Century Gothic"/>
        </w:rPr>
        <w:t>a</w:t>
      </w:r>
      <w:r w:rsidRPr="00A83D70">
        <w:rPr>
          <w:rFonts w:ascii="Century Gothic" w:hAnsi="Century Gothic"/>
        </w:rPr>
        <w:t>ria dej</w:t>
      </w:r>
      <w:r>
        <w:rPr>
          <w:rFonts w:ascii="Century Gothic" w:hAnsi="Century Gothic"/>
        </w:rPr>
        <w:t>a</w:t>
      </w:r>
      <w:r w:rsidRPr="00A83D70">
        <w:rPr>
          <w:rFonts w:ascii="Century Gothic" w:hAnsi="Century Gothic"/>
        </w:rPr>
        <w:t xml:space="preserve"> </w:t>
      </w:r>
      <w:r w:rsidRPr="00A83D70">
        <w:rPr>
          <w:rFonts w:ascii="Century Gothic" w:hAnsi="Century Gothic"/>
          <w:b/>
        </w:rPr>
        <w:t>insubsistente</w:t>
      </w:r>
      <w:r w:rsidRPr="00A83D70">
        <w:rPr>
          <w:rFonts w:ascii="Century Gothic" w:hAnsi="Century Gothic"/>
        </w:rPr>
        <w:t xml:space="preserve"> la sesiones de fechas </w:t>
      </w:r>
      <w:r w:rsidRPr="00A83D70">
        <w:rPr>
          <w:rFonts w:ascii="Century Gothic" w:hAnsi="Century Gothic"/>
          <w:b/>
        </w:rPr>
        <w:t>siete de octubre</w:t>
      </w:r>
      <w:r w:rsidRPr="00A83D70">
        <w:rPr>
          <w:rFonts w:ascii="Century Gothic" w:hAnsi="Century Gothic"/>
        </w:rPr>
        <w:t xml:space="preserve"> de dos mil quince, </w:t>
      </w:r>
      <w:r w:rsidRPr="00A83D70">
        <w:rPr>
          <w:rFonts w:ascii="Century Gothic" w:hAnsi="Century Gothic"/>
          <w:b/>
        </w:rPr>
        <w:t>cinco de noviembre</w:t>
      </w:r>
      <w:r w:rsidRPr="00A83D70">
        <w:rPr>
          <w:rFonts w:ascii="Century Gothic" w:hAnsi="Century Gothic"/>
        </w:rPr>
        <w:t xml:space="preserve"> de dos mil quince, </w:t>
      </w:r>
      <w:r w:rsidRPr="00A83D70">
        <w:rPr>
          <w:rFonts w:ascii="Century Gothic" w:hAnsi="Century Gothic"/>
          <w:b/>
        </w:rPr>
        <w:t>diecinueve de noviembre</w:t>
      </w:r>
      <w:r w:rsidRPr="00A83D70">
        <w:rPr>
          <w:rFonts w:ascii="Century Gothic" w:hAnsi="Century Gothic"/>
        </w:rPr>
        <w:t xml:space="preserve"> de dos mil quince y </w:t>
      </w:r>
      <w:r w:rsidRPr="00A83D70">
        <w:rPr>
          <w:rFonts w:ascii="Century Gothic" w:hAnsi="Century Gothic"/>
          <w:b/>
        </w:rPr>
        <w:t>tres de diciembre</w:t>
      </w:r>
      <w:r w:rsidRPr="00A83D70">
        <w:rPr>
          <w:rFonts w:ascii="Century Gothic" w:hAnsi="Century Gothic"/>
        </w:rPr>
        <w:t xml:space="preserve"> de dos mil quince, </w:t>
      </w:r>
      <w:r w:rsidRPr="00F77B1E">
        <w:rPr>
          <w:rFonts w:ascii="Century Gothic" w:hAnsi="Century Gothic"/>
          <w:b/>
        </w:rPr>
        <w:t>única y exclusivamente</w:t>
      </w:r>
      <w:r w:rsidRPr="00A83D70">
        <w:rPr>
          <w:rFonts w:ascii="Century Gothic" w:hAnsi="Century Gothic"/>
        </w:rPr>
        <w:t xml:space="preserve">, por lo que hace a los </w:t>
      </w:r>
      <w:r w:rsidRPr="00A83D70">
        <w:rPr>
          <w:rFonts w:ascii="Century Gothic" w:hAnsi="Century Gothic"/>
          <w:b/>
        </w:rPr>
        <w:t xml:space="preserve">acuerdos </w:t>
      </w:r>
      <w:r>
        <w:rPr>
          <w:rFonts w:ascii="Century Gothic" w:hAnsi="Century Gothic"/>
          <w:b/>
        </w:rPr>
        <w:t xml:space="preserve">tomados </w:t>
      </w:r>
      <w:r w:rsidRPr="00A83D70">
        <w:rPr>
          <w:rFonts w:ascii="Century Gothic" w:hAnsi="Century Gothic"/>
        </w:rPr>
        <w:t xml:space="preserve"> </w:t>
      </w:r>
      <w:r>
        <w:rPr>
          <w:rFonts w:ascii="Century Gothic" w:hAnsi="Century Gothic"/>
        </w:rPr>
        <w:t xml:space="preserve">en el sentido de que resultaba procedente que los testigos de nombres </w:t>
      </w:r>
      <w:r w:rsidRPr="00F77B1E">
        <w:rPr>
          <w:rFonts w:ascii="Century Gothic" w:hAnsi="Century Gothic"/>
          <w:b/>
        </w:rPr>
        <w:t>Roció Alcántara Leonardo, Albina González Ruiz, Alicia Torres González, Rosa Leonardo Torres, M. Dolores Leonardo Torres</w:t>
      </w:r>
      <w:r w:rsidRPr="00F77B1E">
        <w:rPr>
          <w:rFonts w:ascii="Century Gothic" w:hAnsi="Century Gothic"/>
        </w:rPr>
        <w:t xml:space="preserve"> y </w:t>
      </w:r>
      <w:r w:rsidRPr="00F77B1E">
        <w:rPr>
          <w:rFonts w:ascii="Century Gothic" w:hAnsi="Century Gothic"/>
          <w:b/>
        </w:rPr>
        <w:t>Elvira González Leonardo</w:t>
      </w:r>
      <w:r w:rsidRPr="00F77B1E">
        <w:rPr>
          <w:rFonts w:ascii="Century Gothic" w:hAnsi="Century Gothic"/>
        </w:rPr>
        <w:t xml:space="preserve">, se abstuvieran de declarar, debido a la relación de parentesco </w:t>
      </w:r>
      <w:r w:rsidRPr="00F77B1E">
        <w:rPr>
          <w:rFonts w:ascii="Century Gothic" w:hAnsi="Century Gothic"/>
        </w:rPr>
        <w:lastRenderedPageBreak/>
        <w:t xml:space="preserve">que dijeron tener con el acusado Vicente Martínez Leonardo, por lo tanto tales proveídos se </w:t>
      </w:r>
      <w:r w:rsidRPr="00F77B1E">
        <w:rPr>
          <w:rFonts w:ascii="Century Gothic" w:hAnsi="Century Gothic"/>
          <w:b/>
        </w:rPr>
        <w:t>declaran nulos</w:t>
      </w:r>
      <w:r w:rsidRPr="00F77B1E">
        <w:rPr>
          <w:rFonts w:ascii="Century Gothic" w:hAnsi="Century Gothic"/>
        </w:rPr>
        <w:t>.</w:t>
      </w:r>
      <w:r>
        <w:rPr>
          <w:rFonts w:ascii="Century Gothic" w:hAnsi="Century Gothic"/>
        </w:rPr>
        <w:t xml:space="preserve"> C</w:t>
      </w:r>
      <w:r w:rsidRPr="00F77B1E">
        <w:rPr>
          <w:rFonts w:ascii="Century Gothic" w:hAnsi="Century Gothic"/>
        </w:rPr>
        <w:t xml:space="preserve">omo consecuencia de lo anterior, se deja </w:t>
      </w:r>
      <w:r w:rsidRPr="00F77B1E">
        <w:rPr>
          <w:rFonts w:ascii="Century Gothic" w:hAnsi="Century Gothic"/>
          <w:b/>
        </w:rPr>
        <w:t>insubsistente</w:t>
      </w:r>
      <w:r w:rsidRPr="00F77B1E">
        <w:rPr>
          <w:rFonts w:ascii="Century Gothic" w:hAnsi="Century Gothic"/>
        </w:rPr>
        <w:t xml:space="preserve"> la </w:t>
      </w:r>
      <w:r w:rsidRPr="00F77B1E">
        <w:rPr>
          <w:rFonts w:ascii="Century Gothic" w:hAnsi="Century Gothic"/>
          <w:b/>
        </w:rPr>
        <w:t>audiencia de fecha seis de abril de dos mil dieciséis</w:t>
      </w:r>
      <w:r w:rsidRPr="00F77B1E">
        <w:rPr>
          <w:rFonts w:ascii="Century Gothic" w:hAnsi="Century Gothic"/>
        </w:rPr>
        <w:t xml:space="preserve">, donde las partes formularon sus </w:t>
      </w:r>
      <w:r w:rsidRPr="00F77B1E">
        <w:rPr>
          <w:rFonts w:ascii="Century Gothic" w:hAnsi="Century Gothic"/>
          <w:b/>
        </w:rPr>
        <w:t>alegatos de clausura</w:t>
      </w:r>
      <w:r w:rsidRPr="00F77B1E">
        <w:rPr>
          <w:rFonts w:ascii="Century Gothic" w:hAnsi="Century Gothic"/>
        </w:rPr>
        <w:t xml:space="preserve">, así como, la audiencia de fecha </w:t>
      </w:r>
      <w:r w:rsidRPr="00F77B1E">
        <w:rPr>
          <w:rFonts w:ascii="Century Gothic" w:hAnsi="Century Gothic"/>
          <w:b/>
        </w:rPr>
        <w:t>once de abril de dos mil dieciséis</w:t>
      </w:r>
      <w:r w:rsidRPr="00F77B1E">
        <w:rPr>
          <w:rFonts w:ascii="Century Gothic" w:hAnsi="Century Gothic"/>
        </w:rPr>
        <w:t xml:space="preserve">, en la que este órgano judicial dictó </w:t>
      </w:r>
      <w:r w:rsidRPr="00F77B1E">
        <w:rPr>
          <w:rFonts w:ascii="Century Gothic" w:hAnsi="Century Gothic"/>
          <w:b/>
        </w:rPr>
        <w:t>sentencia absolutoria</w:t>
      </w:r>
      <w:r w:rsidRPr="00F77B1E">
        <w:rPr>
          <w:rFonts w:ascii="Century Gothic" w:hAnsi="Century Gothic"/>
        </w:rPr>
        <w:t xml:space="preserve">, en favor de Vicente Martínez Leonardo, por el hecho delictuoso de homicidio calificado (cuando se cometa con ventaja), en agravio de quien en vida respondiera al nombre de Anselmo Ruiz </w:t>
      </w:r>
      <w:r>
        <w:rPr>
          <w:rFonts w:ascii="Century Gothic" w:hAnsi="Century Gothic"/>
        </w:rPr>
        <w:t>M</w:t>
      </w:r>
      <w:r w:rsidRPr="00F77B1E">
        <w:rPr>
          <w:rFonts w:ascii="Century Gothic" w:hAnsi="Century Gothic"/>
        </w:rPr>
        <w:t xml:space="preserve">aya. </w:t>
      </w:r>
    </w:p>
    <w:p w:rsidR="00314C7C" w:rsidRDefault="00314C7C" w:rsidP="00314C7C">
      <w:pPr>
        <w:ind w:right="-84"/>
        <w:jc w:val="both"/>
        <w:rPr>
          <w:rFonts w:ascii="Century Gothic" w:hAnsi="Century Gothic"/>
        </w:rPr>
      </w:pPr>
    </w:p>
    <w:p w:rsidR="00314C7C" w:rsidRPr="00582E3E" w:rsidRDefault="00314C7C" w:rsidP="00314C7C">
      <w:pPr>
        <w:ind w:right="-84"/>
        <w:jc w:val="both"/>
        <w:rPr>
          <w:rFonts w:ascii="Century Gothic" w:hAnsi="Century Gothic" w:cs="Arial"/>
          <w:lang w:val="es-MX"/>
        </w:rPr>
      </w:pPr>
      <w:r>
        <w:rPr>
          <w:rFonts w:ascii="Century Gothic" w:hAnsi="Century Gothic"/>
        </w:rPr>
        <w:t xml:space="preserve">En esa tesitura y toda vez que el hecho </w:t>
      </w:r>
      <w:r w:rsidRPr="003D2C4C">
        <w:rPr>
          <w:rFonts w:ascii="Century Gothic" w:hAnsi="Century Gothic"/>
        </w:rPr>
        <w:t xml:space="preserve">delictuoso por el cual se instaura juicio oral al acusado </w:t>
      </w:r>
      <w:r w:rsidRPr="00F850A4">
        <w:rPr>
          <w:rFonts w:ascii="Century Gothic" w:hAnsi="Century Gothic"/>
          <w:b/>
        </w:rPr>
        <w:t>Vicente Martínez Leonardo</w:t>
      </w:r>
      <w:r w:rsidRPr="003D2C4C">
        <w:rPr>
          <w:rFonts w:ascii="Century Gothic" w:hAnsi="Century Gothic"/>
        </w:rPr>
        <w:t xml:space="preserve">, lo es el de </w:t>
      </w:r>
      <w:r w:rsidRPr="00F850A4">
        <w:rPr>
          <w:rFonts w:ascii="Century Gothic" w:hAnsi="Century Gothic"/>
          <w:b/>
        </w:rPr>
        <w:t>homicidio calificado (cuando se cometa con ventaja)</w:t>
      </w:r>
      <w:r w:rsidRPr="003D2C4C">
        <w:rPr>
          <w:rFonts w:ascii="Century Gothic" w:hAnsi="Century Gothic"/>
        </w:rPr>
        <w:t xml:space="preserve"> cometido en agravio de </w:t>
      </w:r>
      <w:r w:rsidRPr="00F850A4">
        <w:rPr>
          <w:rFonts w:ascii="Century Gothic" w:hAnsi="Century Gothic"/>
          <w:b/>
        </w:rPr>
        <w:t>Anselmo Ruiz Maya</w:t>
      </w:r>
      <w:r w:rsidRPr="003D2C4C">
        <w:rPr>
          <w:rFonts w:ascii="Century Gothic" w:hAnsi="Century Gothic"/>
        </w:rPr>
        <w:t xml:space="preserve">, motivo por el cual, se le fijo como </w:t>
      </w:r>
      <w:r w:rsidRPr="007501F7">
        <w:rPr>
          <w:rFonts w:ascii="Century Gothic" w:hAnsi="Century Gothic"/>
          <w:b/>
        </w:rPr>
        <w:t>medida cautelar</w:t>
      </w:r>
      <w:r w:rsidRPr="003D2C4C">
        <w:rPr>
          <w:rFonts w:ascii="Century Gothic" w:hAnsi="Century Gothic"/>
        </w:rPr>
        <w:t xml:space="preserve"> la consistente en </w:t>
      </w:r>
      <w:r w:rsidRPr="007501F7">
        <w:rPr>
          <w:rFonts w:ascii="Century Gothic" w:hAnsi="Century Gothic"/>
          <w:b/>
        </w:rPr>
        <w:t>prisión preventiva oficiosa</w:t>
      </w:r>
      <w:r w:rsidRPr="003D2C4C">
        <w:rPr>
          <w:rFonts w:ascii="Century Gothic" w:hAnsi="Century Gothic"/>
        </w:rPr>
        <w:t xml:space="preserve">, </w:t>
      </w:r>
      <w:r>
        <w:rPr>
          <w:rFonts w:ascii="Century Gothic" w:hAnsi="Century Gothic"/>
        </w:rPr>
        <w:t xml:space="preserve">misma que </w:t>
      </w:r>
      <w:r w:rsidRPr="003D2C4C">
        <w:rPr>
          <w:rFonts w:ascii="Century Gothic" w:hAnsi="Century Gothic"/>
        </w:rPr>
        <w:t>cumplía hasta antes de pronunciarse la sentencia revisada por el A</w:t>
      </w:r>
      <w:r>
        <w:rPr>
          <w:rFonts w:ascii="Century Gothic" w:hAnsi="Century Gothic"/>
        </w:rPr>
        <w:t>d</w:t>
      </w:r>
      <w:r w:rsidRPr="003D2C4C">
        <w:rPr>
          <w:rFonts w:ascii="Century Gothic" w:hAnsi="Century Gothic"/>
        </w:rPr>
        <w:t xml:space="preserve"> </w:t>
      </w:r>
      <w:proofErr w:type="spellStart"/>
      <w:r w:rsidRPr="003D2C4C">
        <w:rPr>
          <w:rFonts w:ascii="Century Gothic" w:hAnsi="Century Gothic"/>
        </w:rPr>
        <w:t>quem</w:t>
      </w:r>
      <w:proofErr w:type="spellEnd"/>
      <w:r w:rsidRPr="003D2C4C">
        <w:rPr>
          <w:rFonts w:ascii="Century Gothic" w:hAnsi="Century Gothic"/>
        </w:rPr>
        <w:t>, en el Centro Preventivo y de Readaptación Social de El Oro, México</w:t>
      </w:r>
      <w:r>
        <w:rPr>
          <w:rFonts w:ascii="Century Gothic" w:hAnsi="Century Gothic"/>
        </w:rPr>
        <w:t xml:space="preserve">, pues en esa fecha y dada la naturaleza de la sentencia dictada en primera instancia, se ordenó su </w:t>
      </w:r>
      <w:proofErr w:type="spellStart"/>
      <w:r>
        <w:rPr>
          <w:rFonts w:ascii="Century Gothic" w:hAnsi="Century Gothic"/>
        </w:rPr>
        <w:t>externamiento</w:t>
      </w:r>
      <w:proofErr w:type="spellEnd"/>
      <w:r>
        <w:rPr>
          <w:rFonts w:ascii="Century Gothic" w:hAnsi="Century Gothic"/>
        </w:rPr>
        <w:t>; sin embargo, al haberse dejado insubsistente la audiencia en que se pronunció el fallo absolutorio, debe entenderse que la medida cautelar de prisión preventiva oficiosa debe seguir prevaleciendo, motivo por el cual, en términos de los artículos</w:t>
      </w:r>
      <w:r>
        <w:rPr>
          <w:rFonts w:ascii="Century Gothic" w:hAnsi="Century Gothic" w:cs="Arial"/>
          <w:lang w:val="es-MX"/>
        </w:rPr>
        <w:t xml:space="preserve"> 1, 14, 16, 19 y 20 de la Constitución Política de los Estados Unidos Mexicanos, en relación  con el artículo 194 apartado A) fracción I del Código de procedimientos Penales del Estado, se ordena la </w:t>
      </w:r>
      <w:r w:rsidRPr="00353186">
        <w:rPr>
          <w:rFonts w:ascii="Century Gothic" w:hAnsi="Century Gothic" w:cs="Arial"/>
          <w:b/>
          <w:lang w:val="es-MX"/>
        </w:rPr>
        <w:t>reaprehensión</w:t>
      </w:r>
      <w:r>
        <w:rPr>
          <w:rFonts w:ascii="Century Gothic" w:hAnsi="Century Gothic" w:cs="Arial"/>
          <w:lang w:val="es-MX"/>
        </w:rPr>
        <w:t xml:space="preserve"> de </w:t>
      </w:r>
      <w:r w:rsidRPr="007549C0">
        <w:rPr>
          <w:rFonts w:ascii="Century Gothic" w:hAnsi="Century Gothic"/>
          <w:b/>
        </w:rPr>
        <w:t>Vicente Martínez Leonardo</w:t>
      </w:r>
      <w:r>
        <w:rPr>
          <w:rFonts w:ascii="Century Gothic" w:hAnsi="Century Gothic" w:cs="Arial"/>
          <w:b/>
          <w:lang w:val="es-MX"/>
        </w:rPr>
        <w:t xml:space="preserve">, </w:t>
      </w:r>
      <w:r w:rsidRPr="00694CB4">
        <w:rPr>
          <w:rFonts w:ascii="Century Gothic" w:hAnsi="Century Gothic" w:cs="Arial"/>
          <w:lang w:val="es-MX"/>
        </w:rPr>
        <w:t xml:space="preserve">por lo que </w:t>
      </w:r>
      <w:r w:rsidRPr="00694CB4">
        <w:rPr>
          <w:rFonts w:ascii="Century Gothic" w:hAnsi="Century Gothic"/>
        </w:rPr>
        <w:t>gíre</w:t>
      </w:r>
      <w:r w:rsidRPr="00B9136C">
        <w:rPr>
          <w:rFonts w:ascii="Century Gothic" w:hAnsi="Century Gothic"/>
        </w:rPr>
        <w:t xml:space="preserve">se el oficio respectivo al Procurador General de Justicia del Estado de México, para </w:t>
      </w:r>
      <w:r>
        <w:rPr>
          <w:rFonts w:ascii="Century Gothic" w:hAnsi="Century Gothic"/>
        </w:rPr>
        <w:t xml:space="preserve">que instruya a quien corresponda de </w:t>
      </w:r>
      <w:r w:rsidRPr="00B9136C">
        <w:rPr>
          <w:rFonts w:ascii="Century Gothic" w:hAnsi="Century Gothic"/>
        </w:rPr>
        <w:t xml:space="preserve">cumplimiento </w:t>
      </w:r>
      <w:r>
        <w:rPr>
          <w:rFonts w:ascii="Century Gothic" w:hAnsi="Century Gothic"/>
        </w:rPr>
        <w:t xml:space="preserve">a este mandato judicial, debiendo los elementos comisionados poner </w:t>
      </w:r>
      <w:r w:rsidRPr="00B9136C">
        <w:rPr>
          <w:rFonts w:ascii="Century Gothic" w:hAnsi="Century Gothic"/>
        </w:rPr>
        <w:t xml:space="preserve">al </w:t>
      </w:r>
      <w:r>
        <w:rPr>
          <w:rFonts w:ascii="Century Gothic" w:hAnsi="Century Gothic"/>
        </w:rPr>
        <w:t>acusado</w:t>
      </w:r>
      <w:r w:rsidRPr="00B9136C">
        <w:rPr>
          <w:rFonts w:ascii="Century Gothic" w:hAnsi="Century Gothic"/>
        </w:rPr>
        <w:t xml:space="preserve"> de referencia a disposición de este órgano jurisdiccional en el interior del Centro Preventivo y de Readaptación Social </w:t>
      </w:r>
      <w:r>
        <w:rPr>
          <w:rFonts w:ascii="Century Gothic" w:hAnsi="Century Gothic"/>
        </w:rPr>
        <w:t xml:space="preserve">de El Oro, México; por lo tanto, </w:t>
      </w:r>
      <w:r w:rsidRPr="00582E3E">
        <w:rPr>
          <w:rFonts w:ascii="Century Gothic" w:hAnsi="Century Gothic"/>
          <w:b/>
        </w:rPr>
        <w:t>hasta que dicha orden sea cumplida en su aspecto material o el acusado comparezca voluntariamente</w:t>
      </w:r>
      <w:r>
        <w:rPr>
          <w:rFonts w:ascii="Century Gothic" w:hAnsi="Century Gothic"/>
        </w:rPr>
        <w:t xml:space="preserve"> ante este órgano judicial para la continuación de la </w:t>
      </w:r>
      <w:r w:rsidRPr="00582E3E">
        <w:rPr>
          <w:rFonts w:ascii="Century Gothic" w:hAnsi="Century Gothic"/>
        </w:rPr>
        <w:t xml:space="preserve">secuela procesal, </w:t>
      </w:r>
      <w:r w:rsidRPr="00582E3E">
        <w:rPr>
          <w:rFonts w:ascii="Century Gothic" w:hAnsi="Century Gothic"/>
          <w:b/>
        </w:rPr>
        <w:t>esta juzgadora</w:t>
      </w:r>
      <w:r w:rsidRPr="00582E3E">
        <w:rPr>
          <w:rFonts w:ascii="Century Gothic" w:hAnsi="Century Gothic"/>
        </w:rPr>
        <w:t xml:space="preserve"> de juicio, en cumplimiento a la ejecutoria de mérito, </w:t>
      </w:r>
      <w:r w:rsidRPr="00582E3E">
        <w:rPr>
          <w:rFonts w:ascii="Century Gothic" w:hAnsi="Century Gothic"/>
          <w:b/>
        </w:rPr>
        <w:t>citara a los testigos</w:t>
      </w:r>
      <w:r w:rsidRPr="00582E3E">
        <w:rPr>
          <w:rFonts w:ascii="Century Gothic" w:hAnsi="Century Gothic"/>
        </w:rPr>
        <w:t xml:space="preserve"> Roció Alcántara Leonardo, Albina González Ruiz, Alicia Torres González, Rosa Leonardo Torres, M. Dolores Leonardo Torres y Elvira González Leonardo, para que comparezcan en audiencia posterior y alleguen los documentos que demuestren plenamente el parentesco que dijeron tener con el acusado, y en el caso que no lo demuestren se procederá a recabar su testimonio</w:t>
      </w:r>
      <w:r>
        <w:rPr>
          <w:rFonts w:ascii="Century Gothic" w:hAnsi="Century Gothic"/>
        </w:rPr>
        <w:t xml:space="preserve">; por ello, </w:t>
      </w:r>
      <w:r w:rsidRPr="00582E3E">
        <w:rPr>
          <w:rFonts w:ascii="Century Gothic" w:hAnsi="Century Gothic"/>
        </w:rPr>
        <w:t xml:space="preserve">en términos del artículo </w:t>
      </w:r>
      <w:r w:rsidRPr="00582E3E">
        <w:rPr>
          <w:rFonts w:ascii="Century Gothic" w:hAnsi="Century Gothic" w:cs="Arial"/>
          <w:lang w:val="es-MX"/>
        </w:rPr>
        <w:t xml:space="preserve">304 del ordenamiento legal previamente indicado, se </w:t>
      </w:r>
      <w:r w:rsidRPr="00582E3E">
        <w:rPr>
          <w:rFonts w:ascii="Century Gothic" w:hAnsi="Century Gothic" w:cs="Arial"/>
          <w:b/>
          <w:lang w:val="es-MX"/>
        </w:rPr>
        <w:t>suspende el juicio</w:t>
      </w:r>
      <w:r w:rsidRPr="00582E3E">
        <w:rPr>
          <w:rFonts w:ascii="Century Gothic" w:hAnsi="Century Gothic" w:cs="Arial"/>
          <w:lang w:val="es-MX"/>
        </w:rPr>
        <w:t xml:space="preserve"> seguido en contra de </w:t>
      </w:r>
      <w:r w:rsidRPr="00582E3E">
        <w:rPr>
          <w:rFonts w:ascii="Century Gothic" w:hAnsi="Century Gothic"/>
          <w:b/>
        </w:rPr>
        <w:t>Vicente Martínez Leonardo</w:t>
      </w:r>
      <w:r w:rsidRPr="00582E3E">
        <w:rPr>
          <w:rFonts w:ascii="Century Gothic" w:hAnsi="Century Gothic" w:cs="Arial"/>
          <w:lang w:val="es-MX"/>
        </w:rPr>
        <w:t xml:space="preserve">. </w:t>
      </w:r>
    </w:p>
    <w:p w:rsidR="00314C7C" w:rsidRDefault="00314C7C" w:rsidP="00314C7C">
      <w:pPr>
        <w:ind w:right="-84"/>
        <w:jc w:val="both"/>
        <w:rPr>
          <w:rFonts w:ascii="Century Gothic" w:hAnsi="Century Gothic" w:cs="Arial"/>
          <w:lang w:val="es-MX"/>
        </w:rPr>
      </w:pPr>
    </w:p>
    <w:p w:rsidR="00314C7C" w:rsidRPr="003960F2" w:rsidRDefault="00314C7C" w:rsidP="00314C7C">
      <w:pPr>
        <w:jc w:val="both"/>
        <w:rPr>
          <w:rFonts w:ascii="Century Gothic" w:hAnsi="Century Gothic" w:cs="Century Gothic"/>
          <w:bCs/>
          <w:lang w:val="es-ES_tradnl"/>
        </w:rPr>
      </w:pPr>
      <w:r>
        <w:rPr>
          <w:rFonts w:ascii="Century Gothic" w:hAnsi="Century Gothic" w:cs="Century Gothic"/>
          <w:bCs/>
          <w:lang w:val="es-ES_tradnl"/>
        </w:rPr>
        <w:t xml:space="preserve">Comunicarse el presente auto, </w:t>
      </w:r>
      <w:r w:rsidRPr="003960F2">
        <w:rPr>
          <w:rFonts w:ascii="Century Gothic" w:hAnsi="Century Gothic" w:cs="Century Gothic"/>
          <w:bCs/>
          <w:lang w:val="es-ES_tradnl"/>
        </w:rPr>
        <w:t>mediante el oficio correspondiente</w:t>
      </w:r>
      <w:r>
        <w:rPr>
          <w:rFonts w:ascii="Century Gothic" w:hAnsi="Century Gothic" w:cs="Century Gothic"/>
          <w:bCs/>
          <w:lang w:val="es-ES_tradnl"/>
        </w:rPr>
        <w:t>,</w:t>
      </w:r>
      <w:r w:rsidRPr="003960F2">
        <w:rPr>
          <w:rFonts w:ascii="Century Gothic" w:hAnsi="Century Gothic" w:cs="Century Gothic"/>
          <w:bCs/>
          <w:lang w:val="es-ES_tradnl"/>
        </w:rPr>
        <w:t xml:space="preserve"> al Director del Centro Preventivo y de Readaptación Social de El Oro, México, </w:t>
      </w:r>
      <w:r>
        <w:rPr>
          <w:rFonts w:ascii="Century Gothic" w:hAnsi="Century Gothic" w:cs="Century Gothic"/>
          <w:bCs/>
          <w:lang w:val="es-ES_tradnl"/>
        </w:rPr>
        <w:t>para su conocimiento; así como, al Magistrado Presidente de la Primera Sala Colegiada peal de Toluca,</w:t>
      </w:r>
      <w:r w:rsidRPr="003960F2">
        <w:rPr>
          <w:rFonts w:ascii="Century Gothic" w:hAnsi="Century Gothic" w:cs="Century Gothic"/>
          <w:bCs/>
          <w:lang w:val="es-ES_tradnl"/>
        </w:rPr>
        <w:t xml:space="preserve"> </w:t>
      </w:r>
      <w:r>
        <w:rPr>
          <w:rFonts w:ascii="Century Gothic" w:hAnsi="Century Gothic" w:cs="Century Gothic"/>
          <w:bCs/>
          <w:lang w:val="es-ES_tradnl"/>
        </w:rPr>
        <w:t>sobre la forma en que se ha dado inicial acatamiento a la ejecutoria pronunciada por la Sala Colegiada que preside</w:t>
      </w:r>
      <w:r w:rsidRPr="003960F2">
        <w:rPr>
          <w:rFonts w:ascii="Century Gothic" w:hAnsi="Century Gothic" w:cs="Century Gothic"/>
          <w:bCs/>
          <w:lang w:val="es-ES_tradnl"/>
        </w:rPr>
        <w:t>.</w:t>
      </w:r>
      <w:r>
        <w:rPr>
          <w:rFonts w:ascii="Century Gothic" w:hAnsi="Century Gothic" w:cs="Century Gothic"/>
          <w:bCs/>
          <w:lang w:val="es-ES_tradnl"/>
        </w:rPr>
        <w:t xml:space="preserve"> Hágase las anotaciones correspondientes en el libro de gobierno.</w:t>
      </w:r>
    </w:p>
    <w:p w:rsidR="00314C7C" w:rsidRDefault="00314C7C" w:rsidP="00314C7C">
      <w:pPr>
        <w:jc w:val="both"/>
        <w:rPr>
          <w:rFonts w:ascii="Century Gothic" w:hAnsi="Century Gothic" w:cs="Arial"/>
          <w:lang w:val="es-MX"/>
        </w:rPr>
      </w:pPr>
    </w:p>
    <w:p w:rsidR="008F7C47" w:rsidRPr="00D74CC1" w:rsidRDefault="00314C7C" w:rsidP="00314C7C">
      <w:pPr>
        <w:ind w:right="-84"/>
        <w:jc w:val="both"/>
        <w:rPr>
          <w:rFonts w:ascii="Century Gothic" w:hAnsi="Century Gothic"/>
          <w:sz w:val="22"/>
          <w:szCs w:val="22"/>
        </w:rPr>
      </w:pPr>
      <w:r>
        <w:rPr>
          <w:rFonts w:ascii="Century Gothic" w:hAnsi="Century Gothic"/>
        </w:rPr>
        <w:t>T</w:t>
      </w:r>
      <w:r w:rsidRPr="00AF1694">
        <w:rPr>
          <w:rFonts w:ascii="Century Gothic" w:hAnsi="Century Gothic"/>
        </w:rPr>
        <w:t>úrnese los autos a la notificadora adscrita</w:t>
      </w:r>
      <w:r>
        <w:rPr>
          <w:rFonts w:ascii="Century Gothic" w:hAnsi="Century Gothic"/>
        </w:rPr>
        <w:t>,</w:t>
      </w:r>
      <w:r w:rsidRPr="00AF1694">
        <w:rPr>
          <w:rFonts w:ascii="Century Gothic" w:hAnsi="Century Gothic"/>
        </w:rPr>
        <w:t xml:space="preserve"> para que en términos de los numerales 100</w:t>
      </w:r>
      <w:r>
        <w:rPr>
          <w:rFonts w:ascii="Century Gothic" w:hAnsi="Century Gothic"/>
        </w:rPr>
        <w:t>, 104</w:t>
      </w:r>
      <w:r w:rsidRPr="00AF1694">
        <w:rPr>
          <w:rFonts w:ascii="Century Gothic" w:hAnsi="Century Gothic"/>
        </w:rPr>
        <w:t xml:space="preserve"> y 10</w:t>
      </w:r>
      <w:r>
        <w:rPr>
          <w:rFonts w:ascii="Century Gothic" w:hAnsi="Century Gothic"/>
        </w:rPr>
        <w:t>5</w:t>
      </w:r>
      <w:r w:rsidRPr="00AF1694">
        <w:rPr>
          <w:rFonts w:ascii="Century Gothic" w:hAnsi="Century Gothic"/>
        </w:rPr>
        <w:t xml:space="preserve"> del código instrumental de la materia notifique el presente proveído al </w:t>
      </w:r>
      <w:r w:rsidRPr="00F850A4">
        <w:rPr>
          <w:rFonts w:ascii="Century Gothic" w:hAnsi="Century Gothic"/>
          <w:b/>
        </w:rPr>
        <w:t>Agente del Ministerio Público</w:t>
      </w:r>
      <w:r>
        <w:rPr>
          <w:rFonts w:ascii="Century Gothic" w:hAnsi="Century Gothic"/>
        </w:rPr>
        <w:t>,</w:t>
      </w:r>
      <w:r w:rsidRPr="00AF1694">
        <w:rPr>
          <w:rFonts w:ascii="Century Gothic" w:hAnsi="Century Gothic"/>
        </w:rPr>
        <w:t xml:space="preserve"> en </w:t>
      </w:r>
      <w:r>
        <w:rPr>
          <w:rFonts w:ascii="Century Gothic" w:hAnsi="Century Gothic"/>
        </w:rPr>
        <w:t>el</w:t>
      </w:r>
      <w:r w:rsidRPr="00AF1694">
        <w:rPr>
          <w:rFonts w:ascii="Century Gothic" w:hAnsi="Century Gothic"/>
        </w:rPr>
        <w:t xml:space="preserve"> domicilio que para tal efecto tiene indicado en actuaciones.</w:t>
      </w:r>
      <w:r>
        <w:rPr>
          <w:rFonts w:ascii="Century Gothic" w:hAnsi="Century Gothic"/>
        </w:rPr>
        <w:t xml:space="preserve"> No se ordena notificar el presente proveído </w:t>
      </w:r>
      <w:r w:rsidRPr="00AF1694">
        <w:rPr>
          <w:rFonts w:ascii="Century Gothic" w:hAnsi="Century Gothic"/>
        </w:rPr>
        <w:t>a</w:t>
      </w:r>
      <w:r>
        <w:rPr>
          <w:rFonts w:ascii="Century Gothic" w:hAnsi="Century Gothic"/>
        </w:rPr>
        <w:t xml:space="preserve"> la ofendida Ofelia Ruiz Ramón, al acusado y al defensor público, dado el contenido del mismo, pu</w:t>
      </w:r>
      <w:r w:rsidR="00F54E34">
        <w:rPr>
          <w:rFonts w:ascii="Century Gothic" w:hAnsi="Century Gothic"/>
        </w:rPr>
        <w:t>e</w:t>
      </w:r>
      <w:r>
        <w:rPr>
          <w:rFonts w:ascii="Century Gothic" w:hAnsi="Century Gothic"/>
        </w:rPr>
        <w:t>s de lo contrario, se podría afectar el cumplimiento de lo ordenado por este órgano judicial.</w:t>
      </w:r>
      <w:r w:rsidR="008F7C47" w:rsidRPr="00D74CC1">
        <w:rPr>
          <w:rFonts w:ascii="Century Gothic" w:hAnsi="Century Gothic"/>
          <w:sz w:val="22"/>
          <w:szCs w:val="22"/>
        </w:rPr>
        <w:t>”</w:t>
      </w:r>
    </w:p>
    <w:p w:rsidR="008F7C47" w:rsidRPr="009F2663" w:rsidRDefault="008F7C47" w:rsidP="008F7C47">
      <w:pPr>
        <w:jc w:val="both"/>
        <w:rPr>
          <w:rFonts w:ascii="Century Gothic" w:hAnsi="Century Gothic" w:cs="Arial"/>
          <w:lang w:val="es-MX"/>
        </w:rPr>
      </w:pPr>
      <w:r w:rsidRPr="003B2F58">
        <w:rPr>
          <w:rFonts w:ascii="Century Gothic" w:hAnsi="Century Gothic"/>
          <w:b/>
        </w:rPr>
        <w:lastRenderedPageBreak/>
        <w:t>Se acusa de recibo</w:t>
      </w:r>
      <w:r>
        <w:rPr>
          <w:rFonts w:ascii="Century Gothic" w:hAnsi="Century Gothic"/>
        </w:rPr>
        <w:t xml:space="preserve"> la llegada de</w:t>
      </w:r>
      <w:r>
        <w:rPr>
          <w:rFonts w:ascii="Century Gothic" w:hAnsi="Century Gothic" w:cs="Arial"/>
          <w:lang w:val="es-MX"/>
        </w:rPr>
        <w:t>l original de la ca</w:t>
      </w:r>
      <w:r w:rsidR="006C2A49">
        <w:rPr>
          <w:rFonts w:ascii="Century Gothic" w:hAnsi="Century Gothic" w:cs="Arial"/>
          <w:lang w:val="es-MX"/>
        </w:rPr>
        <w:t>usa de juicio 04</w:t>
      </w:r>
      <w:r>
        <w:rPr>
          <w:rFonts w:ascii="Century Gothic" w:hAnsi="Century Gothic" w:cs="Arial"/>
          <w:lang w:val="es-MX"/>
        </w:rPr>
        <w:t>/201</w:t>
      </w:r>
      <w:r w:rsidR="006C2A49">
        <w:rPr>
          <w:rFonts w:ascii="Century Gothic" w:hAnsi="Century Gothic" w:cs="Arial"/>
          <w:lang w:val="es-MX"/>
        </w:rPr>
        <w:t>6</w:t>
      </w:r>
      <w:r>
        <w:rPr>
          <w:rFonts w:ascii="Century Gothic" w:hAnsi="Century Gothic" w:cs="Arial"/>
          <w:lang w:val="es-MX"/>
        </w:rPr>
        <w:t xml:space="preserve">, en </w:t>
      </w:r>
      <w:r w:rsidR="006C2A49">
        <w:rPr>
          <w:rFonts w:ascii="Century Gothic" w:hAnsi="Century Gothic" w:cs="Arial"/>
          <w:lang w:val="es-MX"/>
        </w:rPr>
        <w:t>367</w:t>
      </w:r>
      <w:r w:rsidRPr="008C5A85">
        <w:rPr>
          <w:rFonts w:ascii="Century Gothic" w:hAnsi="Century Gothic" w:cs="Arial"/>
          <w:lang w:val="es-MX"/>
        </w:rPr>
        <w:t xml:space="preserve"> fojas útiles, así como, </w:t>
      </w:r>
      <w:r w:rsidR="006C2A49">
        <w:rPr>
          <w:rFonts w:ascii="Century Gothic" w:hAnsi="Century Gothic" w:cs="Arial"/>
          <w:lang w:val="es-MX"/>
        </w:rPr>
        <w:t xml:space="preserve">21 </w:t>
      </w:r>
      <w:proofErr w:type="spellStart"/>
      <w:r>
        <w:rPr>
          <w:rFonts w:ascii="Century Gothic" w:hAnsi="Century Gothic" w:cs="Arial"/>
          <w:lang w:val="es-MX"/>
        </w:rPr>
        <w:t>dvd’s</w:t>
      </w:r>
      <w:proofErr w:type="spellEnd"/>
      <w:r w:rsidRPr="008C5A85">
        <w:rPr>
          <w:rFonts w:ascii="Century Gothic" w:hAnsi="Century Gothic" w:cs="Arial"/>
          <w:lang w:val="es-MX"/>
        </w:rPr>
        <w:t xml:space="preserve"> relacionados con la misma, </w:t>
      </w:r>
      <w:r w:rsidR="006C2A49">
        <w:rPr>
          <w:rFonts w:ascii="Century Gothic" w:hAnsi="Century Gothic" w:cs="Arial"/>
          <w:lang w:val="es-MX"/>
        </w:rPr>
        <w:t>20</w:t>
      </w:r>
      <w:r w:rsidRPr="008C5A85">
        <w:rPr>
          <w:rFonts w:ascii="Century Gothic" w:hAnsi="Century Gothic" w:cs="Arial"/>
          <w:lang w:val="es-MX"/>
        </w:rPr>
        <w:t xml:space="preserve"> de este Juzgado y </w:t>
      </w:r>
      <w:r w:rsidR="006C2A49">
        <w:rPr>
          <w:rFonts w:ascii="Century Gothic" w:hAnsi="Century Gothic" w:cs="Arial"/>
          <w:lang w:val="es-MX"/>
        </w:rPr>
        <w:t>01</w:t>
      </w:r>
      <w:r w:rsidRPr="008C5A85">
        <w:rPr>
          <w:rFonts w:ascii="Century Gothic" w:hAnsi="Century Gothic" w:cs="Arial"/>
          <w:lang w:val="es-MX"/>
        </w:rPr>
        <w:t xml:space="preserve"> de </w:t>
      </w:r>
      <w:r>
        <w:rPr>
          <w:rFonts w:ascii="Century Gothic" w:hAnsi="Century Gothic" w:cs="Arial"/>
          <w:lang w:val="es-MX"/>
        </w:rPr>
        <w:t>la Sala que preside</w:t>
      </w:r>
      <w:r w:rsidRPr="009F2663">
        <w:rPr>
          <w:rFonts w:ascii="Century Gothic" w:hAnsi="Century Gothic" w:cs="Arial"/>
          <w:lang w:val="es-MX"/>
        </w:rPr>
        <w:t>.</w:t>
      </w:r>
    </w:p>
    <w:p w:rsidR="008F7C47" w:rsidRDefault="008F7C47" w:rsidP="008F7C47">
      <w:pPr>
        <w:jc w:val="both"/>
        <w:rPr>
          <w:rFonts w:ascii="Century Gothic" w:hAnsi="Century Gothic" w:cs="Arial"/>
          <w:lang w:val="es-MX"/>
        </w:rPr>
      </w:pPr>
    </w:p>
    <w:p w:rsidR="00314C7C" w:rsidRDefault="00314C7C" w:rsidP="008F7C47">
      <w:pPr>
        <w:jc w:val="both"/>
        <w:rPr>
          <w:rFonts w:ascii="Century Gothic" w:hAnsi="Century Gothic" w:cs="Arial"/>
          <w:lang w:val="es-MX"/>
        </w:rPr>
      </w:pPr>
    </w:p>
    <w:p w:rsidR="008F7C47" w:rsidRPr="00026E54" w:rsidRDefault="008F7C47" w:rsidP="008F7C47">
      <w:pPr>
        <w:jc w:val="both"/>
        <w:rPr>
          <w:rFonts w:ascii="Century Gothic" w:hAnsi="Century Gothic"/>
        </w:rPr>
      </w:pPr>
      <w:r w:rsidRPr="00026E54">
        <w:rPr>
          <w:rFonts w:ascii="Century Gothic" w:hAnsi="Century Gothic"/>
        </w:rPr>
        <w:t>Lo que comunico para los efectos legales conducentes.</w:t>
      </w:r>
    </w:p>
    <w:p w:rsidR="008F7C47" w:rsidRPr="00026E54" w:rsidRDefault="008F7C47" w:rsidP="008F7C47">
      <w:pPr>
        <w:jc w:val="both"/>
        <w:rPr>
          <w:rFonts w:ascii="Century Gothic" w:hAnsi="Century Gothic"/>
        </w:rPr>
      </w:pPr>
    </w:p>
    <w:p w:rsidR="008F7C47" w:rsidRDefault="008F7C47" w:rsidP="008F7C47">
      <w:pPr>
        <w:jc w:val="both"/>
        <w:rPr>
          <w:rFonts w:ascii="Century Gothic" w:hAnsi="Century Gothic"/>
        </w:rPr>
      </w:pPr>
    </w:p>
    <w:p w:rsidR="00314C7C" w:rsidRDefault="00314C7C" w:rsidP="008F7C47">
      <w:pPr>
        <w:jc w:val="both"/>
        <w:rPr>
          <w:rFonts w:ascii="Century Gothic" w:hAnsi="Century Gothic"/>
        </w:rPr>
      </w:pPr>
    </w:p>
    <w:p w:rsidR="00314C7C" w:rsidRDefault="00314C7C" w:rsidP="008F7C47">
      <w:pPr>
        <w:jc w:val="both"/>
        <w:rPr>
          <w:rFonts w:ascii="Century Gothic" w:hAnsi="Century Gothic"/>
        </w:rPr>
      </w:pPr>
    </w:p>
    <w:p w:rsidR="008F7C47" w:rsidRDefault="008F7C47" w:rsidP="008F7C47">
      <w:pPr>
        <w:jc w:val="center"/>
        <w:rPr>
          <w:rFonts w:ascii="Century Gothic" w:hAnsi="Century Gothic"/>
        </w:rPr>
      </w:pPr>
      <w:r w:rsidRPr="00026E54">
        <w:rPr>
          <w:rFonts w:ascii="Century Gothic" w:hAnsi="Century Gothic"/>
        </w:rPr>
        <w:t>A t e n t a m e n t e</w:t>
      </w:r>
    </w:p>
    <w:p w:rsidR="008F7C47" w:rsidRDefault="008F7C47" w:rsidP="008F7C47">
      <w:pPr>
        <w:jc w:val="center"/>
        <w:rPr>
          <w:rFonts w:ascii="Century Gothic" w:hAnsi="Century Gothic"/>
          <w:b/>
        </w:rPr>
      </w:pPr>
    </w:p>
    <w:p w:rsidR="006C2A49" w:rsidRDefault="006C2A49"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r w:rsidRPr="00BC0E58">
        <w:rPr>
          <w:rFonts w:ascii="Century Gothic" w:hAnsi="Century Gothic" w:cs="Arial"/>
          <w:b/>
        </w:rPr>
        <w:t>Jueza de Juicio Oral</w:t>
      </w:r>
    </w:p>
    <w:p w:rsidR="006C2A49" w:rsidRPr="0061405E" w:rsidRDefault="006C2A49" w:rsidP="006C2A49">
      <w:pPr>
        <w:jc w:val="center"/>
        <w:rPr>
          <w:rFonts w:ascii="Century Gothic" w:hAnsi="Century Gothic"/>
          <w:b/>
        </w:rPr>
      </w:pPr>
      <w:proofErr w:type="gramStart"/>
      <w:r w:rsidRPr="0061405E">
        <w:rPr>
          <w:rFonts w:ascii="Century Gothic" w:hAnsi="Century Gothic"/>
          <w:b/>
        </w:rPr>
        <w:t>del</w:t>
      </w:r>
      <w:proofErr w:type="gramEnd"/>
      <w:r w:rsidRPr="0061405E">
        <w:rPr>
          <w:rFonts w:ascii="Century Gothic" w:hAnsi="Century Gothic"/>
          <w:b/>
        </w:rPr>
        <w:t xml:space="preserve"> Distrito Judicial</w:t>
      </w:r>
      <w:r>
        <w:rPr>
          <w:rFonts w:ascii="Century Gothic" w:hAnsi="Century Gothic"/>
          <w:b/>
        </w:rPr>
        <w:t xml:space="preserve"> </w:t>
      </w:r>
      <w:r w:rsidRPr="0061405E">
        <w:rPr>
          <w:rFonts w:ascii="Century Gothic" w:hAnsi="Century Gothic"/>
          <w:b/>
        </w:rPr>
        <w:t>de El Oro, México</w:t>
      </w:r>
    </w:p>
    <w:p w:rsidR="006C2A49" w:rsidRDefault="006C2A49"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314C7C" w:rsidRDefault="00314C7C"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314C7C" w:rsidRDefault="00314C7C"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6C2A49" w:rsidRPr="00BC0E58" w:rsidRDefault="006C2A49"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6C2A49" w:rsidRPr="005E6587" w:rsidRDefault="006C2A49"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r w:rsidRPr="00BC0E58">
        <w:rPr>
          <w:rFonts w:ascii="Century Gothic" w:hAnsi="Century Gothic" w:cs="Arial"/>
          <w:b/>
        </w:rPr>
        <w:t>Lic. en D. María Cárdenas Alcántara</w:t>
      </w: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314C7C" w:rsidRDefault="00314C7C" w:rsidP="008F7C47">
      <w:pPr>
        <w:jc w:val="center"/>
        <w:rPr>
          <w:rFonts w:ascii="Century Gothic" w:hAnsi="Century Gothic"/>
        </w:rPr>
      </w:pPr>
    </w:p>
    <w:p w:rsidR="008F7C47" w:rsidRDefault="008F7C47" w:rsidP="008F7C47">
      <w:pPr>
        <w:rPr>
          <w:noProof/>
          <w:lang w:val="es-MX" w:eastAsia="es-MX"/>
        </w:rPr>
      </w:pPr>
      <w:r>
        <w:rPr>
          <w:noProof/>
          <w:lang w:val="es-MX" w:eastAsia="es-MX"/>
        </w:rPr>
        <w:lastRenderedPageBreak/>
        <w:drawing>
          <wp:inline distT="0" distB="0" distL="0" distR="0" wp14:anchorId="0F2C24E7" wp14:editId="2B9079C7">
            <wp:extent cx="2555875" cy="7213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a:grayscl/>
                      <a:extLst>
                        <a:ext uri="{28A0092B-C50C-407E-A947-70E740481C1C}">
                          <a14:useLocalDpi xmlns:a14="http://schemas.microsoft.com/office/drawing/2010/main" val="0"/>
                        </a:ext>
                      </a:extLst>
                    </a:blip>
                    <a:srcRect/>
                    <a:stretch>
                      <a:fillRect/>
                    </a:stretch>
                  </pic:blipFill>
                  <pic:spPr bwMode="auto">
                    <a:xfrm>
                      <a:off x="0" y="0"/>
                      <a:ext cx="2555875" cy="721360"/>
                    </a:xfrm>
                    <a:prstGeom prst="rect">
                      <a:avLst/>
                    </a:prstGeom>
                    <a:noFill/>
                    <a:ln>
                      <a:noFill/>
                    </a:ln>
                  </pic:spPr>
                </pic:pic>
              </a:graphicData>
            </a:graphic>
          </wp:inline>
        </w:drawing>
      </w:r>
    </w:p>
    <w:p w:rsidR="008F7C47" w:rsidRDefault="008F7C47" w:rsidP="008F7C47">
      <w:pPr>
        <w:rPr>
          <w:noProof/>
          <w:lang w:val="es-MX" w:eastAsia="es-MX"/>
        </w:rPr>
      </w:pPr>
    </w:p>
    <w:p w:rsidR="008F7C47" w:rsidRPr="0043537E" w:rsidRDefault="00747D8A" w:rsidP="008F7C47">
      <w:pPr>
        <w:jc w:val="center"/>
        <w:rPr>
          <w:rFonts w:ascii="Century Gothic" w:hAnsi="Century Gothic"/>
          <w:sz w:val="22"/>
          <w:szCs w:val="22"/>
        </w:rPr>
      </w:pPr>
      <w:r w:rsidRPr="0043537E">
        <w:rPr>
          <w:rFonts w:ascii="Century Gothic" w:hAnsi="Century Gothic"/>
          <w:sz w:val="22"/>
          <w:szCs w:val="22"/>
        </w:rPr>
        <w:t>Juzgado de</w:t>
      </w:r>
      <w:r>
        <w:rPr>
          <w:rFonts w:ascii="Century Gothic" w:hAnsi="Century Gothic"/>
          <w:sz w:val="22"/>
          <w:szCs w:val="22"/>
        </w:rPr>
        <w:t xml:space="preserve"> Juicio Oral </w:t>
      </w:r>
      <w:r w:rsidRPr="0043537E">
        <w:rPr>
          <w:rFonts w:ascii="Century Gothic" w:hAnsi="Century Gothic"/>
          <w:sz w:val="22"/>
          <w:szCs w:val="22"/>
        </w:rPr>
        <w:t xml:space="preserve">del Distrito Judicial de El Oro, México </w:t>
      </w:r>
    </w:p>
    <w:p w:rsidR="008F7C47" w:rsidRPr="0043537E" w:rsidRDefault="008F7C47" w:rsidP="008F7C47">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8F7C47" w:rsidRDefault="008F7C47" w:rsidP="008F7C47">
      <w:pPr>
        <w:jc w:val="both"/>
        <w:rPr>
          <w:rFonts w:ascii="Century Gothic" w:hAnsi="Century Gothic"/>
          <w:noProof/>
          <w:sz w:val="16"/>
          <w:szCs w:val="16"/>
          <w:lang w:val="es-MX" w:eastAsia="es-MX"/>
        </w:rPr>
      </w:pPr>
    </w:p>
    <w:p w:rsidR="006C2A49" w:rsidRDefault="006C2A49" w:rsidP="006C2A49">
      <w:pPr>
        <w:ind w:left="3540" w:firstLine="708"/>
        <w:rPr>
          <w:rFonts w:ascii="Century Gothic" w:hAnsi="Century Gothic"/>
        </w:rPr>
      </w:pPr>
      <w:r>
        <w:rPr>
          <w:rFonts w:ascii="Century Gothic" w:hAnsi="Century Gothic"/>
        </w:rPr>
        <w:t>Toca: 207/2016.</w:t>
      </w:r>
    </w:p>
    <w:p w:rsidR="006C2A49" w:rsidRPr="00026E54" w:rsidRDefault="006C2A49" w:rsidP="006C2A49">
      <w:pPr>
        <w:ind w:left="3540" w:firstLine="708"/>
        <w:rPr>
          <w:rFonts w:ascii="Century Gothic" w:hAnsi="Century Gothic"/>
        </w:rPr>
      </w:pPr>
      <w:r w:rsidRPr="00026E54">
        <w:rPr>
          <w:rFonts w:ascii="Century Gothic" w:hAnsi="Century Gothic"/>
        </w:rPr>
        <w:t>Ca</w:t>
      </w:r>
      <w:r>
        <w:rPr>
          <w:rFonts w:ascii="Century Gothic" w:hAnsi="Century Gothic"/>
        </w:rPr>
        <w:t>usa de juicio: 04/2015.</w:t>
      </w:r>
      <w:r w:rsidRPr="00026E54">
        <w:rPr>
          <w:rFonts w:ascii="Century Gothic" w:hAnsi="Century Gothic"/>
        </w:rPr>
        <w:t xml:space="preserve"> </w:t>
      </w:r>
    </w:p>
    <w:p w:rsidR="006C2A49" w:rsidRPr="00026E54" w:rsidRDefault="006C2A49" w:rsidP="006C2A49">
      <w:pPr>
        <w:ind w:left="3540" w:firstLine="708"/>
        <w:rPr>
          <w:rFonts w:ascii="Century Gothic" w:hAnsi="Century Gothic"/>
          <w:b/>
        </w:rPr>
      </w:pPr>
      <w:r w:rsidRPr="00026E54">
        <w:rPr>
          <w:rFonts w:ascii="Century Gothic" w:hAnsi="Century Gothic"/>
        </w:rPr>
        <w:t>Oficio</w:t>
      </w:r>
      <w:r>
        <w:rPr>
          <w:rFonts w:ascii="Century Gothic" w:hAnsi="Century Gothic"/>
        </w:rPr>
        <w:t xml:space="preserve">.  </w:t>
      </w:r>
      <w:r w:rsidR="00B9438D">
        <w:rPr>
          <w:rFonts w:ascii="Century Gothic" w:hAnsi="Century Gothic"/>
        </w:rPr>
        <w:t>304.</w:t>
      </w:r>
    </w:p>
    <w:p w:rsidR="006C2A49" w:rsidRPr="00026E54" w:rsidRDefault="006C2A49" w:rsidP="006C2A49">
      <w:pPr>
        <w:ind w:left="4248"/>
        <w:rPr>
          <w:rFonts w:ascii="Century Gothic" w:hAnsi="Century Gothic"/>
        </w:rPr>
      </w:pPr>
      <w:r>
        <w:rPr>
          <w:rFonts w:ascii="Century Gothic" w:hAnsi="Century Gothic"/>
        </w:rPr>
        <w:t>A</w:t>
      </w:r>
      <w:r w:rsidRPr="00026E54">
        <w:rPr>
          <w:rFonts w:ascii="Century Gothic" w:hAnsi="Century Gothic"/>
        </w:rPr>
        <w:t>sunto:</w:t>
      </w:r>
      <w:r w:rsidRPr="00026E54">
        <w:rPr>
          <w:rFonts w:ascii="Century Gothic" w:hAnsi="Century Gothic"/>
          <w:b/>
        </w:rPr>
        <w:t xml:space="preserve"> </w:t>
      </w:r>
      <w:r w:rsidRPr="00192A84">
        <w:rPr>
          <w:rFonts w:ascii="Century Gothic" w:hAnsi="Century Gothic"/>
        </w:rPr>
        <w:t>S</w:t>
      </w:r>
      <w:r w:rsidRPr="00026E54">
        <w:rPr>
          <w:rFonts w:ascii="Century Gothic" w:hAnsi="Century Gothic"/>
        </w:rPr>
        <w:t xml:space="preserve">e comunica </w:t>
      </w:r>
      <w:r>
        <w:rPr>
          <w:rFonts w:ascii="Century Gothic" w:hAnsi="Century Gothic"/>
        </w:rPr>
        <w:t>ejecutoria.</w:t>
      </w:r>
    </w:p>
    <w:p w:rsidR="006C2A49" w:rsidRPr="00026E54" w:rsidRDefault="006C2A49" w:rsidP="006C2A49">
      <w:pPr>
        <w:jc w:val="both"/>
        <w:rPr>
          <w:rFonts w:ascii="Century Gothic" w:hAnsi="Century Gothic"/>
        </w:rPr>
      </w:pPr>
    </w:p>
    <w:p w:rsidR="006C2A49" w:rsidRDefault="006C2A49" w:rsidP="006C2A49">
      <w:pPr>
        <w:jc w:val="both"/>
        <w:rPr>
          <w:rFonts w:ascii="Century Gothic" w:hAnsi="Century Gothic"/>
        </w:rPr>
      </w:pPr>
      <w:r w:rsidRPr="00026E54">
        <w:rPr>
          <w:rFonts w:ascii="Century Gothic" w:hAnsi="Century Gothic"/>
        </w:rPr>
        <w:t xml:space="preserve">                                   </w:t>
      </w:r>
      <w:r>
        <w:rPr>
          <w:rFonts w:ascii="Century Gothic" w:hAnsi="Century Gothic"/>
        </w:rPr>
        <w:t xml:space="preserve">                         El Oro, México; 03 </w:t>
      </w:r>
      <w:r w:rsidRPr="00026E54">
        <w:rPr>
          <w:rFonts w:ascii="Century Gothic" w:hAnsi="Century Gothic"/>
        </w:rPr>
        <w:t xml:space="preserve">de </w:t>
      </w:r>
      <w:r>
        <w:rPr>
          <w:rFonts w:ascii="Century Gothic" w:hAnsi="Century Gothic"/>
        </w:rPr>
        <w:t>junio de 2016</w:t>
      </w:r>
      <w:r w:rsidRPr="00026E54">
        <w:rPr>
          <w:rFonts w:ascii="Century Gothic" w:hAnsi="Century Gothic"/>
        </w:rPr>
        <w:t>.</w:t>
      </w:r>
    </w:p>
    <w:p w:rsidR="008F7C47" w:rsidRDefault="008F7C47" w:rsidP="008F7C47">
      <w:pPr>
        <w:jc w:val="both"/>
        <w:rPr>
          <w:rFonts w:ascii="Century Gothic" w:hAnsi="Century Gothic"/>
        </w:rPr>
      </w:pPr>
    </w:p>
    <w:p w:rsidR="006C2A49" w:rsidRPr="00026E54" w:rsidRDefault="006C2A49" w:rsidP="008F7C47">
      <w:pPr>
        <w:jc w:val="both"/>
        <w:rPr>
          <w:rFonts w:ascii="Century Gothic" w:hAnsi="Century Gothic"/>
        </w:rPr>
      </w:pPr>
    </w:p>
    <w:p w:rsidR="008F7C47" w:rsidRDefault="008F7C47" w:rsidP="008F7C47">
      <w:pPr>
        <w:jc w:val="both"/>
        <w:rPr>
          <w:rFonts w:ascii="Century Gothic" w:hAnsi="Century Gothic"/>
        </w:rPr>
      </w:pPr>
    </w:p>
    <w:p w:rsidR="008F7C47" w:rsidRDefault="008F7C47" w:rsidP="008F7C47">
      <w:pPr>
        <w:jc w:val="both"/>
        <w:rPr>
          <w:rFonts w:ascii="Century Gothic" w:hAnsi="Century Gothic"/>
          <w:b/>
          <w:sz w:val="26"/>
          <w:szCs w:val="26"/>
        </w:rPr>
      </w:pPr>
      <w:r>
        <w:rPr>
          <w:rFonts w:ascii="Century Gothic" w:hAnsi="Century Gothic"/>
          <w:b/>
          <w:sz w:val="26"/>
          <w:szCs w:val="26"/>
        </w:rPr>
        <w:t>Director del Centro Preventivo y de Readaptación</w:t>
      </w:r>
    </w:p>
    <w:p w:rsidR="008F7C47" w:rsidRPr="00192A84" w:rsidRDefault="008F7C47" w:rsidP="008F7C47">
      <w:pPr>
        <w:jc w:val="both"/>
        <w:rPr>
          <w:rFonts w:ascii="Century Gothic" w:hAnsi="Century Gothic"/>
          <w:b/>
          <w:sz w:val="26"/>
          <w:szCs w:val="26"/>
        </w:rPr>
      </w:pPr>
      <w:r>
        <w:rPr>
          <w:rFonts w:ascii="Century Gothic" w:hAnsi="Century Gothic"/>
          <w:b/>
          <w:sz w:val="26"/>
          <w:szCs w:val="26"/>
        </w:rPr>
        <w:t>Social de El Oro, México</w:t>
      </w:r>
    </w:p>
    <w:p w:rsidR="008F7C47" w:rsidRDefault="008F7C47" w:rsidP="008F7C47">
      <w:pPr>
        <w:jc w:val="both"/>
        <w:rPr>
          <w:rFonts w:ascii="Century Gothic" w:hAnsi="Century Gothic"/>
          <w:b/>
          <w:sz w:val="26"/>
          <w:szCs w:val="26"/>
        </w:rPr>
      </w:pPr>
    </w:p>
    <w:p w:rsidR="006C2A49" w:rsidRDefault="006C2A49" w:rsidP="008F7C47">
      <w:pPr>
        <w:jc w:val="both"/>
        <w:rPr>
          <w:rFonts w:ascii="Century Gothic" w:hAnsi="Century Gothic"/>
          <w:b/>
          <w:sz w:val="26"/>
          <w:szCs w:val="26"/>
        </w:rPr>
      </w:pPr>
    </w:p>
    <w:p w:rsidR="006C2A49" w:rsidRPr="00192A84" w:rsidRDefault="006C2A49" w:rsidP="006C2A49">
      <w:pPr>
        <w:jc w:val="both"/>
        <w:rPr>
          <w:rFonts w:ascii="Century Gothic" w:hAnsi="Century Gothic"/>
          <w:sz w:val="26"/>
          <w:szCs w:val="26"/>
        </w:rPr>
      </w:pPr>
      <w:r w:rsidRPr="00192A84">
        <w:rPr>
          <w:rFonts w:ascii="Century Gothic" w:hAnsi="Century Gothic"/>
          <w:sz w:val="26"/>
          <w:szCs w:val="26"/>
        </w:rPr>
        <w:t>En los autos de la ca</w:t>
      </w:r>
      <w:r>
        <w:rPr>
          <w:rFonts w:ascii="Century Gothic" w:hAnsi="Century Gothic"/>
          <w:sz w:val="26"/>
          <w:szCs w:val="26"/>
        </w:rPr>
        <w:t>usa se juicio oral que a</w:t>
      </w:r>
      <w:r w:rsidRPr="00192A84">
        <w:rPr>
          <w:rFonts w:ascii="Century Gothic" w:hAnsi="Century Gothic"/>
          <w:sz w:val="26"/>
          <w:szCs w:val="26"/>
        </w:rPr>
        <w:t xml:space="preserve">l rubro </w:t>
      </w:r>
      <w:r>
        <w:rPr>
          <w:rFonts w:ascii="Century Gothic" w:hAnsi="Century Gothic"/>
          <w:sz w:val="26"/>
          <w:szCs w:val="26"/>
        </w:rPr>
        <w:t xml:space="preserve">se </w:t>
      </w:r>
      <w:r w:rsidRPr="00192A84">
        <w:rPr>
          <w:rFonts w:ascii="Century Gothic" w:hAnsi="Century Gothic"/>
          <w:sz w:val="26"/>
          <w:szCs w:val="26"/>
        </w:rPr>
        <w:t xml:space="preserve">indica, </w:t>
      </w:r>
      <w:r>
        <w:rPr>
          <w:rFonts w:ascii="Century Gothic" w:hAnsi="Century Gothic"/>
          <w:sz w:val="26"/>
          <w:szCs w:val="26"/>
        </w:rPr>
        <w:t>seguida en contra de</w:t>
      </w:r>
      <w:r w:rsidRPr="00192A84">
        <w:rPr>
          <w:rFonts w:ascii="Century Gothic" w:hAnsi="Century Gothic"/>
          <w:sz w:val="26"/>
          <w:szCs w:val="26"/>
        </w:rPr>
        <w:t xml:space="preserve"> </w:t>
      </w:r>
      <w:r w:rsidRPr="00B9438D">
        <w:rPr>
          <w:rFonts w:ascii="Century Gothic" w:hAnsi="Century Gothic"/>
          <w:b/>
        </w:rPr>
        <w:t>Vicente Martínez Leonardo</w:t>
      </w:r>
      <w:r w:rsidRPr="00F77B1E">
        <w:rPr>
          <w:rFonts w:ascii="Century Gothic" w:hAnsi="Century Gothic"/>
        </w:rPr>
        <w:t xml:space="preserve">, por el hecho delictuoso de </w:t>
      </w:r>
      <w:r w:rsidRPr="00B9438D">
        <w:rPr>
          <w:rFonts w:ascii="Century Gothic" w:hAnsi="Century Gothic"/>
          <w:b/>
        </w:rPr>
        <w:t>homicidio calificado (cuando se cometa con ventaja)</w:t>
      </w:r>
      <w:r w:rsidRPr="00F77B1E">
        <w:rPr>
          <w:rFonts w:ascii="Century Gothic" w:hAnsi="Century Gothic"/>
        </w:rPr>
        <w:t xml:space="preserve">, en agravio de quien en vida respondiera al nombre de </w:t>
      </w:r>
      <w:r w:rsidRPr="00B9438D">
        <w:rPr>
          <w:rFonts w:ascii="Century Gothic" w:hAnsi="Century Gothic"/>
          <w:b/>
        </w:rPr>
        <w:t>Anselmo Ruiz Maya</w:t>
      </w:r>
      <w:r w:rsidRPr="00192A84">
        <w:rPr>
          <w:rFonts w:ascii="Century Gothic" w:hAnsi="Century Gothic"/>
          <w:sz w:val="26"/>
          <w:szCs w:val="26"/>
        </w:rPr>
        <w:t>, se dictó un auto que en lo conducente expresa:</w:t>
      </w:r>
    </w:p>
    <w:p w:rsidR="006C2A49" w:rsidRDefault="006C2A49" w:rsidP="006C2A49">
      <w:pPr>
        <w:jc w:val="both"/>
        <w:rPr>
          <w:rFonts w:ascii="Century Gothic" w:hAnsi="Century Gothic"/>
        </w:rPr>
      </w:pPr>
    </w:p>
    <w:p w:rsidR="00314C7C" w:rsidRPr="00314C7C" w:rsidRDefault="006C2A49" w:rsidP="00314C7C">
      <w:pPr>
        <w:jc w:val="center"/>
        <w:rPr>
          <w:rFonts w:ascii="Century Gothic" w:hAnsi="Century Gothic"/>
          <w:b/>
          <w:sz w:val="22"/>
          <w:szCs w:val="22"/>
        </w:rPr>
      </w:pPr>
      <w:r w:rsidRPr="00314C7C">
        <w:rPr>
          <w:rFonts w:ascii="Century Gothic" w:hAnsi="Century Gothic" w:cs="Arial"/>
          <w:b/>
          <w:i/>
          <w:sz w:val="22"/>
          <w:szCs w:val="22"/>
        </w:rPr>
        <w:t>“</w:t>
      </w:r>
      <w:r w:rsidR="00314C7C" w:rsidRPr="00314C7C">
        <w:rPr>
          <w:rFonts w:ascii="Century Gothic" w:hAnsi="Century Gothic"/>
          <w:b/>
          <w:sz w:val="22"/>
          <w:szCs w:val="22"/>
        </w:rPr>
        <w:t>Auto</w:t>
      </w:r>
    </w:p>
    <w:p w:rsidR="00314C7C" w:rsidRPr="00314C7C" w:rsidRDefault="00314C7C" w:rsidP="00314C7C">
      <w:pPr>
        <w:ind w:right="-84"/>
        <w:jc w:val="both"/>
        <w:rPr>
          <w:rFonts w:ascii="Century Gothic" w:hAnsi="Century Gothic"/>
          <w:sz w:val="22"/>
          <w:szCs w:val="22"/>
        </w:rPr>
      </w:pPr>
      <w:r w:rsidRPr="00314C7C">
        <w:rPr>
          <w:rFonts w:ascii="Century Gothic" w:hAnsi="Century Gothic"/>
          <w:noProof/>
          <w:sz w:val="22"/>
          <w:szCs w:val="22"/>
          <w:lang w:val="es-MX" w:eastAsia="es-MX"/>
        </w:rPr>
        <mc:AlternateContent>
          <mc:Choice Requires="wps">
            <w:drawing>
              <wp:anchor distT="0" distB="0" distL="114300" distR="114300" simplePos="0" relativeHeight="251674624" behindDoc="0" locked="0" layoutInCell="1" allowOverlap="1" wp14:anchorId="58592607" wp14:editId="6F14D041">
                <wp:simplePos x="0" y="0"/>
                <wp:positionH relativeFrom="column">
                  <wp:posOffset>19050</wp:posOffset>
                </wp:positionH>
                <wp:positionV relativeFrom="paragraph">
                  <wp:posOffset>78105</wp:posOffset>
                </wp:positionV>
                <wp:extent cx="5372100" cy="0"/>
                <wp:effectExtent l="30480" t="29845" r="36195" b="36830"/>
                <wp:wrapNone/>
                <wp:docPr id="6"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Conector recto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6.15pt" to="424.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" strokeweight="4.5pt">
                <v:stroke linestyle="thickThin"/>
              </v:line>
            </w:pict>
          </mc:Fallback>
        </mc:AlternateContent>
      </w:r>
    </w:p>
    <w:p w:rsidR="00314C7C" w:rsidRPr="00314C7C" w:rsidRDefault="00314C7C" w:rsidP="00314C7C">
      <w:pPr>
        <w:ind w:right="-84"/>
        <w:jc w:val="both"/>
        <w:rPr>
          <w:rFonts w:ascii="Century Gothic" w:hAnsi="Century Gothic"/>
          <w:b/>
          <w:sz w:val="22"/>
          <w:szCs w:val="22"/>
        </w:rPr>
      </w:pPr>
      <w:r w:rsidRPr="00314C7C">
        <w:rPr>
          <w:rFonts w:ascii="Century Gothic" w:hAnsi="Century Gothic" w:cs="Arial"/>
          <w:b/>
          <w:sz w:val="22"/>
          <w:szCs w:val="22"/>
        </w:rPr>
        <w:t>El Oro, México; tres de junio de dos mil dieciséis.</w:t>
      </w:r>
    </w:p>
    <w:p w:rsidR="00314C7C" w:rsidRPr="00314C7C" w:rsidRDefault="00314C7C" w:rsidP="00314C7C">
      <w:pPr>
        <w:jc w:val="both"/>
        <w:rPr>
          <w:rFonts w:ascii="Century Gothic" w:hAnsi="Century Gothic" w:cs="Verdana"/>
          <w:b/>
          <w:bCs/>
          <w:sz w:val="22"/>
          <w:szCs w:val="22"/>
          <w:lang w:val="es-ES_tradnl"/>
        </w:rPr>
      </w:pPr>
    </w:p>
    <w:p w:rsidR="00314C7C" w:rsidRPr="00314C7C" w:rsidRDefault="00314C7C" w:rsidP="00314C7C">
      <w:pPr>
        <w:jc w:val="both"/>
        <w:rPr>
          <w:rFonts w:ascii="Century Gothic" w:hAnsi="Century Gothic"/>
          <w:sz w:val="22"/>
          <w:szCs w:val="22"/>
        </w:rPr>
      </w:pPr>
      <w:r w:rsidRPr="00314C7C">
        <w:rPr>
          <w:rFonts w:ascii="Century Gothic" w:hAnsi="Century Gothic"/>
          <w:sz w:val="22"/>
          <w:szCs w:val="22"/>
        </w:rPr>
        <w:t xml:space="preserve">Por recibido el </w:t>
      </w:r>
      <w:r w:rsidRPr="00314C7C">
        <w:rPr>
          <w:rFonts w:ascii="Century Gothic" w:hAnsi="Century Gothic"/>
          <w:b/>
          <w:sz w:val="22"/>
          <w:szCs w:val="22"/>
        </w:rPr>
        <w:t>oficio número 2213</w:t>
      </w:r>
      <w:r w:rsidRPr="00314C7C">
        <w:rPr>
          <w:rFonts w:ascii="Century Gothic" w:hAnsi="Century Gothic"/>
          <w:sz w:val="22"/>
          <w:szCs w:val="22"/>
        </w:rPr>
        <w:t xml:space="preserve">, de fecha uno de junio de dos mil dieciséis, que remite el </w:t>
      </w:r>
      <w:r w:rsidRPr="00314C7C">
        <w:rPr>
          <w:rFonts w:ascii="Century Gothic" w:hAnsi="Century Gothic"/>
          <w:b/>
          <w:sz w:val="22"/>
          <w:szCs w:val="22"/>
        </w:rPr>
        <w:t>Licenciado Alejandro Vera Vilchis, Magistrado Presidente de la Primera Sala Colegiada Penal de Toluca</w:t>
      </w:r>
      <w:r w:rsidRPr="00314C7C">
        <w:rPr>
          <w:rFonts w:ascii="Century Gothic" w:hAnsi="Century Gothic"/>
          <w:sz w:val="22"/>
          <w:szCs w:val="22"/>
        </w:rPr>
        <w:t xml:space="preserve">, deducido del Toca de Apelación </w:t>
      </w:r>
      <w:r w:rsidRPr="00314C7C">
        <w:rPr>
          <w:rFonts w:ascii="Century Gothic" w:hAnsi="Century Gothic"/>
          <w:b/>
          <w:sz w:val="22"/>
          <w:szCs w:val="22"/>
        </w:rPr>
        <w:t>207/2016</w:t>
      </w:r>
      <w:r w:rsidRPr="00314C7C">
        <w:rPr>
          <w:rFonts w:ascii="Century Gothic" w:hAnsi="Century Gothic"/>
          <w:sz w:val="22"/>
          <w:szCs w:val="22"/>
        </w:rPr>
        <w:t xml:space="preserve">, a través del cual remite por duplicado testimonio de la ejecutoria en copia certificada constante de diez fojas útiles, devolviendo el original de la causa de juicio oral 04/2015 constante de trescientos sesenta y siete fojas, así como veintiún </w:t>
      </w:r>
      <w:proofErr w:type="spellStart"/>
      <w:r w:rsidRPr="00314C7C">
        <w:rPr>
          <w:rFonts w:ascii="Century Gothic" w:hAnsi="Century Gothic"/>
          <w:sz w:val="22"/>
          <w:szCs w:val="22"/>
        </w:rPr>
        <w:t>dvd´s</w:t>
      </w:r>
      <w:proofErr w:type="spellEnd"/>
      <w:r w:rsidRPr="00314C7C">
        <w:rPr>
          <w:rFonts w:ascii="Century Gothic" w:hAnsi="Century Gothic"/>
          <w:sz w:val="22"/>
          <w:szCs w:val="22"/>
        </w:rPr>
        <w:t xml:space="preserve"> relacionados con la misma, veinte de este Juzgado y uno de la dicha Sala; ejecutoria de cuyo contenido se desprenden los siguientes </w:t>
      </w:r>
      <w:r w:rsidRPr="00314C7C">
        <w:rPr>
          <w:rFonts w:ascii="Century Gothic" w:hAnsi="Century Gothic"/>
          <w:b/>
          <w:sz w:val="22"/>
          <w:szCs w:val="22"/>
        </w:rPr>
        <w:t>puntos resolutivos</w:t>
      </w:r>
      <w:r w:rsidRPr="00314C7C">
        <w:rPr>
          <w:rFonts w:ascii="Century Gothic" w:hAnsi="Century Gothic"/>
          <w:sz w:val="22"/>
          <w:szCs w:val="22"/>
        </w:rPr>
        <w:t>:</w:t>
      </w:r>
    </w:p>
    <w:p w:rsidR="00314C7C" w:rsidRPr="00314C7C" w:rsidRDefault="00314C7C" w:rsidP="00314C7C">
      <w:pPr>
        <w:ind w:right="-84"/>
        <w:jc w:val="both"/>
        <w:rPr>
          <w:rFonts w:ascii="Century Gothic" w:hAnsi="Century Gothic"/>
          <w:sz w:val="22"/>
          <w:szCs w:val="22"/>
        </w:rPr>
      </w:pPr>
    </w:p>
    <w:p w:rsidR="00314C7C" w:rsidRPr="00314C7C" w:rsidRDefault="00314C7C" w:rsidP="00314C7C">
      <w:pPr>
        <w:ind w:left="567" w:right="567"/>
        <w:jc w:val="both"/>
        <w:rPr>
          <w:rFonts w:ascii="Century Gothic" w:hAnsi="Century Gothic"/>
          <w:sz w:val="22"/>
          <w:szCs w:val="22"/>
        </w:rPr>
      </w:pPr>
      <w:r w:rsidRPr="00314C7C">
        <w:rPr>
          <w:rFonts w:ascii="Century Gothic" w:hAnsi="Century Gothic"/>
          <w:b/>
          <w:sz w:val="22"/>
          <w:szCs w:val="22"/>
        </w:rPr>
        <w:t>“PRIMERO.</w:t>
      </w:r>
      <w:r w:rsidRPr="00314C7C">
        <w:rPr>
          <w:rFonts w:ascii="Century Gothic" w:hAnsi="Century Gothic"/>
          <w:sz w:val="22"/>
          <w:szCs w:val="22"/>
        </w:rPr>
        <w:t xml:space="preserve"> Por las razones expuestas en el considerando VI, se ordena a la Jueza de Juicio Oral del Distrito Judicial de El Oro, México, reponga el procedimiento en los términos señalados, para dar seguridad jurídica a las partes.</w:t>
      </w:r>
    </w:p>
    <w:p w:rsidR="00314C7C" w:rsidRPr="00314C7C" w:rsidRDefault="00314C7C" w:rsidP="00314C7C">
      <w:pPr>
        <w:ind w:left="567" w:right="567"/>
        <w:jc w:val="both"/>
        <w:rPr>
          <w:rFonts w:ascii="Century Gothic" w:hAnsi="Century Gothic"/>
          <w:sz w:val="22"/>
          <w:szCs w:val="22"/>
        </w:rPr>
      </w:pPr>
    </w:p>
    <w:p w:rsidR="00314C7C" w:rsidRPr="00314C7C" w:rsidRDefault="00314C7C" w:rsidP="00314C7C">
      <w:pPr>
        <w:ind w:left="567" w:right="567"/>
        <w:jc w:val="both"/>
        <w:rPr>
          <w:rFonts w:ascii="Century Gothic" w:hAnsi="Century Gothic"/>
          <w:sz w:val="22"/>
          <w:szCs w:val="22"/>
        </w:rPr>
      </w:pPr>
      <w:r w:rsidRPr="00314C7C">
        <w:rPr>
          <w:rFonts w:ascii="Century Gothic" w:hAnsi="Century Gothic"/>
          <w:b/>
          <w:sz w:val="22"/>
          <w:szCs w:val="22"/>
        </w:rPr>
        <w:t>SEGUNDO.</w:t>
      </w:r>
      <w:r w:rsidRPr="00314C7C">
        <w:rPr>
          <w:rFonts w:ascii="Century Gothic" w:hAnsi="Century Gothic"/>
          <w:sz w:val="22"/>
          <w:szCs w:val="22"/>
        </w:rPr>
        <w:t xml:space="preserve"> Quedan notificados personalmente de esta resolución, a las partes que asistieran a la audiencia.</w:t>
      </w:r>
    </w:p>
    <w:p w:rsidR="00314C7C" w:rsidRPr="00314C7C" w:rsidRDefault="00314C7C" w:rsidP="00314C7C">
      <w:pPr>
        <w:ind w:left="567" w:right="567"/>
        <w:jc w:val="both"/>
        <w:rPr>
          <w:rFonts w:ascii="Century Gothic" w:hAnsi="Century Gothic"/>
          <w:sz w:val="22"/>
          <w:szCs w:val="22"/>
        </w:rPr>
      </w:pPr>
    </w:p>
    <w:p w:rsidR="00314C7C" w:rsidRPr="00314C7C" w:rsidRDefault="00314C7C" w:rsidP="00314C7C">
      <w:pPr>
        <w:ind w:left="567" w:right="567"/>
        <w:jc w:val="both"/>
        <w:rPr>
          <w:rFonts w:ascii="Century Gothic" w:hAnsi="Century Gothic"/>
          <w:sz w:val="22"/>
          <w:szCs w:val="22"/>
        </w:rPr>
      </w:pPr>
      <w:r w:rsidRPr="00314C7C">
        <w:rPr>
          <w:rFonts w:ascii="Century Gothic" w:hAnsi="Century Gothic"/>
          <w:b/>
          <w:sz w:val="22"/>
          <w:szCs w:val="22"/>
        </w:rPr>
        <w:t>TERCERO.</w:t>
      </w:r>
      <w:r w:rsidRPr="00314C7C">
        <w:rPr>
          <w:rFonts w:ascii="Century Gothic" w:hAnsi="Century Gothic"/>
          <w:sz w:val="22"/>
          <w:szCs w:val="22"/>
        </w:rPr>
        <w:t xml:space="preserve"> Con testimonio de la presente resolución devuélvase la causa penal al Juzgado de Origen y las video grabaciones que la acompañan, remitiéndose copia de la video grabación de esta audiencia a la A quo. Solicitando al natural que informe a esta Alzada la forma en que se cumplimiento a la misma. En su oportunidad archívese este toca como concluido.”</w:t>
      </w:r>
    </w:p>
    <w:p w:rsidR="00314C7C" w:rsidRPr="00314C7C" w:rsidRDefault="00314C7C" w:rsidP="00314C7C">
      <w:pPr>
        <w:ind w:left="567" w:right="567"/>
        <w:jc w:val="both"/>
        <w:rPr>
          <w:rFonts w:ascii="Century Gothic" w:hAnsi="Century Gothic"/>
          <w:sz w:val="22"/>
          <w:szCs w:val="22"/>
        </w:rPr>
      </w:pPr>
    </w:p>
    <w:p w:rsidR="00314C7C" w:rsidRPr="00314C7C" w:rsidRDefault="00314C7C" w:rsidP="00314C7C">
      <w:pPr>
        <w:ind w:right="-84"/>
        <w:jc w:val="both"/>
        <w:rPr>
          <w:rFonts w:ascii="Century Gothic" w:hAnsi="Century Gothic"/>
          <w:sz w:val="22"/>
          <w:szCs w:val="22"/>
        </w:rPr>
      </w:pPr>
      <w:r w:rsidRPr="00314C7C">
        <w:rPr>
          <w:rFonts w:ascii="Century Gothic" w:hAnsi="Century Gothic"/>
          <w:sz w:val="22"/>
          <w:szCs w:val="22"/>
        </w:rPr>
        <w:t xml:space="preserve">En consecuencia, al haber resuelto el Tribunal de Alzada lo conducente en el Toca de Apelación 207/2016, como se corrobora con la ejecutoria que remite a esta Unitaria, en la que se advierte que se ordena la </w:t>
      </w:r>
      <w:r w:rsidRPr="00314C7C">
        <w:rPr>
          <w:rFonts w:ascii="Century Gothic" w:hAnsi="Century Gothic"/>
          <w:b/>
          <w:sz w:val="22"/>
          <w:szCs w:val="22"/>
        </w:rPr>
        <w:t>reposición del procedimiento</w:t>
      </w:r>
      <w:r w:rsidRPr="00314C7C">
        <w:rPr>
          <w:rFonts w:ascii="Century Gothic" w:hAnsi="Century Gothic"/>
          <w:sz w:val="22"/>
          <w:szCs w:val="22"/>
        </w:rPr>
        <w:t xml:space="preserve"> en la presente causa de juicio, bajo los siguientes lineamientos:</w:t>
      </w:r>
    </w:p>
    <w:p w:rsidR="00314C7C" w:rsidRPr="00314C7C" w:rsidRDefault="00314C7C" w:rsidP="00314C7C">
      <w:pPr>
        <w:ind w:right="-84"/>
        <w:jc w:val="both"/>
        <w:rPr>
          <w:rFonts w:ascii="Century Gothic" w:hAnsi="Century Gothic"/>
          <w:sz w:val="22"/>
          <w:szCs w:val="22"/>
        </w:rPr>
      </w:pPr>
    </w:p>
    <w:p w:rsidR="00314C7C" w:rsidRPr="00314C7C" w:rsidRDefault="00314C7C" w:rsidP="00314C7C">
      <w:pPr>
        <w:ind w:left="567" w:right="567"/>
        <w:jc w:val="both"/>
        <w:rPr>
          <w:rFonts w:ascii="Century Gothic" w:hAnsi="Century Gothic"/>
          <w:sz w:val="22"/>
          <w:szCs w:val="22"/>
        </w:rPr>
      </w:pPr>
      <w:r w:rsidRPr="00314C7C">
        <w:rPr>
          <w:rFonts w:ascii="Century Gothic" w:hAnsi="Century Gothic"/>
          <w:sz w:val="22"/>
          <w:szCs w:val="22"/>
        </w:rPr>
        <w:lastRenderedPageBreak/>
        <w:t xml:space="preserve">Dejar </w:t>
      </w:r>
      <w:r w:rsidRPr="00314C7C">
        <w:rPr>
          <w:rFonts w:ascii="Century Gothic" w:hAnsi="Century Gothic"/>
          <w:b/>
          <w:sz w:val="22"/>
          <w:szCs w:val="22"/>
        </w:rPr>
        <w:t>insubsistente</w:t>
      </w:r>
      <w:r w:rsidRPr="00314C7C">
        <w:rPr>
          <w:rFonts w:ascii="Century Gothic" w:hAnsi="Century Gothic"/>
          <w:sz w:val="22"/>
          <w:szCs w:val="22"/>
        </w:rPr>
        <w:t xml:space="preserve"> la sesiones de fechas </w:t>
      </w:r>
      <w:r w:rsidRPr="00314C7C">
        <w:rPr>
          <w:rFonts w:ascii="Century Gothic" w:hAnsi="Century Gothic"/>
          <w:b/>
          <w:sz w:val="22"/>
          <w:szCs w:val="22"/>
        </w:rPr>
        <w:t>siete de octubre</w:t>
      </w:r>
      <w:r w:rsidRPr="00314C7C">
        <w:rPr>
          <w:rFonts w:ascii="Century Gothic" w:hAnsi="Century Gothic"/>
          <w:sz w:val="22"/>
          <w:szCs w:val="22"/>
        </w:rPr>
        <w:t xml:space="preserve"> de dos mil quince, </w:t>
      </w:r>
      <w:r w:rsidRPr="00314C7C">
        <w:rPr>
          <w:rFonts w:ascii="Century Gothic" w:hAnsi="Century Gothic"/>
          <w:b/>
          <w:sz w:val="22"/>
          <w:szCs w:val="22"/>
        </w:rPr>
        <w:t>cinco de noviembre</w:t>
      </w:r>
      <w:r w:rsidRPr="00314C7C">
        <w:rPr>
          <w:rFonts w:ascii="Century Gothic" w:hAnsi="Century Gothic"/>
          <w:sz w:val="22"/>
          <w:szCs w:val="22"/>
        </w:rPr>
        <w:t xml:space="preserve"> de dos mil quince, </w:t>
      </w:r>
      <w:r w:rsidRPr="00314C7C">
        <w:rPr>
          <w:rFonts w:ascii="Century Gothic" w:hAnsi="Century Gothic"/>
          <w:b/>
          <w:sz w:val="22"/>
          <w:szCs w:val="22"/>
        </w:rPr>
        <w:t>diecinueve de noviembre</w:t>
      </w:r>
      <w:r w:rsidRPr="00314C7C">
        <w:rPr>
          <w:rFonts w:ascii="Century Gothic" w:hAnsi="Century Gothic"/>
          <w:sz w:val="22"/>
          <w:szCs w:val="22"/>
        </w:rPr>
        <w:t xml:space="preserve"> de dos mil quince y </w:t>
      </w:r>
      <w:r w:rsidRPr="00314C7C">
        <w:rPr>
          <w:rFonts w:ascii="Century Gothic" w:hAnsi="Century Gothic"/>
          <w:b/>
          <w:sz w:val="22"/>
          <w:szCs w:val="22"/>
        </w:rPr>
        <w:t>tres de diciembre</w:t>
      </w:r>
      <w:r w:rsidRPr="00314C7C">
        <w:rPr>
          <w:rFonts w:ascii="Century Gothic" w:hAnsi="Century Gothic"/>
          <w:sz w:val="22"/>
          <w:szCs w:val="22"/>
        </w:rPr>
        <w:t xml:space="preserve"> de dos mil quince, únicamente y exclusivamente, por lo que hace a los </w:t>
      </w:r>
      <w:r w:rsidRPr="00314C7C">
        <w:rPr>
          <w:rFonts w:ascii="Century Gothic" w:hAnsi="Century Gothic"/>
          <w:b/>
          <w:sz w:val="22"/>
          <w:szCs w:val="22"/>
        </w:rPr>
        <w:t>acuerdos dictados</w:t>
      </w:r>
      <w:r w:rsidRPr="00314C7C">
        <w:rPr>
          <w:rFonts w:ascii="Century Gothic" w:hAnsi="Century Gothic"/>
          <w:sz w:val="22"/>
          <w:szCs w:val="22"/>
        </w:rPr>
        <w:t xml:space="preserve"> por la juzgadora de origen en las audiencias de fechas señaladas, </w:t>
      </w:r>
      <w:r w:rsidRPr="00314C7C">
        <w:rPr>
          <w:rFonts w:ascii="Century Gothic" w:hAnsi="Century Gothic"/>
          <w:b/>
          <w:sz w:val="22"/>
          <w:szCs w:val="22"/>
        </w:rPr>
        <w:t>luego de que las testigos se acogieron a la facultad de atención prevista por el artículo 345 de la legislación instrumental de la materia</w:t>
      </w:r>
      <w:r w:rsidRPr="00314C7C">
        <w:rPr>
          <w:rFonts w:ascii="Century Gothic" w:hAnsi="Century Gothic"/>
          <w:sz w:val="22"/>
          <w:szCs w:val="22"/>
        </w:rPr>
        <w:t xml:space="preserve">, donde la A quo determino que era procedente que se abstuvieran de declarar las testigos señaladas, debido al parentesco que dijeron tener; determinaciones que se </w:t>
      </w:r>
      <w:r w:rsidRPr="00314C7C">
        <w:rPr>
          <w:rFonts w:ascii="Century Gothic" w:hAnsi="Century Gothic"/>
          <w:b/>
          <w:sz w:val="22"/>
          <w:szCs w:val="22"/>
        </w:rPr>
        <w:t>declaran nulas</w:t>
      </w:r>
      <w:r w:rsidRPr="00314C7C">
        <w:rPr>
          <w:rFonts w:ascii="Century Gothic" w:hAnsi="Century Gothic"/>
          <w:sz w:val="22"/>
          <w:szCs w:val="22"/>
        </w:rPr>
        <w:t>.</w:t>
      </w:r>
    </w:p>
    <w:p w:rsidR="00314C7C" w:rsidRPr="00314C7C" w:rsidRDefault="00314C7C" w:rsidP="00314C7C">
      <w:pPr>
        <w:ind w:left="567" w:right="567"/>
        <w:jc w:val="both"/>
        <w:rPr>
          <w:rFonts w:ascii="Century Gothic" w:hAnsi="Century Gothic"/>
          <w:sz w:val="22"/>
          <w:szCs w:val="22"/>
        </w:rPr>
      </w:pPr>
    </w:p>
    <w:p w:rsidR="00314C7C" w:rsidRPr="00314C7C" w:rsidRDefault="00314C7C" w:rsidP="00314C7C">
      <w:pPr>
        <w:ind w:left="567" w:right="567"/>
        <w:jc w:val="both"/>
        <w:rPr>
          <w:rFonts w:ascii="Century Gothic" w:hAnsi="Century Gothic"/>
          <w:sz w:val="22"/>
          <w:szCs w:val="22"/>
        </w:rPr>
      </w:pPr>
      <w:r w:rsidRPr="00314C7C">
        <w:rPr>
          <w:rFonts w:ascii="Century Gothic" w:hAnsi="Century Gothic"/>
          <w:sz w:val="22"/>
          <w:szCs w:val="22"/>
        </w:rPr>
        <w:t xml:space="preserve">Dejar </w:t>
      </w:r>
      <w:r w:rsidRPr="00314C7C">
        <w:rPr>
          <w:rFonts w:ascii="Century Gothic" w:hAnsi="Century Gothic"/>
          <w:b/>
          <w:sz w:val="22"/>
          <w:szCs w:val="22"/>
        </w:rPr>
        <w:t>insubsistente</w:t>
      </w:r>
      <w:r w:rsidRPr="00314C7C">
        <w:rPr>
          <w:rFonts w:ascii="Century Gothic" w:hAnsi="Century Gothic"/>
          <w:sz w:val="22"/>
          <w:szCs w:val="22"/>
        </w:rPr>
        <w:t xml:space="preserve"> la </w:t>
      </w:r>
      <w:r w:rsidRPr="00314C7C">
        <w:rPr>
          <w:rFonts w:ascii="Century Gothic" w:hAnsi="Century Gothic"/>
          <w:b/>
          <w:sz w:val="22"/>
          <w:szCs w:val="22"/>
        </w:rPr>
        <w:t>audiencia de fecha seis de abril de dos mil dieciséis</w:t>
      </w:r>
      <w:r w:rsidRPr="00314C7C">
        <w:rPr>
          <w:rFonts w:ascii="Century Gothic" w:hAnsi="Century Gothic"/>
          <w:sz w:val="22"/>
          <w:szCs w:val="22"/>
        </w:rPr>
        <w:t xml:space="preserve">, donde las partes formularon sus </w:t>
      </w:r>
      <w:r w:rsidRPr="00314C7C">
        <w:rPr>
          <w:rFonts w:ascii="Century Gothic" w:hAnsi="Century Gothic"/>
          <w:b/>
          <w:sz w:val="22"/>
          <w:szCs w:val="22"/>
        </w:rPr>
        <w:t>alegatos de clausura</w:t>
      </w:r>
      <w:r w:rsidRPr="00314C7C">
        <w:rPr>
          <w:rFonts w:ascii="Century Gothic" w:hAnsi="Century Gothic"/>
          <w:sz w:val="22"/>
          <w:szCs w:val="22"/>
        </w:rPr>
        <w:t xml:space="preserve">, así como la correspondiente donde se dictó </w:t>
      </w:r>
      <w:r w:rsidRPr="00314C7C">
        <w:rPr>
          <w:rFonts w:ascii="Century Gothic" w:hAnsi="Century Gothic"/>
          <w:b/>
          <w:sz w:val="22"/>
          <w:szCs w:val="22"/>
        </w:rPr>
        <w:t>sentencia absolutoria</w:t>
      </w:r>
      <w:r w:rsidRPr="00314C7C">
        <w:rPr>
          <w:rFonts w:ascii="Century Gothic" w:hAnsi="Century Gothic"/>
          <w:sz w:val="22"/>
          <w:szCs w:val="22"/>
        </w:rPr>
        <w:t xml:space="preserve"> en fecha </w:t>
      </w:r>
      <w:r w:rsidRPr="00314C7C">
        <w:rPr>
          <w:rFonts w:ascii="Century Gothic" w:hAnsi="Century Gothic"/>
          <w:b/>
          <w:sz w:val="22"/>
          <w:szCs w:val="22"/>
        </w:rPr>
        <w:t>once de abril de dos mil dieciséis</w:t>
      </w:r>
      <w:r w:rsidRPr="00314C7C">
        <w:rPr>
          <w:rFonts w:ascii="Century Gothic" w:hAnsi="Century Gothic"/>
          <w:sz w:val="22"/>
          <w:szCs w:val="22"/>
        </w:rPr>
        <w:t xml:space="preserve">, en favor de Vicente Martínez Leonardo, por el hecho delictuoso de homicidio calificado (cuando se cometa con ventaja), en agravio de quien en vida respondiera al nombre de Anselmo Ruiz maya. </w:t>
      </w:r>
    </w:p>
    <w:p w:rsidR="00314C7C" w:rsidRPr="00314C7C" w:rsidRDefault="00314C7C" w:rsidP="00314C7C">
      <w:pPr>
        <w:ind w:left="567" w:right="567"/>
        <w:jc w:val="both"/>
        <w:rPr>
          <w:rFonts w:ascii="Century Gothic" w:hAnsi="Century Gothic"/>
          <w:sz w:val="22"/>
          <w:szCs w:val="22"/>
        </w:rPr>
      </w:pPr>
    </w:p>
    <w:p w:rsidR="00314C7C" w:rsidRPr="00314C7C" w:rsidRDefault="00314C7C" w:rsidP="00314C7C">
      <w:pPr>
        <w:ind w:left="567" w:right="567"/>
        <w:jc w:val="both"/>
        <w:rPr>
          <w:rFonts w:ascii="Century Gothic" w:hAnsi="Century Gothic"/>
          <w:sz w:val="22"/>
          <w:szCs w:val="22"/>
        </w:rPr>
      </w:pPr>
      <w:r w:rsidRPr="00314C7C">
        <w:rPr>
          <w:rFonts w:ascii="Century Gothic" w:hAnsi="Century Gothic"/>
          <w:sz w:val="22"/>
          <w:szCs w:val="22"/>
        </w:rPr>
        <w:t>Hecho lo anterior, esta Juzgadora de juicio deberá citar, en términos legales previstos por la codificación adjetiva, a Roció Alcántara Leonardo, Albina González Ruiz, Alicia Torres González, Rosa Leonardo Torres, M. Dolores Leonardo Torres y Elvira González Leonardo, para que comparezcan en audiencia posterior y alleguen los documentos que demuestren plenamente el parentesco que dijeron tener con el acusado, y para el caso de que no lo demuestren procedan a rendir su testimonio de acuerdo a las reglas previstas para la legislación instrumental invocada.</w:t>
      </w:r>
    </w:p>
    <w:p w:rsidR="00314C7C" w:rsidRPr="00314C7C" w:rsidRDefault="00314C7C" w:rsidP="00314C7C">
      <w:pPr>
        <w:ind w:left="567" w:right="567"/>
        <w:jc w:val="both"/>
        <w:rPr>
          <w:rFonts w:ascii="Century Gothic" w:hAnsi="Century Gothic"/>
          <w:sz w:val="22"/>
          <w:szCs w:val="22"/>
        </w:rPr>
      </w:pPr>
    </w:p>
    <w:p w:rsidR="00314C7C" w:rsidRPr="00314C7C" w:rsidRDefault="00314C7C" w:rsidP="00314C7C">
      <w:pPr>
        <w:ind w:left="567" w:right="567"/>
        <w:jc w:val="both"/>
        <w:rPr>
          <w:rFonts w:ascii="Century Gothic" w:hAnsi="Century Gothic"/>
          <w:sz w:val="22"/>
          <w:szCs w:val="22"/>
        </w:rPr>
      </w:pPr>
      <w:r w:rsidRPr="00314C7C">
        <w:rPr>
          <w:rFonts w:ascii="Century Gothic" w:hAnsi="Century Gothic"/>
          <w:sz w:val="22"/>
          <w:szCs w:val="22"/>
        </w:rPr>
        <w:t>Deberá realizarse la audiencia respectiva a la que alude el numeral 381 del señalado ordenamiento adjetivo penal, a fin de que el agente del Ministerio Público y la Defensa, expongan sus alegatos de clausura correspondientes.</w:t>
      </w:r>
    </w:p>
    <w:p w:rsidR="00314C7C" w:rsidRPr="00314C7C" w:rsidRDefault="00314C7C" w:rsidP="00314C7C">
      <w:pPr>
        <w:ind w:left="567" w:right="567"/>
        <w:jc w:val="both"/>
        <w:rPr>
          <w:rFonts w:ascii="Century Gothic" w:hAnsi="Century Gothic"/>
          <w:sz w:val="22"/>
          <w:szCs w:val="22"/>
        </w:rPr>
      </w:pPr>
    </w:p>
    <w:p w:rsidR="00314C7C" w:rsidRPr="00314C7C" w:rsidRDefault="00314C7C" w:rsidP="00314C7C">
      <w:pPr>
        <w:ind w:left="567" w:right="567"/>
        <w:jc w:val="both"/>
        <w:rPr>
          <w:rFonts w:ascii="Century Gothic" w:hAnsi="Century Gothic"/>
          <w:sz w:val="22"/>
          <w:szCs w:val="22"/>
        </w:rPr>
      </w:pPr>
      <w:r w:rsidRPr="00314C7C">
        <w:rPr>
          <w:rFonts w:ascii="Century Gothic" w:hAnsi="Century Gothic"/>
          <w:sz w:val="22"/>
          <w:szCs w:val="22"/>
        </w:rPr>
        <w:t xml:space="preserve">Una vez que se </w:t>
      </w:r>
      <w:proofErr w:type="spellStart"/>
      <w:r w:rsidRPr="00314C7C">
        <w:rPr>
          <w:rFonts w:ascii="Century Gothic" w:hAnsi="Century Gothic"/>
          <w:sz w:val="22"/>
          <w:szCs w:val="22"/>
        </w:rPr>
        <w:t>de</w:t>
      </w:r>
      <w:proofErr w:type="spellEnd"/>
      <w:r w:rsidRPr="00314C7C">
        <w:rPr>
          <w:rFonts w:ascii="Century Gothic" w:hAnsi="Century Gothic"/>
          <w:sz w:val="22"/>
          <w:szCs w:val="22"/>
        </w:rPr>
        <w:t xml:space="preserve"> cumplimiento a lo ordenado por la Alzada, esta Unitaria procederá a resolver en definitiva la situación jurídica del acusado, tomando en consideración las pruebas que desfilaron ante la misma.</w:t>
      </w:r>
    </w:p>
    <w:p w:rsidR="00314C7C" w:rsidRPr="00314C7C" w:rsidRDefault="00314C7C" w:rsidP="00314C7C">
      <w:pPr>
        <w:ind w:right="-84"/>
        <w:jc w:val="both"/>
        <w:rPr>
          <w:rFonts w:ascii="Century Gothic" w:hAnsi="Century Gothic"/>
          <w:sz w:val="22"/>
          <w:szCs w:val="22"/>
        </w:rPr>
      </w:pPr>
    </w:p>
    <w:p w:rsidR="00314C7C" w:rsidRPr="00314C7C" w:rsidRDefault="00314C7C" w:rsidP="00314C7C">
      <w:pPr>
        <w:ind w:right="-84"/>
        <w:jc w:val="both"/>
        <w:rPr>
          <w:rFonts w:ascii="Century Gothic" w:hAnsi="Century Gothic"/>
          <w:sz w:val="22"/>
          <w:szCs w:val="22"/>
        </w:rPr>
      </w:pPr>
      <w:r w:rsidRPr="00314C7C">
        <w:rPr>
          <w:rFonts w:ascii="Century Gothic" w:hAnsi="Century Gothic"/>
          <w:sz w:val="22"/>
          <w:szCs w:val="22"/>
        </w:rPr>
        <w:t xml:space="preserve">En ese tenor y en inicial acatamiento a lo resuelto por el órgano colegiado superior, esta Unitaria deja </w:t>
      </w:r>
      <w:r w:rsidRPr="00314C7C">
        <w:rPr>
          <w:rFonts w:ascii="Century Gothic" w:hAnsi="Century Gothic"/>
          <w:b/>
          <w:sz w:val="22"/>
          <w:szCs w:val="22"/>
        </w:rPr>
        <w:t>insubsistente</w:t>
      </w:r>
      <w:r w:rsidRPr="00314C7C">
        <w:rPr>
          <w:rFonts w:ascii="Century Gothic" w:hAnsi="Century Gothic"/>
          <w:sz w:val="22"/>
          <w:szCs w:val="22"/>
        </w:rPr>
        <w:t xml:space="preserve"> la sesiones de fechas </w:t>
      </w:r>
      <w:r w:rsidRPr="00314C7C">
        <w:rPr>
          <w:rFonts w:ascii="Century Gothic" w:hAnsi="Century Gothic"/>
          <w:b/>
          <w:sz w:val="22"/>
          <w:szCs w:val="22"/>
        </w:rPr>
        <w:t>siete de octubre</w:t>
      </w:r>
      <w:r w:rsidRPr="00314C7C">
        <w:rPr>
          <w:rFonts w:ascii="Century Gothic" w:hAnsi="Century Gothic"/>
          <w:sz w:val="22"/>
          <w:szCs w:val="22"/>
        </w:rPr>
        <w:t xml:space="preserve"> de dos mil quince, </w:t>
      </w:r>
      <w:r w:rsidRPr="00314C7C">
        <w:rPr>
          <w:rFonts w:ascii="Century Gothic" w:hAnsi="Century Gothic"/>
          <w:b/>
          <w:sz w:val="22"/>
          <w:szCs w:val="22"/>
        </w:rPr>
        <w:t>cinco de noviembre</w:t>
      </w:r>
      <w:r w:rsidRPr="00314C7C">
        <w:rPr>
          <w:rFonts w:ascii="Century Gothic" w:hAnsi="Century Gothic"/>
          <w:sz w:val="22"/>
          <w:szCs w:val="22"/>
        </w:rPr>
        <w:t xml:space="preserve"> de dos mil quince, </w:t>
      </w:r>
      <w:r w:rsidRPr="00314C7C">
        <w:rPr>
          <w:rFonts w:ascii="Century Gothic" w:hAnsi="Century Gothic"/>
          <w:b/>
          <w:sz w:val="22"/>
          <w:szCs w:val="22"/>
        </w:rPr>
        <w:t>diecinueve de noviembre</w:t>
      </w:r>
      <w:r w:rsidRPr="00314C7C">
        <w:rPr>
          <w:rFonts w:ascii="Century Gothic" w:hAnsi="Century Gothic"/>
          <w:sz w:val="22"/>
          <w:szCs w:val="22"/>
        </w:rPr>
        <w:t xml:space="preserve"> de dos mil quince y </w:t>
      </w:r>
      <w:r w:rsidRPr="00314C7C">
        <w:rPr>
          <w:rFonts w:ascii="Century Gothic" w:hAnsi="Century Gothic"/>
          <w:b/>
          <w:sz w:val="22"/>
          <w:szCs w:val="22"/>
        </w:rPr>
        <w:t>tres de diciembre</w:t>
      </w:r>
      <w:r w:rsidRPr="00314C7C">
        <w:rPr>
          <w:rFonts w:ascii="Century Gothic" w:hAnsi="Century Gothic"/>
          <w:sz w:val="22"/>
          <w:szCs w:val="22"/>
        </w:rPr>
        <w:t xml:space="preserve"> de dos mil quince, </w:t>
      </w:r>
      <w:r w:rsidRPr="00314C7C">
        <w:rPr>
          <w:rFonts w:ascii="Century Gothic" w:hAnsi="Century Gothic"/>
          <w:b/>
          <w:sz w:val="22"/>
          <w:szCs w:val="22"/>
        </w:rPr>
        <w:t>única y exclusivamente</w:t>
      </w:r>
      <w:r w:rsidRPr="00314C7C">
        <w:rPr>
          <w:rFonts w:ascii="Century Gothic" w:hAnsi="Century Gothic"/>
          <w:sz w:val="22"/>
          <w:szCs w:val="22"/>
        </w:rPr>
        <w:t xml:space="preserve">, por lo que hace a los </w:t>
      </w:r>
      <w:r w:rsidRPr="00314C7C">
        <w:rPr>
          <w:rFonts w:ascii="Century Gothic" w:hAnsi="Century Gothic"/>
          <w:b/>
          <w:sz w:val="22"/>
          <w:szCs w:val="22"/>
        </w:rPr>
        <w:t xml:space="preserve">acuerdos tomados </w:t>
      </w:r>
      <w:r w:rsidRPr="00314C7C">
        <w:rPr>
          <w:rFonts w:ascii="Century Gothic" w:hAnsi="Century Gothic"/>
          <w:sz w:val="22"/>
          <w:szCs w:val="22"/>
        </w:rPr>
        <w:t xml:space="preserve"> en el sentido de que resultaba procedente que los testigos de nombres </w:t>
      </w:r>
      <w:r w:rsidRPr="00314C7C">
        <w:rPr>
          <w:rFonts w:ascii="Century Gothic" w:hAnsi="Century Gothic"/>
          <w:b/>
          <w:sz w:val="22"/>
          <w:szCs w:val="22"/>
        </w:rPr>
        <w:t>Roció Alcántara Leonardo, Albina González Ruiz, Alicia Torres González, Rosa Leonardo Torres, M. Dolores Leonardo Torres</w:t>
      </w:r>
      <w:r w:rsidRPr="00314C7C">
        <w:rPr>
          <w:rFonts w:ascii="Century Gothic" w:hAnsi="Century Gothic"/>
          <w:sz w:val="22"/>
          <w:szCs w:val="22"/>
        </w:rPr>
        <w:t xml:space="preserve"> y </w:t>
      </w:r>
      <w:r w:rsidRPr="00314C7C">
        <w:rPr>
          <w:rFonts w:ascii="Century Gothic" w:hAnsi="Century Gothic"/>
          <w:b/>
          <w:sz w:val="22"/>
          <w:szCs w:val="22"/>
        </w:rPr>
        <w:t>Elvira González Leonardo</w:t>
      </w:r>
      <w:r w:rsidRPr="00314C7C">
        <w:rPr>
          <w:rFonts w:ascii="Century Gothic" w:hAnsi="Century Gothic"/>
          <w:sz w:val="22"/>
          <w:szCs w:val="22"/>
        </w:rPr>
        <w:t xml:space="preserve">, se abstuvieran de declarar, debido a la relación de parentesco que dijeron tener con el acusado Vicente Martínez Leonardo, por lo tanto tales proveídos se </w:t>
      </w:r>
      <w:r w:rsidRPr="00314C7C">
        <w:rPr>
          <w:rFonts w:ascii="Century Gothic" w:hAnsi="Century Gothic"/>
          <w:b/>
          <w:sz w:val="22"/>
          <w:szCs w:val="22"/>
        </w:rPr>
        <w:t>declaran nulos</w:t>
      </w:r>
      <w:r w:rsidRPr="00314C7C">
        <w:rPr>
          <w:rFonts w:ascii="Century Gothic" w:hAnsi="Century Gothic"/>
          <w:sz w:val="22"/>
          <w:szCs w:val="22"/>
        </w:rPr>
        <w:t xml:space="preserve">. Como consecuencia de lo anterior, se deja </w:t>
      </w:r>
      <w:r w:rsidRPr="00314C7C">
        <w:rPr>
          <w:rFonts w:ascii="Century Gothic" w:hAnsi="Century Gothic"/>
          <w:b/>
          <w:sz w:val="22"/>
          <w:szCs w:val="22"/>
        </w:rPr>
        <w:t>insubsistente</w:t>
      </w:r>
      <w:r w:rsidRPr="00314C7C">
        <w:rPr>
          <w:rFonts w:ascii="Century Gothic" w:hAnsi="Century Gothic"/>
          <w:sz w:val="22"/>
          <w:szCs w:val="22"/>
        </w:rPr>
        <w:t xml:space="preserve"> la </w:t>
      </w:r>
      <w:r w:rsidRPr="00314C7C">
        <w:rPr>
          <w:rFonts w:ascii="Century Gothic" w:hAnsi="Century Gothic"/>
          <w:b/>
          <w:sz w:val="22"/>
          <w:szCs w:val="22"/>
        </w:rPr>
        <w:t>audiencia de fecha seis de abril de dos mil dieciséis</w:t>
      </w:r>
      <w:r w:rsidRPr="00314C7C">
        <w:rPr>
          <w:rFonts w:ascii="Century Gothic" w:hAnsi="Century Gothic"/>
          <w:sz w:val="22"/>
          <w:szCs w:val="22"/>
        </w:rPr>
        <w:t xml:space="preserve">, donde las partes formularon sus </w:t>
      </w:r>
      <w:r w:rsidRPr="00314C7C">
        <w:rPr>
          <w:rFonts w:ascii="Century Gothic" w:hAnsi="Century Gothic"/>
          <w:b/>
          <w:sz w:val="22"/>
          <w:szCs w:val="22"/>
        </w:rPr>
        <w:t>alegatos de clausura</w:t>
      </w:r>
      <w:r w:rsidRPr="00314C7C">
        <w:rPr>
          <w:rFonts w:ascii="Century Gothic" w:hAnsi="Century Gothic"/>
          <w:sz w:val="22"/>
          <w:szCs w:val="22"/>
        </w:rPr>
        <w:t xml:space="preserve">, así como, la audiencia de fecha </w:t>
      </w:r>
      <w:r w:rsidRPr="00314C7C">
        <w:rPr>
          <w:rFonts w:ascii="Century Gothic" w:hAnsi="Century Gothic"/>
          <w:b/>
          <w:sz w:val="22"/>
          <w:szCs w:val="22"/>
        </w:rPr>
        <w:t>once de abril de dos mil dieciséis</w:t>
      </w:r>
      <w:r w:rsidRPr="00314C7C">
        <w:rPr>
          <w:rFonts w:ascii="Century Gothic" w:hAnsi="Century Gothic"/>
          <w:sz w:val="22"/>
          <w:szCs w:val="22"/>
        </w:rPr>
        <w:t xml:space="preserve">, en la que este órgano judicial dictó </w:t>
      </w:r>
      <w:r w:rsidRPr="00314C7C">
        <w:rPr>
          <w:rFonts w:ascii="Century Gothic" w:hAnsi="Century Gothic"/>
          <w:b/>
          <w:sz w:val="22"/>
          <w:szCs w:val="22"/>
        </w:rPr>
        <w:t>sentencia absolutoria</w:t>
      </w:r>
      <w:r w:rsidRPr="00314C7C">
        <w:rPr>
          <w:rFonts w:ascii="Century Gothic" w:hAnsi="Century Gothic"/>
          <w:sz w:val="22"/>
          <w:szCs w:val="22"/>
        </w:rPr>
        <w:t xml:space="preserve">, en favor de Vicente Martínez Leonardo, por el hecho delictuoso de homicidio calificado (cuando se cometa con ventaja), en agravio de quien en vida respondiera al nombre de Anselmo Ruiz Maya. </w:t>
      </w:r>
    </w:p>
    <w:p w:rsidR="00314C7C" w:rsidRPr="00314C7C" w:rsidRDefault="00314C7C" w:rsidP="00314C7C">
      <w:pPr>
        <w:ind w:right="-84"/>
        <w:jc w:val="both"/>
        <w:rPr>
          <w:rFonts w:ascii="Century Gothic" w:hAnsi="Century Gothic"/>
          <w:sz w:val="22"/>
          <w:szCs w:val="22"/>
        </w:rPr>
      </w:pPr>
    </w:p>
    <w:p w:rsidR="00314C7C" w:rsidRPr="00314C7C" w:rsidRDefault="00314C7C" w:rsidP="00314C7C">
      <w:pPr>
        <w:ind w:right="-84"/>
        <w:jc w:val="both"/>
        <w:rPr>
          <w:rFonts w:ascii="Century Gothic" w:hAnsi="Century Gothic" w:cs="Arial"/>
          <w:sz w:val="22"/>
          <w:szCs w:val="22"/>
          <w:lang w:val="es-MX"/>
        </w:rPr>
      </w:pPr>
      <w:r w:rsidRPr="00314C7C">
        <w:rPr>
          <w:rFonts w:ascii="Century Gothic" w:hAnsi="Century Gothic"/>
          <w:sz w:val="22"/>
          <w:szCs w:val="22"/>
        </w:rPr>
        <w:t xml:space="preserve">En esa tesitura y toda vez que el hecho delictuoso por el cual se instaura juicio oral al acusado </w:t>
      </w:r>
      <w:r w:rsidRPr="00314C7C">
        <w:rPr>
          <w:rFonts w:ascii="Century Gothic" w:hAnsi="Century Gothic"/>
          <w:b/>
          <w:sz w:val="22"/>
          <w:szCs w:val="22"/>
        </w:rPr>
        <w:t>Vicente Martínez Leonardo</w:t>
      </w:r>
      <w:r w:rsidRPr="00314C7C">
        <w:rPr>
          <w:rFonts w:ascii="Century Gothic" w:hAnsi="Century Gothic"/>
          <w:sz w:val="22"/>
          <w:szCs w:val="22"/>
        </w:rPr>
        <w:t xml:space="preserve">, lo es el de </w:t>
      </w:r>
      <w:r w:rsidRPr="00314C7C">
        <w:rPr>
          <w:rFonts w:ascii="Century Gothic" w:hAnsi="Century Gothic"/>
          <w:b/>
          <w:sz w:val="22"/>
          <w:szCs w:val="22"/>
        </w:rPr>
        <w:t>homicidio calificado (cuando se cometa con ventaja)</w:t>
      </w:r>
      <w:r w:rsidRPr="00314C7C">
        <w:rPr>
          <w:rFonts w:ascii="Century Gothic" w:hAnsi="Century Gothic"/>
          <w:sz w:val="22"/>
          <w:szCs w:val="22"/>
        </w:rPr>
        <w:t xml:space="preserve"> cometido en agravio de </w:t>
      </w:r>
      <w:r w:rsidRPr="00314C7C">
        <w:rPr>
          <w:rFonts w:ascii="Century Gothic" w:hAnsi="Century Gothic"/>
          <w:b/>
          <w:sz w:val="22"/>
          <w:szCs w:val="22"/>
        </w:rPr>
        <w:t>Anselmo Ruiz Maya</w:t>
      </w:r>
      <w:r w:rsidRPr="00314C7C">
        <w:rPr>
          <w:rFonts w:ascii="Century Gothic" w:hAnsi="Century Gothic"/>
          <w:sz w:val="22"/>
          <w:szCs w:val="22"/>
        </w:rPr>
        <w:t xml:space="preserve">, motivo por el cual, se le fijo como </w:t>
      </w:r>
      <w:r w:rsidRPr="00314C7C">
        <w:rPr>
          <w:rFonts w:ascii="Century Gothic" w:hAnsi="Century Gothic"/>
          <w:b/>
          <w:sz w:val="22"/>
          <w:szCs w:val="22"/>
        </w:rPr>
        <w:t>medida cautelar</w:t>
      </w:r>
      <w:r w:rsidRPr="00314C7C">
        <w:rPr>
          <w:rFonts w:ascii="Century Gothic" w:hAnsi="Century Gothic"/>
          <w:sz w:val="22"/>
          <w:szCs w:val="22"/>
        </w:rPr>
        <w:t xml:space="preserve"> la consistente en </w:t>
      </w:r>
      <w:r w:rsidRPr="00314C7C">
        <w:rPr>
          <w:rFonts w:ascii="Century Gothic" w:hAnsi="Century Gothic"/>
          <w:b/>
          <w:sz w:val="22"/>
          <w:szCs w:val="22"/>
        </w:rPr>
        <w:t>prisión preventiva oficiosa</w:t>
      </w:r>
      <w:r w:rsidRPr="00314C7C">
        <w:rPr>
          <w:rFonts w:ascii="Century Gothic" w:hAnsi="Century Gothic"/>
          <w:sz w:val="22"/>
          <w:szCs w:val="22"/>
        </w:rPr>
        <w:t xml:space="preserve">, misma que cumplía hasta antes de pronunciarse la sentencia revisada por el Ad </w:t>
      </w:r>
      <w:proofErr w:type="spellStart"/>
      <w:r w:rsidRPr="00314C7C">
        <w:rPr>
          <w:rFonts w:ascii="Century Gothic" w:hAnsi="Century Gothic"/>
          <w:sz w:val="22"/>
          <w:szCs w:val="22"/>
        </w:rPr>
        <w:t>quem</w:t>
      </w:r>
      <w:proofErr w:type="spellEnd"/>
      <w:r w:rsidRPr="00314C7C">
        <w:rPr>
          <w:rFonts w:ascii="Century Gothic" w:hAnsi="Century Gothic"/>
          <w:sz w:val="22"/>
          <w:szCs w:val="22"/>
        </w:rPr>
        <w:t xml:space="preserve">, en el Centro Preventivo y de Readaptación Social de El Oro, México, pues en esa fecha y dada la naturaleza de la sentencia dictada en primera instancia, </w:t>
      </w:r>
      <w:r w:rsidRPr="00314C7C">
        <w:rPr>
          <w:rFonts w:ascii="Century Gothic" w:hAnsi="Century Gothic"/>
          <w:sz w:val="22"/>
          <w:szCs w:val="22"/>
        </w:rPr>
        <w:lastRenderedPageBreak/>
        <w:t xml:space="preserve">se ordenó su </w:t>
      </w:r>
      <w:proofErr w:type="spellStart"/>
      <w:r w:rsidRPr="00314C7C">
        <w:rPr>
          <w:rFonts w:ascii="Century Gothic" w:hAnsi="Century Gothic"/>
          <w:sz w:val="22"/>
          <w:szCs w:val="22"/>
        </w:rPr>
        <w:t>externamiento</w:t>
      </w:r>
      <w:proofErr w:type="spellEnd"/>
      <w:r w:rsidRPr="00314C7C">
        <w:rPr>
          <w:rFonts w:ascii="Century Gothic" w:hAnsi="Century Gothic"/>
          <w:sz w:val="22"/>
          <w:szCs w:val="22"/>
        </w:rPr>
        <w:t>; sin embargo, al haberse dejado insubsistente la audiencia en que se pronunció el fallo absolutorio, debe entenderse que la medida cautelar de prisión preventiva oficiosa debe seguir prevaleciendo, motivo por el cual, en términos de los artículos</w:t>
      </w:r>
      <w:r w:rsidRPr="00314C7C">
        <w:rPr>
          <w:rFonts w:ascii="Century Gothic" w:hAnsi="Century Gothic" w:cs="Arial"/>
          <w:sz w:val="22"/>
          <w:szCs w:val="22"/>
          <w:lang w:val="es-MX"/>
        </w:rPr>
        <w:t xml:space="preserve"> 1, 14, 16, 19 y 20 de la Constitución Política de los Estados Unidos Mexicanos, en relación  con el artículo 194 apartado A) fracción I del Código de procedimientos Penales del Estado, se ordena la </w:t>
      </w:r>
      <w:r w:rsidRPr="00314C7C">
        <w:rPr>
          <w:rFonts w:ascii="Century Gothic" w:hAnsi="Century Gothic" w:cs="Arial"/>
          <w:b/>
          <w:sz w:val="22"/>
          <w:szCs w:val="22"/>
          <w:lang w:val="es-MX"/>
        </w:rPr>
        <w:t>reaprehensión</w:t>
      </w:r>
      <w:r w:rsidRPr="00314C7C">
        <w:rPr>
          <w:rFonts w:ascii="Century Gothic" w:hAnsi="Century Gothic" w:cs="Arial"/>
          <w:sz w:val="22"/>
          <w:szCs w:val="22"/>
          <w:lang w:val="es-MX"/>
        </w:rPr>
        <w:t xml:space="preserve"> de </w:t>
      </w:r>
      <w:r w:rsidRPr="00314C7C">
        <w:rPr>
          <w:rFonts w:ascii="Century Gothic" w:hAnsi="Century Gothic"/>
          <w:b/>
          <w:sz w:val="22"/>
          <w:szCs w:val="22"/>
        </w:rPr>
        <w:t>Vicente Martínez Leonardo</w:t>
      </w:r>
      <w:r w:rsidRPr="00314C7C">
        <w:rPr>
          <w:rFonts w:ascii="Century Gothic" w:hAnsi="Century Gothic" w:cs="Arial"/>
          <w:b/>
          <w:sz w:val="22"/>
          <w:szCs w:val="22"/>
          <w:lang w:val="es-MX"/>
        </w:rPr>
        <w:t xml:space="preserve">, </w:t>
      </w:r>
      <w:r w:rsidRPr="00314C7C">
        <w:rPr>
          <w:rFonts w:ascii="Century Gothic" w:hAnsi="Century Gothic" w:cs="Arial"/>
          <w:sz w:val="22"/>
          <w:szCs w:val="22"/>
          <w:lang w:val="es-MX"/>
        </w:rPr>
        <w:t xml:space="preserve">por lo que </w:t>
      </w:r>
      <w:r w:rsidRPr="00314C7C">
        <w:rPr>
          <w:rFonts w:ascii="Century Gothic" w:hAnsi="Century Gothic"/>
          <w:sz w:val="22"/>
          <w:szCs w:val="22"/>
        </w:rPr>
        <w:t>gírese el oficio respectivo al Procurador General de Justicia del Estado de México, para que instruya a quien corresponda de cumplimiento a este mandato judicial, debiendo los elementos comisionados poner al acusado de referencia a disposición de este órgano jurisdiccional e</w:t>
      </w:r>
      <w:bookmarkStart w:id="0" w:name="_GoBack"/>
      <w:bookmarkEnd w:id="0"/>
      <w:r w:rsidRPr="00314C7C">
        <w:rPr>
          <w:rFonts w:ascii="Century Gothic" w:hAnsi="Century Gothic"/>
          <w:sz w:val="22"/>
          <w:szCs w:val="22"/>
        </w:rPr>
        <w:t xml:space="preserve">n el interior del Centro Preventivo y de Readaptación Social de El Oro, México; por lo tanto, </w:t>
      </w:r>
      <w:r w:rsidRPr="00314C7C">
        <w:rPr>
          <w:rFonts w:ascii="Century Gothic" w:hAnsi="Century Gothic"/>
          <w:b/>
          <w:sz w:val="22"/>
          <w:szCs w:val="22"/>
        </w:rPr>
        <w:t>hasta que dicha orden sea cumplida en su aspecto material o el acusado comparezca voluntariamente</w:t>
      </w:r>
      <w:r w:rsidRPr="00314C7C">
        <w:rPr>
          <w:rFonts w:ascii="Century Gothic" w:hAnsi="Century Gothic"/>
          <w:sz w:val="22"/>
          <w:szCs w:val="22"/>
        </w:rPr>
        <w:t xml:space="preserve"> ante este órgano judicial para la continuación de la secuela procesal, </w:t>
      </w:r>
      <w:r w:rsidRPr="00314C7C">
        <w:rPr>
          <w:rFonts w:ascii="Century Gothic" w:hAnsi="Century Gothic"/>
          <w:b/>
          <w:sz w:val="22"/>
          <w:szCs w:val="22"/>
        </w:rPr>
        <w:t>esta juzgadora</w:t>
      </w:r>
      <w:r w:rsidRPr="00314C7C">
        <w:rPr>
          <w:rFonts w:ascii="Century Gothic" w:hAnsi="Century Gothic"/>
          <w:sz w:val="22"/>
          <w:szCs w:val="22"/>
        </w:rPr>
        <w:t xml:space="preserve"> de juicio, en cumplimiento a la ejecutoria de mérito, </w:t>
      </w:r>
      <w:r w:rsidRPr="00314C7C">
        <w:rPr>
          <w:rFonts w:ascii="Century Gothic" w:hAnsi="Century Gothic"/>
          <w:b/>
          <w:sz w:val="22"/>
          <w:szCs w:val="22"/>
        </w:rPr>
        <w:t>citara a los testigos</w:t>
      </w:r>
      <w:r w:rsidRPr="00314C7C">
        <w:rPr>
          <w:rFonts w:ascii="Century Gothic" w:hAnsi="Century Gothic"/>
          <w:sz w:val="22"/>
          <w:szCs w:val="22"/>
        </w:rPr>
        <w:t xml:space="preserve"> Roció Alcántara Leonardo, Albina González Ruiz, Alicia Torres González, Rosa Leonardo Torres, M. Dolores Leonardo Torres y Elvira González Leonardo, para que comparezcan en audiencia posterior y alleguen los documentos que demuestren plenamente el parentesco que dijeron tener con el acusado, y en el caso que no lo demuestren se procederá a recabar su testimonio; por ello, en términos del artículo </w:t>
      </w:r>
      <w:r w:rsidRPr="00314C7C">
        <w:rPr>
          <w:rFonts w:ascii="Century Gothic" w:hAnsi="Century Gothic" w:cs="Arial"/>
          <w:sz w:val="22"/>
          <w:szCs w:val="22"/>
          <w:lang w:val="es-MX"/>
        </w:rPr>
        <w:t xml:space="preserve">304 del ordenamiento legal previamente indicado, se </w:t>
      </w:r>
      <w:r w:rsidRPr="00314C7C">
        <w:rPr>
          <w:rFonts w:ascii="Century Gothic" w:hAnsi="Century Gothic" w:cs="Arial"/>
          <w:b/>
          <w:sz w:val="22"/>
          <w:szCs w:val="22"/>
          <w:lang w:val="es-MX"/>
        </w:rPr>
        <w:t>suspende el juicio</w:t>
      </w:r>
      <w:r w:rsidRPr="00314C7C">
        <w:rPr>
          <w:rFonts w:ascii="Century Gothic" w:hAnsi="Century Gothic" w:cs="Arial"/>
          <w:sz w:val="22"/>
          <w:szCs w:val="22"/>
          <w:lang w:val="es-MX"/>
        </w:rPr>
        <w:t xml:space="preserve"> seguido en contra de </w:t>
      </w:r>
      <w:r w:rsidRPr="00314C7C">
        <w:rPr>
          <w:rFonts w:ascii="Century Gothic" w:hAnsi="Century Gothic"/>
          <w:b/>
          <w:sz w:val="22"/>
          <w:szCs w:val="22"/>
        </w:rPr>
        <w:t>Vicente Martínez Leonardo</w:t>
      </w:r>
      <w:r w:rsidRPr="00314C7C">
        <w:rPr>
          <w:rFonts w:ascii="Century Gothic" w:hAnsi="Century Gothic" w:cs="Arial"/>
          <w:sz w:val="22"/>
          <w:szCs w:val="22"/>
          <w:lang w:val="es-MX"/>
        </w:rPr>
        <w:t xml:space="preserve">. </w:t>
      </w:r>
    </w:p>
    <w:p w:rsidR="00314C7C" w:rsidRPr="00314C7C" w:rsidRDefault="00314C7C" w:rsidP="00314C7C">
      <w:pPr>
        <w:ind w:right="-84"/>
        <w:jc w:val="both"/>
        <w:rPr>
          <w:rFonts w:ascii="Century Gothic" w:hAnsi="Century Gothic" w:cs="Arial"/>
          <w:sz w:val="22"/>
          <w:szCs w:val="22"/>
          <w:lang w:val="es-MX"/>
        </w:rPr>
      </w:pPr>
    </w:p>
    <w:p w:rsidR="00314C7C" w:rsidRPr="00314C7C" w:rsidRDefault="00314C7C" w:rsidP="00314C7C">
      <w:pPr>
        <w:jc w:val="both"/>
        <w:rPr>
          <w:rFonts w:ascii="Century Gothic" w:hAnsi="Century Gothic" w:cs="Century Gothic"/>
          <w:bCs/>
          <w:sz w:val="22"/>
          <w:szCs w:val="22"/>
          <w:lang w:val="es-ES_tradnl"/>
        </w:rPr>
      </w:pPr>
      <w:r w:rsidRPr="00314C7C">
        <w:rPr>
          <w:rFonts w:ascii="Century Gothic" w:hAnsi="Century Gothic" w:cs="Century Gothic"/>
          <w:bCs/>
          <w:sz w:val="22"/>
          <w:szCs w:val="22"/>
          <w:lang w:val="es-ES_tradnl"/>
        </w:rPr>
        <w:t>Comunicarse el presente auto, mediante el oficio correspondiente, al Director del Centro Preventivo y de Readaptación Social de El Oro, México, para su conocimiento; así como, al Magistrado Presidente de la Primera Sala Colegiada peal de Toluca, sobre la forma en que se ha dado inicial acatamiento a la ejecutoria pronunciada por la Sala Colegiada que preside. Hágase las anotaciones correspondientes en el libro de gobierno.</w:t>
      </w:r>
    </w:p>
    <w:p w:rsidR="00314C7C" w:rsidRPr="00314C7C" w:rsidRDefault="00314C7C" w:rsidP="00314C7C">
      <w:pPr>
        <w:jc w:val="both"/>
        <w:rPr>
          <w:rFonts w:ascii="Century Gothic" w:hAnsi="Century Gothic" w:cs="Arial"/>
          <w:sz w:val="22"/>
          <w:szCs w:val="22"/>
          <w:lang w:val="es-MX"/>
        </w:rPr>
      </w:pPr>
    </w:p>
    <w:p w:rsidR="006C2A49" w:rsidRPr="00314C7C" w:rsidRDefault="00314C7C" w:rsidP="00314C7C">
      <w:pPr>
        <w:ind w:right="-84"/>
        <w:jc w:val="both"/>
        <w:rPr>
          <w:rFonts w:ascii="Century Gothic" w:hAnsi="Century Gothic"/>
          <w:sz w:val="22"/>
          <w:szCs w:val="22"/>
        </w:rPr>
      </w:pPr>
      <w:r w:rsidRPr="00314C7C">
        <w:rPr>
          <w:rFonts w:ascii="Century Gothic" w:hAnsi="Century Gothic"/>
          <w:sz w:val="22"/>
          <w:szCs w:val="22"/>
        </w:rPr>
        <w:t xml:space="preserve">Túrnese los autos a la notificadora adscrita, para que en términos de los numerales 100, 104 y 105 del código instrumental de la materia notifique el presente proveído al </w:t>
      </w:r>
      <w:r w:rsidRPr="00314C7C">
        <w:rPr>
          <w:rFonts w:ascii="Century Gothic" w:hAnsi="Century Gothic"/>
          <w:b/>
          <w:sz w:val="22"/>
          <w:szCs w:val="22"/>
        </w:rPr>
        <w:t>Agente del Ministerio Público</w:t>
      </w:r>
      <w:r w:rsidRPr="00314C7C">
        <w:rPr>
          <w:rFonts w:ascii="Century Gothic" w:hAnsi="Century Gothic"/>
          <w:sz w:val="22"/>
          <w:szCs w:val="22"/>
        </w:rPr>
        <w:t>, en el domicilio que para tal efecto tiene indicado en actuaciones. No se ordena notificar el presente proveído a la ofendida Ofelia Ruiz Ramón, al acusado y al defensor público, dado el contenido del mismo, pu</w:t>
      </w:r>
      <w:r w:rsidR="00F54E34">
        <w:rPr>
          <w:rFonts w:ascii="Century Gothic" w:hAnsi="Century Gothic"/>
          <w:sz w:val="22"/>
          <w:szCs w:val="22"/>
        </w:rPr>
        <w:t>e</w:t>
      </w:r>
      <w:r w:rsidRPr="00314C7C">
        <w:rPr>
          <w:rFonts w:ascii="Century Gothic" w:hAnsi="Century Gothic"/>
          <w:sz w:val="22"/>
          <w:szCs w:val="22"/>
        </w:rPr>
        <w:t>s de lo contrario, se podría afectar el cumplimiento de lo ordenado por este órgano judicial.</w:t>
      </w:r>
      <w:r w:rsidR="006C2A49" w:rsidRPr="00314C7C">
        <w:rPr>
          <w:rFonts w:ascii="Century Gothic" w:hAnsi="Century Gothic"/>
          <w:sz w:val="22"/>
          <w:szCs w:val="22"/>
        </w:rPr>
        <w:t>”</w:t>
      </w:r>
    </w:p>
    <w:p w:rsidR="006C2A49" w:rsidRDefault="006C2A49" w:rsidP="006C2A49">
      <w:pPr>
        <w:jc w:val="both"/>
        <w:rPr>
          <w:rFonts w:ascii="Century Gothic" w:hAnsi="Century Gothic" w:cs="Arial"/>
          <w:lang w:val="es-MX"/>
        </w:rPr>
      </w:pPr>
    </w:p>
    <w:p w:rsidR="006C2A49" w:rsidRPr="00026E54" w:rsidRDefault="006C2A49" w:rsidP="006C2A49">
      <w:pPr>
        <w:jc w:val="both"/>
        <w:rPr>
          <w:rFonts w:ascii="Century Gothic" w:hAnsi="Century Gothic"/>
        </w:rPr>
      </w:pPr>
      <w:r w:rsidRPr="00026E54">
        <w:rPr>
          <w:rFonts w:ascii="Century Gothic" w:hAnsi="Century Gothic"/>
        </w:rPr>
        <w:t>Lo que comunico para los efectos legales conducentes.</w:t>
      </w:r>
    </w:p>
    <w:p w:rsidR="006C2A49" w:rsidRPr="00026E54" w:rsidRDefault="006C2A49" w:rsidP="006C2A49">
      <w:pPr>
        <w:jc w:val="both"/>
        <w:rPr>
          <w:rFonts w:ascii="Century Gothic" w:hAnsi="Century Gothic"/>
        </w:rPr>
      </w:pPr>
    </w:p>
    <w:p w:rsidR="006C2A49" w:rsidRDefault="006C2A49" w:rsidP="006C2A49">
      <w:pPr>
        <w:jc w:val="both"/>
        <w:rPr>
          <w:rFonts w:ascii="Century Gothic" w:hAnsi="Century Gothic"/>
        </w:rPr>
      </w:pPr>
    </w:p>
    <w:p w:rsidR="00314C7C" w:rsidRDefault="00314C7C" w:rsidP="006C2A49">
      <w:pPr>
        <w:jc w:val="both"/>
        <w:rPr>
          <w:rFonts w:ascii="Century Gothic" w:hAnsi="Century Gothic"/>
        </w:rPr>
      </w:pPr>
    </w:p>
    <w:p w:rsidR="006C2A49" w:rsidRDefault="006C2A49" w:rsidP="006C2A49">
      <w:pPr>
        <w:jc w:val="center"/>
        <w:rPr>
          <w:rFonts w:ascii="Century Gothic" w:hAnsi="Century Gothic"/>
        </w:rPr>
      </w:pPr>
      <w:r w:rsidRPr="00026E54">
        <w:rPr>
          <w:rFonts w:ascii="Century Gothic" w:hAnsi="Century Gothic"/>
        </w:rPr>
        <w:t>A t e n t a m e n t e</w:t>
      </w:r>
    </w:p>
    <w:p w:rsidR="006C2A49" w:rsidRDefault="006C2A49" w:rsidP="006C2A49">
      <w:pPr>
        <w:jc w:val="center"/>
        <w:rPr>
          <w:rFonts w:ascii="Century Gothic" w:hAnsi="Century Gothic"/>
          <w:b/>
        </w:rPr>
      </w:pPr>
    </w:p>
    <w:p w:rsidR="006C2A49" w:rsidRDefault="006C2A49"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r w:rsidRPr="00BC0E58">
        <w:rPr>
          <w:rFonts w:ascii="Century Gothic" w:hAnsi="Century Gothic" w:cs="Arial"/>
          <w:b/>
        </w:rPr>
        <w:t>Jueza de Juicio Oral</w:t>
      </w:r>
    </w:p>
    <w:p w:rsidR="006C2A49" w:rsidRPr="0061405E" w:rsidRDefault="006C2A49" w:rsidP="006C2A49">
      <w:pPr>
        <w:jc w:val="center"/>
        <w:rPr>
          <w:rFonts w:ascii="Century Gothic" w:hAnsi="Century Gothic"/>
          <w:b/>
        </w:rPr>
      </w:pPr>
      <w:proofErr w:type="gramStart"/>
      <w:r w:rsidRPr="0061405E">
        <w:rPr>
          <w:rFonts w:ascii="Century Gothic" w:hAnsi="Century Gothic"/>
          <w:b/>
        </w:rPr>
        <w:t>del</w:t>
      </w:r>
      <w:proofErr w:type="gramEnd"/>
      <w:r w:rsidRPr="0061405E">
        <w:rPr>
          <w:rFonts w:ascii="Century Gothic" w:hAnsi="Century Gothic"/>
          <w:b/>
        </w:rPr>
        <w:t xml:space="preserve"> Distrito Judicial</w:t>
      </w:r>
      <w:r>
        <w:rPr>
          <w:rFonts w:ascii="Century Gothic" w:hAnsi="Century Gothic"/>
          <w:b/>
        </w:rPr>
        <w:t xml:space="preserve"> </w:t>
      </w:r>
      <w:r w:rsidRPr="0061405E">
        <w:rPr>
          <w:rFonts w:ascii="Century Gothic" w:hAnsi="Century Gothic"/>
          <w:b/>
        </w:rPr>
        <w:t>de El Oro, México</w:t>
      </w:r>
    </w:p>
    <w:p w:rsidR="006C2A49" w:rsidRDefault="006C2A49"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6C2A49" w:rsidRDefault="006C2A49"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314C7C" w:rsidRPr="00BC0E58" w:rsidRDefault="00314C7C"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6C2A49" w:rsidRPr="005E6587" w:rsidRDefault="006C2A49" w:rsidP="006C2A49">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r w:rsidRPr="00BC0E58">
        <w:rPr>
          <w:rFonts w:ascii="Century Gothic" w:hAnsi="Century Gothic" w:cs="Arial"/>
          <w:b/>
        </w:rPr>
        <w:t>Lic. en D. María Cárdenas Alcántara</w:t>
      </w:r>
    </w:p>
    <w:p w:rsidR="006C2A49" w:rsidRDefault="006C2A49" w:rsidP="006C2A49">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8F7C47" w:rsidRDefault="008F7C47"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314C7C" w:rsidRDefault="00314C7C" w:rsidP="008F7C47">
      <w:pPr>
        <w:jc w:val="center"/>
        <w:rPr>
          <w:rFonts w:ascii="Century Gothic" w:hAnsi="Century Gothic"/>
          <w:b/>
        </w:rPr>
      </w:pPr>
    </w:p>
    <w:p w:rsidR="008F7C47" w:rsidRDefault="008F7C47" w:rsidP="008F7C47">
      <w:pPr>
        <w:rPr>
          <w:noProof/>
          <w:lang w:val="es-MX" w:eastAsia="es-MX"/>
        </w:rPr>
      </w:pPr>
      <w:r>
        <w:rPr>
          <w:noProof/>
          <w:lang w:val="es-MX" w:eastAsia="es-MX"/>
        </w:rPr>
        <w:lastRenderedPageBreak/>
        <w:drawing>
          <wp:inline distT="0" distB="0" distL="0" distR="0" wp14:anchorId="609C822F" wp14:editId="6F3B3C6F">
            <wp:extent cx="2555875" cy="72136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a:grayscl/>
                      <a:extLst>
                        <a:ext uri="{28A0092B-C50C-407E-A947-70E740481C1C}">
                          <a14:useLocalDpi xmlns:a14="http://schemas.microsoft.com/office/drawing/2010/main" val="0"/>
                        </a:ext>
                      </a:extLst>
                    </a:blip>
                    <a:srcRect/>
                    <a:stretch>
                      <a:fillRect/>
                    </a:stretch>
                  </pic:blipFill>
                  <pic:spPr bwMode="auto">
                    <a:xfrm>
                      <a:off x="0" y="0"/>
                      <a:ext cx="2555875" cy="721360"/>
                    </a:xfrm>
                    <a:prstGeom prst="rect">
                      <a:avLst/>
                    </a:prstGeom>
                    <a:noFill/>
                    <a:ln>
                      <a:noFill/>
                    </a:ln>
                  </pic:spPr>
                </pic:pic>
              </a:graphicData>
            </a:graphic>
          </wp:inline>
        </w:drawing>
      </w:r>
    </w:p>
    <w:p w:rsidR="008F7C47" w:rsidRDefault="008F7C47" w:rsidP="008F7C47">
      <w:pPr>
        <w:rPr>
          <w:noProof/>
          <w:lang w:val="es-MX" w:eastAsia="es-MX"/>
        </w:rPr>
      </w:pPr>
    </w:p>
    <w:p w:rsidR="008F7C47" w:rsidRPr="0043537E" w:rsidRDefault="00747D8A" w:rsidP="008F7C47">
      <w:pPr>
        <w:jc w:val="center"/>
        <w:rPr>
          <w:rFonts w:ascii="Century Gothic" w:hAnsi="Century Gothic"/>
          <w:sz w:val="22"/>
          <w:szCs w:val="22"/>
        </w:rPr>
      </w:pPr>
      <w:r w:rsidRPr="0043537E">
        <w:rPr>
          <w:rFonts w:ascii="Century Gothic" w:hAnsi="Century Gothic"/>
          <w:sz w:val="22"/>
          <w:szCs w:val="22"/>
        </w:rPr>
        <w:t>Juzgado de</w:t>
      </w:r>
      <w:r>
        <w:rPr>
          <w:rFonts w:ascii="Century Gothic" w:hAnsi="Century Gothic"/>
          <w:sz w:val="22"/>
          <w:szCs w:val="22"/>
        </w:rPr>
        <w:t xml:space="preserve"> Juicio Oral </w:t>
      </w:r>
      <w:r w:rsidRPr="0043537E">
        <w:rPr>
          <w:rFonts w:ascii="Century Gothic" w:hAnsi="Century Gothic"/>
          <w:sz w:val="22"/>
          <w:szCs w:val="22"/>
        </w:rPr>
        <w:t xml:space="preserve">del Distrito Judicial de El Oro, México </w:t>
      </w:r>
    </w:p>
    <w:p w:rsidR="008F7C47" w:rsidRPr="0043537E" w:rsidRDefault="008F7C47" w:rsidP="008F7C47">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8F7C47" w:rsidRDefault="008F7C47" w:rsidP="008F7C47">
      <w:pPr>
        <w:jc w:val="both"/>
        <w:rPr>
          <w:rFonts w:ascii="Century Gothic" w:hAnsi="Century Gothic"/>
          <w:noProof/>
          <w:sz w:val="16"/>
          <w:szCs w:val="16"/>
          <w:lang w:val="es-MX" w:eastAsia="es-MX"/>
        </w:rPr>
      </w:pPr>
    </w:p>
    <w:p w:rsidR="008F7C47" w:rsidRPr="00026E54" w:rsidRDefault="008F7C47" w:rsidP="008F7C47">
      <w:pPr>
        <w:ind w:left="1260"/>
        <w:jc w:val="center"/>
        <w:rPr>
          <w:rFonts w:ascii="Century Gothic" w:hAnsi="Century Gothic"/>
        </w:rPr>
      </w:pPr>
      <w:r w:rsidRPr="00026E54">
        <w:rPr>
          <w:rFonts w:ascii="Century Gothic" w:hAnsi="Century Gothic"/>
        </w:rPr>
        <w:t xml:space="preserve">    </w:t>
      </w:r>
    </w:p>
    <w:p w:rsidR="006C2A49" w:rsidRPr="00314C7C" w:rsidRDefault="006C2A49" w:rsidP="006C2A49">
      <w:pPr>
        <w:ind w:left="3540" w:firstLine="708"/>
        <w:rPr>
          <w:rFonts w:ascii="Century Gothic" w:hAnsi="Century Gothic"/>
          <w:b/>
        </w:rPr>
      </w:pPr>
      <w:r w:rsidRPr="00026E54">
        <w:rPr>
          <w:rFonts w:ascii="Century Gothic" w:hAnsi="Century Gothic"/>
        </w:rPr>
        <w:t>Ca</w:t>
      </w:r>
      <w:r>
        <w:rPr>
          <w:rFonts w:ascii="Century Gothic" w:hAnsi="Century Gothic"/>
        </w:rPr>
        <w:t xml:space="preserve">usa de juicio: </w:t>
      </w:r>
      <w:r w:rsidRPr="00314C7C">
        <w:rPr>
          <w:rFonts w:ascii="Century Gothic" w:hAnsi="Century Gothic"/>
          <w:b/>
        </w:rPr>
        <w:t xml:space="preserve">04/2015. </w:t>
      </w:r>
    </w:p>
    <w:p w:rsidR="00314C7C" w:rsidRDefault="00314C7C" w:rsidP="006C2A49">
      <w:pPr>
        <w:ind w:left="3540" w:firstLine="708"/>
        <w:rPr>
          <w:rFonts w:ascii="Century Gothic" w:hAnsi="Century Gothic"/>
        </w:rPr>
      </w:pPr>
      <w:r>
        <w:rPr>
          <w:rFonts w:ascii="Century Gothic" w:hAnsi="Century Gothic"/>
        </w:rPr>
        <w:t>Toca: 207/2016.</w:t>
      </w:r>
    </w:p>
    <w:p w:rsidR="006C2A49" w:rsidRPr="00026E54" w:rsidRDefault="006C2A49" w:rsidP="006C2A49">
      <w:pPr>
        <w:ind w:left="3540" w:firstLine="708"/>
        <w:rPr>
          <w:rFonts w:ascii="Century Gothic" w:hAnsi="Century Gothic"/>
          <w:b/>
        </w:rPr>
      </w:pPr>
      <w:r w:rsidRPr="00026E54">
        <w:rPr>
          <w:rFonts w:ascii="Century Gothic" w:hAnsi="Century Gothic"/>
        </w:rPr>
        <w:t>Oficio</w:t>
      </w:r>
      <w:proofErr w:type="gramStart"/>
      <w:r w:rsidR="00B9438D">
        <w:rPr>
          <w:rFonts w:ascii="Century Gothic" w:hAnsi="Century Gothic"/>
        </w:rPr>
        <w:t>:</w:t>
      </w:r>
      <w:r>
        <w:rPr>
          <w:rFonts w:ascii="Century Gothic" w:hAnsi="Century Gothic"/>
        </w:rPr>
        <w:t xml:space="preserve">  </w:t>
      </w:r>
      <w:r w:rsidR="00B9438D">
        <w:rPr>
          <w:rFonts w:ascii="Century Gothic" w:hAnsi="Century Gothic"/>
        </w:rPr>
        <w:t>305</w:t>
      </w:r>
      <w:proofErr w:type="gramEnd"/>
    </w:p>
    <w:p w:rsidR="006C2A49" w:rsidRPr="00026E54" w:rsidRDefault="006C2A49" w:rsidP="006C2A49">
      <w:pPr>
        <w:ind w:left="4248"/>
        <w:rPr>
          <w:rFonts w:ascii="Century Gothic" w:hAnsi="Century Gothic"/>
        </w:rPr>
      </w:pPr>
      <w:r>
        <w:rPr>
          <w:rFonts w:ascii="Century Gothic" w:hAnsi="Century Gothic"/>
        </w:rPr>
        <w:t>A</w:t>
      </w:r>
      <w:r w:rsidRPr="00026E54">
        <w:rPr>
          <w:rFonts w:ascii="Century Gothic" w:hAnsi="Century Gothic"/>
        </w:rPr>
        <w:t>sunto:</w:t>
      </w:r>
      <w:r w:rsidRPr="00026E54">
        <w:rPr>
          <w:rFonts w:ascii="Century Gothic" w:hAnsi="Century Gothic"/>
          <w:b/>
        </w:rPr>
        <w:t xml:space="preserve"> </w:t>
      </w:r>
      <w:r w:rsidRPr="00192A84">
        <w:rPr>
          <w:rFonts w:ascii="Century Gothic" w:hAnsi="Century Gothic"/>
        </w:rPr>
        <w:t>S</w:t>
      </w:r>
      <w:r w:rsidRPr="00026E54">
        <w:rPr>
          <w:rFonts w:ascii="Century Gothic" w:hAnsi="Century Gothic"/>
        </w:rPr>
        <w:t xml:space="preserve">e </w:t>
      </w:r>
      <w:r>
        <w:rPr>
          <w:rFonts w:ascii="Century Gothic" w:hAnsi="Century Gothic"/>
        </w:rPr>
        <w:t xml:space="preserve">ordena </w:t>
      </w:r>
      <w:r w:rsidRPr="00F81D28">
        <w:rPr>
          <w:rFonts w:ascii="Century Gothic" w:hAnsi="Century Gothic"/>
          <w:b/>
        </w:rPr>
        <w:t>reaprehensión</w:t>
      </w:r>
      <w:r>
        <w:rPr>
          <w:rFonts w:ascii="Century Gothic" w:hAnsi="Century Gothic"/>
        </w:rPr>
        <w:t>.</w:t>
      </w:r>
    </w:p>
    <w:p w:rsidR="006C2A49" w:rsidRDefault="006C2A49" w:rsidP="006C2A49">
      <w:pPr>
        <w:jc w:val="both"/>
        <w:rPr>
          <w:rFonts w:ascii="Century Gothic" w:hAnsi="Century Gothic"/>
        </w:rPr>
      </w:pPr>
    </w:p>
    <w:p w:rsidR="008F7C47" w:rsidRPr="00026E54" w:rsidRDefault="008F7C47" w:rsidP="008F7C47">
      <w:pPr>
        <w:jc w:val="both"/>
        <w:rPr>
          <w:rFonts w:ascii="Century Gothic" w:hAnsi="Century Gothic"/>
        </w:rPr>
      </w:pPr>
    </w:p>
    <w:p w:rsidR="008F7C47" w:rsidRDefault="008F7C47" w:rsidP="008F7C47">
      <w:pPr>
        <w:ind w:left="3540" w:firstLine="708"/>
        <w:rPr>
          <w:rFonts w:ascii="Century Gothic" w:hAnsi="Century Gothic"/>
        </w:rPr>
      </w:pPr>
      <w:r>
        <w:rPr>
          <w:rFonts w:ascii="Century Gothic" w:hAnsi="Century Gothic"/>
        </w:rPr>
        <w:t xml:space="preserve">El Oro, México; </w:t>
      </w:r>
      <w:r w:rsidR="006C2A49">
        <w:rPr>
          <w:rFonts w:ascii="Century Gothic" w:hAnsi="Century Gothic"/>
        </w:rPr>
        <w:t>03</w:t>
      </w:r>
      <w:r w:rsidRPr="00026E54">
        <w:rPr>
          <w:rFonts w:ascii="Century Gothic" w:hAnsi="Century Gothic"/>
        </w:rPr>
        <w:t xml:space="preserve"> de </w:t>
      </w:r>
      <w:r w:rsidR="006C2A49">
        <w:rPr>
          <w:rFonts w:ascii="Century Gothic" w:hAnsi="Century Gothic"/>
        </w:rPr>
        <w:t>junio</w:t>
      </w:r>
      <w:r>
        <w:rPr>
          <w:rFonts w:ascii="Century Gothic" w:hAnsi="Century Gothic"/>
        </w:rPr>
        <w:t xml:space="preserve"> de 2016</w:t>
      </w:r>
      <w:r w:rsidRPr="00026E54">
        <w:rPr>
          <w:rFonts w:ascii="Century Gothic" w:hAnsi="Century Gothic"/>
        </w:rPr>
        <w:t>.</w:t>
      </w:r>
    </w:p>
    <w:p w:rsidR="008F7C47" w:rsidRPr="00026E54" w:rsidRDefault="008F7C47" w:rsidP="008F7C47">
      <w:pPr>
        <w:jc w:val="both"/>
        <w:rPr>
          <w:rFonts w:ascii="Century Gothic" w:hAnsi="Century Gothic"/>
        </w:rPr>
      </w:pPr>
    </w:p>
    <w:p w:rsidR="008F7C47" w:rsidRPr="001E62FB" w:rsidRDefault="008F7C47" w:rsidP="008F7C47">
      <w:pPr>
        <w:jc w:val="both"/>
        <w:rPr>
          <w:rFonts w:ascii="Century Gothic" w:hAnsi="Century Gothic"/>
          <w:b/>
          <w:sz w:val="26"/>
          <w:szCs w:val="26"/>
        </w:rPr>
      </w:pPr>
      <w:r w:rsidRPr="001E62FB">
        <w:rPr>
          <w:rFonts w:ascii="Century Gothic" w:hAnsi="Century Gothic"/>
          <w:b/>
          <w:sz w:val="26"/>
          <w:szCs w:val="26"/>
        </w:rPr>
        <w:t>Procurador General de Justicia</w:t>
      </w:r>
    </w:p>
    <w:p w:rsidR="008F7C47" w:rsidRPr="001E62FB" w:rsidRDefault="008F7C47" w:rsidP="008F7C47">
      <w:pPr>
        <w:jc w:val="both"/>
        <w:rPr>
          <w:rFonts w:ascii="Century Gothic" w:hAnsi="Century Gothic"/>
          <w:b/>
          <w:sz w:val="26"/>
          <w:szCs w:val="26"/>
        </w:rPr>
      </w:pPr>
      <w:proofErr w:type="gramStart"/>
      <w:r w:rsidRPr="001E62FB">
        <w:rPr>
          <w:rFonts w:ascii="Century Gothic" w:hAnsi="Century Gothic"/>
          <w:b/>
          <w:sz w:val="26"/>
          <w:szCs w:val="26"/>
        </w:rPr>
        <w:t>del</w:t>
      </w:r>
      <w:proofErr w:type="gramEnd"/>
      <w:r w:rsidRPr="001E62FB">
        <w:rPr>
          <w:rFonts w:ascii="Century Gothic" w:hAnsi="Century Gothic"/>
          <w:b/>
          <w:sz w:val="26"/>
          <w:szCs w:val="26"/>
        </w:rPr>
        <w:t xml:space="preserve"> Estado de México</w:t>
      </w:r>
    </w:p>
    <w:p w:rsidR="008F7C47" w:rsidRPr="001E62FB" w:rsidRDefault="008F7C47" w:rsidP="008F7C47">
      <w:pPr>
        <w:jc w:val="both"/>
        <w:rPr>
          <w:rFonts w:ascii="Century Gothic" w:hAnsi="Century Gothic"/>
          <w:b/>
          <w:sz w:val="26"/>
          <w:szCs w:val="26"/>
        </w:rPr>
      </w:pPr>
    </w:p>
    <w:p w:rsidR="008F7C47" w:rsidRDefault="008F7C47" w:rsidP="008F7C47">
      <w:pPr>
        <w:jc w:val="both"/>
        <w:rPr>
          <w:rFonts w:ascii="Century Gothic" w:hAnsi="Century Gothic"/>
          <w:b/>
        </w:rPr>
      </w:pPr>
    </w:p>
    <w:p w:rsidR="008F7C47" w:rsidRDefault="008F7C47" w:rsidP="008F7C47">
      <w:pPr>
        <w:jc w:val="both"/>
        <w:rPr>
          <w:rFonts w:ascii="Century Gothic" w:hAnsi="Century Gothic"/>
        </w:rPr>
      </w:pPr>
      <w:r w:rsidRPr="005C3114">
        <w:rPr>
          <w:rFonts w:ascii="Century Gothic" w:hAnsi="Century Gothic"/>
        </w:rPr>
        <w:t>En cumplimiento a lo ordenado en el auto dictado el día de la fecha dentro de la ca</w:t>
      </w:r>
      <w:r w:rsidR="006C2A49">
        <w:rPr>
          <w:rFonts w:ascii="Century Gothic" w:hAnsi="Century Gothic"/>
        </w:rPr>
        <w:t xml:space="preserve">usa de juicio </w:t>
      </w:r>
      <w:r w:rsidRPr="005C3114">
        <w:rPr>
          <w:rFonts w:ascii="Century Gothic" w:hAnsi="Century Gothic"/>
        </w:rPr>
        <w:t>in</w:t>
      </w:r>
      <w:r>
        <w:rPr>
          <w:rFonts w:ascii="Century Gothic" w:hAnsi="Century Gothic"/>
        </w:rPr>
        <w:t xml:space="preserve">dicada al rubro, seguida en contra </w:t>
      </w:r>
      <w:r w:rsidRPr="00192A84">
        <w:rPr>
          <w:rFonts w:ascii="Century Gothic" w:hAnsi="Century Gothic"/>
          <w:sz w:val="26"/>
          <w:szCs w:val="26"/>
        </w:rPr>
        <w:t>de</w:t>
      </w:r>
      <w:r w:rsidR="005F3612">
        <w:rPr>
          <w:rFonts w:ascii="Century Gothic" w:hAnsi="Century Gothic"/>
          <w:sz w:val="26"/>
          <w:szCs w:val="26"/>
        </w:rPr>
        <w:t xml:space="preserve"> </w:t>
      </w:r>
      <w:r w:rsidR="005F3612" w:rsidRPr="005F3612">
        <w:rPr>
          <w:rFonts w:ascii="Century Gothic" w:hAnsi="Century Gothic"/>
          <w:b/>
        </w:rPr>
        <w:t>Vicente Martínez Leonardo</w:t>
      </w:r>
      <w:r w:rsidR="005F3612" w:rsidRPr="00F77B1E">
        <w:rPr>
          <w:rFonts w:ascii="Century Gothic" w:hAnsi="Century Gothic"/>
        </w:rPr>
        <w:t xml:space="preserve">, por el hecho delictuoso de </w:t>
      </w:r>
      <w:r w:rsidR="005F3612" w:rsidRPr="005F3612">
        <w:rPr>
          <w:rFonts w:ascii="Century Gothic" w:hAnsi="Century Gothic"/>
          <w:b/>
        </w:rPr>
        <w:t>homicidio calificado (cuando se cometa con ventaja)</w:t>
      </w:r>
      <w:r w:rsidR="005F3612" w:rsidRPr="00F77B1E">
        <w:rPr>
          <w:rFonts w:ascii="Century Gothic" w:hAnsi="Century Gothic"/>
        </w:rPr>
        <w:t xml:space="preserve">, en agravio de quien en vida respondiera al nombre de </w:t>
      </w:r>
      <w:r w:rsidR="005F3612" w:rsidRPr="005F3612">
        <w:rPr>
          <w:rFonts w:ascii="Century Gothic" w:hAnsi="Century Gothic"/>
          <w:b/>
        </w:rPr>
        <w:t>Anselmo Ruiz Maya</w:t>
      </w:r>
      <w:r w:rsidRPr="00694CB4">
        <w:rPr>
          <w:rFonts w:ascii="Century Gothic" w:hAnsi="Century Gothic" w:cs="Arial"/>
          <w:lang w:val="es-MX"/>
        </w:rPr>
        <w:t xml:space="preserve">; </w:t>
      </w:r>
      <w:r>
        <w:rPr>
          <w:rFonts w:ascii="Century Gothic" w:hAnsi="Century Gothic" w:cs="Arial"/>
          <w:lang w:val="es-MX"/>
        </w:rPr>
        <w:t xml:space="preserve">le hago de su conocimiento que en cumplimiento a la ejecutoria dictada el </w:t>
      </w:r>
      <w:r w:rsidR="005F3612">
        <w:rPr>
          <w:rFonts w:ascii="Century Gothic" w:hAnsi="Century Gothic" w:cs="Arial"/>
          <w:lang w:val="es-MX"/>
        </w:rPr>
        <w:t>treinta de mayo</w:t>
      </w:r>
      <w:r>
        <w:rPr>
          <w:rFonts w:ascii="Century Gothic" w:hAnsi="Century Gothic" w:cs="Arial"/>
          <w:lang w:val="es-MX"/>
        </w:rPr>
        <w:t xml:space="preserve"> de dos mil dieciséis por la </w:t>
      </w:r>
      <w:r w:rsidR="005F3612">
        <w:rPr>
          <w:rFonts w:ascii="Century Gothic" w:hAnsi="Century Gothic" w:cs="Arial"/>
          <w:lang w:val="es-MX"/>
        </w:rPr>
        <w:t xml:space="preserve">Primera </w:t>
      </w:r>
      <w:r>
        <w:rPr>
          <w:rFonts w:ascii="Century Gothic" w:hAnsi="Century Gothic" w:cs="Arial"/>
          <w:lang w:val="es-MX"/>
        </w:rPr>
        <w:t xml:space="preserve">Sala Colegiada Penal de Toluca, se ha ordenado la </w:t>
      </w:r>
      <w:r w:rsidRPr="00B61DC1">
        <w:rPr>
          <w:rFonts w:ascii="Century Gothic" w:hAnsi="Century Gothic" w:cs="Arial"/>
          <w:b/>
          <w:lang w:val="es-MX"/>
        </w:rPr>
        <w:t>re</w:t>
      </w:r>
      <w:r w:rsidRPr="001E62FB">
        <w:rPr>
          <w:rFonts w:ascii="Century Gothic" w:hAnsi="Century Gothic"/>
          <w:b/>
        </w:rPr>
        <w:t>aprehensión</w:t>
      </w:r>
      <w:r>
        <w:rPr>
          <w:rFonts w:ascii="Century Gothic" w:hAnsi="Century Gothic"/>
          <w:b/>
        </w:rPr>
        <w:t xml:space="preserve"> de</w:t>
      </w:r>
      <w:r w:rsidR="005F3612">
        <w:rPr>
          <w:rFonts w:ascii="Century Gothic" w:hAnsi="Century Gothic"/>
          <w:b/>
        </w:rPr>
        <w:t xml:space="preserve"> </w:t>
      </w:r>
      <w:r w:rsidR="005F3612" w:rsidRPr="005F3612">
        <w:rPr>
          <w:rFonts w:ascii="Century Gothic" w:hAnsi="Century Gothic"/>
          <w:b/>
        </w:rPr>
        <w:t>Vicente Martínez Leonardo</w:t>
      </w:r>
      <w:r>
        <w:rPr>
          <w:rFonts w:ascii="Century Gothic" w:hAnsi="Century Gothic"/>
        </w:rPr>
        <w:t xml:space="preserve">, por lo que le solicito </w:t>
      </w:r>
      <w:r w:rsidRPr="00267245">
        <w:rPr>
          <w:rFonts w:ascii="Century Gothic" w:hAnsi="Century Gothic" w:cs="Century Gothic"/>
        </w:rPr>
        <w:t xml:space="preserve">gire sus instrucciones a quien corresponda </w:t>
      </w:r>
      <w:r>
        <w:rPr>
          <w:rFonts w:ascii="Century Gothic" w:hAnsi="Century Gothic" w:cs="Century Gothic"/>
        </w:rPr>
        <w:t xml:space="preserve">proceda a </w:t>
      </w:r>
      <w:r w:rsidRPr="00B61DC1">
        <w:rPr>
          <w:rFonts w:ascii="Century Gothic" w:hAnsi="Century Gothic" w:cs="Century Gothic"/>
        </w:rPr>
        <w:t>dar c</w:t>
      </w:r>
      <w:r w:rsidRPr="00125AA4">
        <w:rPr>
          <w:rFonts w:ascii="Century Gothic" w:hAnsi="Century Gothic" w:cs="Century Gothic"/>
        </w:rPr>
        <w:t>umplimiento a este mandato judicial, hecho que sea, deje al acusado de referencia</w:t>
      </w:r>
      <w:r w:rsidRPr="00125AA4">
        <w:rPr>
          <w:rFonts w:ascii="Century Gothic" w:hAnsi="Century Gothic"/>
        </w:rPr>
        <w:t xml:space="preserve"> </w:t>
      </w:r>
      <w:r w:rsidRPr="00B61DC1">
        <w:rPr>
          <w:rFonts w:ascii="Century Gothic" w:hAnsi="Century Gothic"/>
          <w:b/>
        </w:rPr>
        <w:t>a disposición de este órgano jurisdiccional en el interior del Centro Preventivo y de Readaptación Social de El Oro, México</w:t>
      </w:r>
      <w:r>
        <w:rPr>
          <w:rFonts w:ascii="Century Gothic" w:hAnsi="Century Gothic"/>
        </w:rPr>
        <w:t>.</w:t>
      </w:r>
    </w:p>
    <w:p w:rsidR="008F7C47" w:rsidRDefault="008F7C47" w:rsidP="008F7C47">
      <w:pPr>
        <w:jc w:val="both"/>
        <w:rPr>
          <w:rFonts w:ascii="Century Gothic" w:hAnsi="Century Gothic"/>
        </w:rPr>
      </w:pPr>
    </w:p>
    <w:p w:rsidR="005F3612" w:rsidRDefault="008F7C47" w:rsidP="008F7C47">
      <w:pPr>
        <w:jc w:val="both"/>
        <w:rPr>
          <w:rFonts w:ascii="Century Gothic" w:hAnsi="Century Gothic" w:cs="Arial"/>
        </w:rPr>
      </w:pPr>
      <w:r>
        <w:rPr>
          <w:rFonts w:ascii="Century Gothic" w:hAnsi="Century Gothic"/>
        </w:rPr>
        <w:t xml:space="preserve">Refiriéndole que los </w:t>
      </w:r>
      <w:r w:rsidRPr="00125AA4">
        <w:rPr>
          <w:rFonts w:ascii="Century Gothic" w:hAnsi="Century Gothic"/>
          <w:b/>
        </w:rPr>
        <w:t>datos</w:t>
      </w:r>
      <w:r>
        <w:rPr>
          <w:rFonts w:ascii="Century Gothic" w:hAnsi="Century Gothic"/>
        </w:rPr>
        <w:t xml:space="preserve"> de identificación de </w:t>
      </w:r>
      <w:r w:rsidR="005F3612" w:rsidRPr="005F3612">
        <w:rPr>
          <w:rFonts w:ascii="Century Gothic" w:hAnsi="Century Gothic"/>
          <w:b/>
        </w:rPr>
        <w:t>Vicente Martínez Leonardo</w:t>
      </w:r>
      <w:r w:rsidRPr="00125AA4">
        <w:rPr>
          <w:rFonts w:ascii="Century Gothic" w:hAnsi="Century Gothic" w:cs="Arial"/>
        </w:rPr>
        <w:t xml:space="preserve">, son los siguientes: </w:t>
      </w:r>
      <w:r w:rsidR="005F3612">
        <w:rPr>
          <w:rFonts w:ascii="Century Gothic" w:hAnsi="Century Gothic" w:cs="Arial"/>
        </w:rPr>
        <w:t xml:space="preserve">ser mexicano de 22 años de edad, con fecha de nacimiento el 05 de abril de 1993, originario de El oro, México; y puede ser </w:t>
      </w:r>
      <w:r w:rsidR="005F3612" w:rsidRPr="005F3612">
        <w:rPr>
          <w:rFonts w:ascii="Century Gothic" w:hAnsi="Century Gothic" w:cs="Arial"/>
          <w:b/>
        </w:rPr>
        <w:t>localizado</w:t>
      </w:r>
      <w:r w:rsidR="005F3612">
        <w:rPr>
          <w:rFonts w:ascii="Century Gothic" w:hAnsi="Century Gothic" w:cs="Arial"/>
        </w:rPr>
        <w:t xml:space="preserve">, en el domicilio que tiene registrado el cual se ubica en el conocido en barrio de Santa Teresa, poblado de Santiago </w:t>
      </w:r>
      <w:proofErr w:type="spellStart"/>
      <w:r w:rsidR="005F3612">
        <w:rPr>
          <w:rFonts w:ascii="Century Gothic" w:hAnsi="Century Gothic" w:cs="Arial"/>
        </w:rPr>
        <w:t>Oxtempan</w:t>
      </w:r>
      <w:proofErr w:type="spellEnd"/>
      <w:r w:rsidR="005F3612">
        <w:rPr>
          <w:rFonts w:ascii="Century Gothic" w:hAnsi="Century Gothic" w:cs="Arial"/>
        </w:rPr>
        <w:t>, municipio de El Oro, Estado de México.</w:t>
      </w:r>
    </w:p>
    <w:p w:rsidR="005F3612" w:rsidRDefault="005F3612" w:rsidP="008F7C47">
      <w:pPr>
        <w:jc w:val="both"/>
        <w:rPr>
          <w:rFonts w:ascii="Century Gothic" w:hAnsi="Century Gothic" w:cs="Arial"/>
        </w:rPr>
      </w:pPr>
    </w:p>
    <w:p w:rsidR="008F7C47" w:rsidRPr="00445B8B" w:rsidRDefault="008F7C47" w:rsidP="008F7C47">
      <w:pPr>
        <w:jc w:val="both"/>
        <w:rPr>
          <w:rFonts w:ascii="Century Gothic" w:hAnsi="Century Gothic"/>
        </w:rPr>
      </w:pPr>
      <w:r w:rsidRPr="00445B8B">
        <w:rPr>
          <w:rFonts w:ascii="Century Gothic" w:hAnsi="Century Gothic"/>
        </w:rPr>
        <w:t>Lo que comunico para los efectos legales a que haya lugar.</w:t>
      </w:r>
    </w:p>
    <w:p w:rsidR="008F7C47" w:rsidRPr="00445B8B" w:rsidRDefault="008F7C47" w:rsidP="008F7C47">
      <w:pPr>
        <w:tabs>
          <w:tab w:val="left" w:pos="1977"/>
        </w:tabs>
        <w:jc w:val="both"/>
        <w:rPr>
          <w:rFonts w:ascii="Century Gothic" w:hAnsi="Century Gothic"/>
          <w:i/>
        </w:rPr>
      </w:pPr>
    </w:p>
    <w:p w:rsidR="008F7C47" w:rsidRDefault="008F7C47" w:rsidP="008F7C47">
      <w:pPr>
        <w:jc w:val="center"/>
        <w:rPr>
          <w:rFonts w:ascii="Century Gothic" w:hAnsi="Century Gothic"/>
        </w:rPr>
      </w:pPr>
    </w:p>
    <w:p w:rsidR="00314C7C" w:rsidRDefault="00314C7C" w:rsidP="008F7C47">
      <w:pPr>
        <w:jc w:val="center"/>
        <w:rPr>
          <w:rFonts w:ascii="Century Gothic" w:hAnsi="Century Gothic"/>
        </w:rPr>
      </w:pPr>
    </w:p>
    <w:p w:rsidR="008F7C47" w:rsidRPr="00026E54" w:rsidRDefault="008F7C47" w:rsidP="008F7C47">
      <w:pPr>
        <w:jc w:val="both"/>
        <w:rPr>
          <w:rFonts w:ascii="Century Gothic" w:hAnsi="Century Gothic"/>
        </w:rPr>
      </w:pPr>
    </w:p>
    <w:p w:rsidR="008F7C47" w:rsidRDefault="008F7C47" w:rsidP="008F7C47">
      <w:pPr>
        <w:jc w:val="center"/>
        <w:rPr>
          <w:rFonts w:ascii="Century Gothic" w:hAnsi="Century Gothic"/>
        </w:rPr>
      </w:pPr>
      <w:r w:rsidRPr="00026E54">
        <w:rPr>
          <w:rFonts w:ascii="Century Gothic" w:hAnsi="Century Gothic"/>
        </w:rPr>
        <w:t>A t e n t a m e n t e</w:t>
      </w:r>
    </w:p>
    <w:p w:rsidR="008F7C47" w:rsidRDefault="008F7C47" w:rsidP="008F7C47">
      <w:pPr>
        <w:jc w:val="center"/>
        <w:rPr>
          <w:rFonts w:ascii="Century Gothic" w:hAnsi="Century Gothic"/>
        </w:rPr>
      </w:pPr>
    </w:p>
    <w:p w:rsidR="005F3612" w:rsidRDefault="005F3612" w:rsidP="008F7C47">
      <w:pPr>
        <w:jc w:val="center"/>
        <w:rPr>
          <w:rFonts w:ascii="Century Gothic" w:hAnsi="Century Gothic"/>
        </w:rPr>
      </w:pPr>
    </w:p>
    <w:p w:rsidR="005F3612" w:rsidRDefault="005F3612" w:rsidP="005F361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r w:rsidRPr="00BC0E58">
        <w:rPr>
          <w:rFonts w:ascii="Century Gothic" w:hAnsi="Century Gothic" w:cs="Arial"/>
          <w:b/>
        </w:rPr>
        <w:t>Jueza de Juicio Oral</w:t>
      </w:r>
    </w:p>
    <w:p w:rsidR="005F3612" w:rsidRPr="0061405E" w:rsidRDefault="005F3612" w:rsidP="005F3612">
      <w:pPr>
        <w:jc w:val="center"/>
        <w:rPr>
          <w:rFonts w:ascii="Century Gothic" w:hAnsi="Century Gothic"/>
          <w:b/>
        </w:rPr>
      </w:pPr>
      <w:proofErr w:type="gramStart"/>
      <w:r w:rsidRPr="0061405E">
        <w:rPr>
          <w:rFonts w:ascii="Century Gothic" w:hAnsi="Century Gothic"/>
          <w:b/>
        </w:rPr>
        <w:t>del</w:t>
      </w:r>
      <w:proofErr w:type="gramEnd"/>
      <w:r w:rsidRPr="0061405E">
        <w:rPr>
          <w:rFonts w:ascii="Century Gothic" w:hAnsi="Century Gothic"/>
          <w:b/>
        </w:rPr>
        <w:t xml:space="preserve"> Distrito Judicial</w:t>
      </w:r>
      <w:r>
        <w:rPr>
          <w:rFonts w:ascii="Century Gothic" w:hAnsi="Century Gothic"/>
          <w:b/>
        </w:rPr>
        <w:t xml:space="preserve"> </w:t>
      </w:r>
      <w:r w:rsidRPr="0061405E">
        <w:rPr>
          <w:rFonts w:ascii="Century Gothic" w:hAnsi="Century Gothic"/>
          <w:b/>
        </w:rPr>
        <w:t>de El Oro, México</w:t>
      </w:r>
    </w:p>
    <w:p w:rsidR="005F3612" w:rsidRDefault="005F3612" w:rsidP="005F361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314C7C" w:rsidRDefault="00314C7C" w:rsidP="005F361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5F3612" w:rsidRPr="00BC0E58" w:rsidRDefault="005F3612" w:rsidP="005F361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p>
    <w:p w:rsidR="005F3612" w:rsidRPr="005E6587" w:rsidRDefault="005F3612" w:rsidP="005F3612">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outlineLvl w:val="0"/>
        <w:rPr>
          <w:rFonts w:ascii="Century Gothic" w:hAnsi="Century Gothic" w:cs="Arial"/>
          <w:b/>
        </w:rPr>
      </w:pPr>
      <w:r w:rsidRPr="00BC0E58">
        <w:rPr>
          <w:rFonts w:ascii="Century Gothic" w:hAnsi="Century Gothic" w:cs="Arial"/>
          <w:b/>
        </w:rPr>
        <w:t>Lic. en D. María Cárdenas Alcántara</w:t>
      </w:r>
    </w:p>
    <w:sectPr w:rsidR="005F3612" w:rsidRPr="005E6587" w:rsidSect="00030DDD">
      <w:pgSz w:w="12242" w:h="20163" w:code="5"/>
      <w:pgMar w:top="1134" w:right="1134" w:bottom="1985"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9"/>
  <w:mirrorMargin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0E9"/>
    <w:rsid w:val="00030DDD"/>
    <w:rsid w:val="00045913"/>
    <w:rsid w:val="000619E6"/>
    <w:rsid w:val="000B4D22"/>
    <w:rsid w:val="000E23C9"/>
    <w:rsid w:val="001103EF"/>
    <w:rsid w:val="00155C53"/>
    <w:rsid w:val="00166F4F"/>
    <w:rsid w:val="00181F1B"/>
    <w:rsid w:val="00196993"/>
    <w:rsid w:val="00255540"/>
    <w:rsid w:val="00264C0F"/>
    <w:rsid w:val="00276437"/>
    <w:rsid w:val="002D1DDB"/>
    <w:rsid w:val="002F6180"/>
    <w:rsid w:val="00314C7C"/>
    <w:rsid w:val="003373DD"/>
    <w:rsid w:val="0035124F"/>
    <w:rsid w:val="00386EF7"/>
    <w:rsid w:val="003D2C4C"/>
    <w:rsid w:val="004362C0"/>
    <w:rsid w:val="00462AA3"/>
    <w:rsid w:val="00477434"/>
    <w:rsid w:val="004A538B"/>
    <w:rsid w:val="005348CF"/>
    <w:rsid w:val="00555126"/>
    <w:rsid w:val="00582E3E"/>
    <w:rsid w:val="005E6587"/>
    <w:rsid w:val="005F1FC9"/>
    <w:rsid w:val="005F3612"/>
    <w:rsid w:val="00601DE6"/>
    <w:rsid w:val="00643BF9"/>
    <w:rsid w:val="006C2A49"/>
    <w:rsid w:val="006F54C3"/>
    <w:rsid w:val="007200D8"/>
    <w:rsid w:val="007472CB"/>
    <w:rsid w:val="00747D8A"/>
    <w:rsid w:val="007501F7"/>
    <w:rsid w:val="0075183D"/>
    <w:rsid w:val="007549C0"/>
    <w:rsid w:val="0086089E"/>
    <w:rsid w:val="008F7C47"/>
    <w:rsid w:val="00933CD8"/>
    <w:rsid w:val="00951923"/>
    <w:rsid w:val="009B5608"/>
    <w:rsid w:val="00A20AE2"/>
    <w:rsid w:val="00A50CD7"/>
    <w:rsid w:val="00A66234"/>
    <w:rsid w:val="00A83D70"/>
    <w:rsid w:val="00B06730"/>
    <w:rsid w:val="00B30718"/>
    <w:rsid w:val="00B46D13"/>
    <w:rsid w:val="00B47C9B"/>
    <w:rsid w:val="00B9438D"/>
    <w:rsid w:val="00BA10E9"/>
    <w:rsid w:val="00BD5AE2"/>
    <w:rsid w:val="00BE0F32"/>
    <w:rsid w:val="00BE2E24"/>
    <w:rsid w:val="00C07D91"/>
    <w:rsid w:val="00C34702"/>
    <w:rsid w:val="00C755BE"/>
    <w:rsid w:val="00C9676E"/>
    <w:rsid w:val="00D36A11"/>
    <w:rsid w:val="00DA1022"/>
    <w:rsid w:val="00DA2E5A"/>
    <w:rsid w:val="00E11F1B"/>
    <w:rsid w:val="00E61DA7"/>
    <w:rsid w:val="00E85B49"/>
    <w:rsid w:val="00EA2720"/>
    <w:rsid w:val="00EA5425"/>
    <w:rsid w:val="00EB2BDD"/>
    <w:rsid w:val="00ED2EB9"/>
    <w:rsid w:val="00EE0463"/>
    <w:rsid w:val="00EF008C"/>
    <w:rsid w:val="00F54E34"/>
    <w:rsid w:val="00F77B1E"/>
    <w:rsid w:val="00F850A4"/>
    <w:rsid w:val="00F90A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10E9"/>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46D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46D13"/>
    <w:rPr>
      <w:rFonts w:ascii="Segoe UI" w:eastAsia="Times New Roman" w:hAnsi="Segoe UI" w:cs="Segoe UI"/>
      <w:sz w:val="18"/>
      <w:szCs w:val="18"/>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10E9"/>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46D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46D13"/>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13</Pages>
  <Words>4556</Words>
  <Characters>25061</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Pedro R</cp:lastModifiedBy>
  <cp:revision>42</cp:revision>
  <cp:lastPrinted>2016-06-06T18:56:00Z</cp:lastPrinted>
  <dcterms:created xsi:type="dcterms:W3CDTF">2014-08-12T18:31:00Z</dcterms:created>
  <dcterms:modified xsi:type="dcterms:W3CDTF">2016-06-06T18:58:00Z</dcterms:modified>
</cp:coreProperties>
</file>