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FLOW CREATOR MUSIC</w:t>
      </w:r>
    </w:p>
    <w:p>
      <w:pPr>
        <w:spacing w:after="60"/>
      </w:pPr>
      <w:r>
        <w:rPr>
          <w:rFonts w:ascii="Calibri" w:hAnsi="Calibri"/>
          <w:b/>
          <w:color w:val="07142E"/>
          <w:sz w:val="46"/>
        </w:rPr>
        <w:t>LISENSI MUSIK UNTUK KREATOR</w:t>
      </w:r>
    </w:p>
    <w:p>
      <w:pPr>
        <w:spacing w:after="200"/>
      </w:pPr>
      <w:r>
        <w:rPr>
          <w:rFonts w:ascii="Calibri" w:hAnsi="Calibri"/>
          <w:color w:val="5D687A"/>
          <w:sz w:val="21"/>
        </w:rPr>
        <w:t>Ketentuan publik - siap ditandatangani dan dipublikasikan melalui clickwrap</w:t>
      </w:r>
    </w:p>
    <w:tbl>
      <w:tblPr>
        <w:tblW w:type="dxa" w:w="9360"/>
        <w:jc w:val="left"/>
        <w:tblLayout w:type="fixed"/>
        <w:tblLook w:firstColumn="1" w:firstRow="1" w:lastColumn="0" w:lastRow="0" w:noHBand="0" w:noVBand="1" w:val="04A0"/>
        <w:tblInd w:w="120" w:type="dxa"/>
      </w:tblPr>
      <w:tblGrid>
        <w:gridCol w:w="2500"/>
        <w:gridCol w:w="6860"/>
      </w:tblGrid>
      <w:tr>
        <w:trPr>
          <w:tblHeader/>
        </w:trPr>
        <w:tc>
          <w:tcPr>
            <w:tcW w:type="dxa" w:w="2500"/>
            <w:tcMar>
              <w:top w:w="80" w:type="dxa"/>
              <w:start w:w="120" w:type="dxa"/>
              <w:bottom w:w="80" w:type="dxa"/>
              <w:end w:w="120" w:type="dxa"/>
            </w:tcMar>
            <w:vAlign w:val="center"/>
            <w:shd w:fill="F2F4F7"/>
          </w:tcPr>
          <w:p>
            <w:pPr>
              <w:spacing w:after="0"/>
            </w:pPr>
            <w:r>
              <w:rPr>
                <w:rFonts w:ascii="Calibri" w:hAnsi="Calibri"/>
                <w:b/>
                <w:color w:val="07142E"/>
                <w:sz w:val="17"/>
              </w:rPr>
              <w:t>DOCUMENT ID</w:t>
              <w:br/>
              <w:t>creator-license-2026-07-21</w:t>
            </w:r>
          </w:p>
        </w:tc>
        <w:tc>
          <w:tcPr>
            <w:tcW w:type="dxa" w:w="6860"/>
            <w:tcMar>
              <w:top w:w="80" w:type="dxa"/>
              <w:start w:w="120" w:type="dxa"/>
              <w:bottom w:w="80" w:type="dxa"/>
              <w:end w:w="120" w:type="dxa"/>
            </w:tcMar>
            <w:vAlign w:val="center"/>
            <w:shd w:fill="FFF5D8"/>
          </w:tcPr>
          <w:p>
            <w:pPr>
              <w:spacing w:after="0"/>
            </w:pPr>
            <w:r>
              <w:rPr>
                <w:rFonts w:ascii="Calibri" w:hAnsi="Calibri"/>
                <w:b/>
                <w:color w:val="7B5500"/>
                <w:sz w:val="17"/>
              </w:rPr>
              <w:t>READY FOR SIGNATURE / EFFECTIVE ONLY AS STATED IN SECTION 16</w:t>
            </w:r>
          </w:p>
        </w:tc>
      </w:tr>
    </w:tbl>
    <w:p>
      <w:pPr>
        <w:spacing w:after="0"/>
      </w:pPr>
    </w:p>
    <w:p>
      <w:pPr>
        <w:pStyle w:val="Heading1"/>
      </w:pPr>
      <w:r>
        <w:t>1. Para pihak, produk, dan dokumen pengendali</w:t>
      </w:r>
    </w:p>
    <w:p>
      <w:pPr>
        <w:widowControl/>
      </w:pPr>
      <w:r>
        <w:t>Ketentuan ini mengatur lisensi sinkronisasi kreator terbatas untuk rekaman yang memenuhi syarat dalam Flow Creator Music. Pemberi Lisensi adalah Lalu Virzy Gunawan, hanya sepanjang ia memiliki atau menguasai hak yang diperlukan untuk memberikan lisensi. Operator dan administrator lisensi adalah PT KREASI VIRZY NUSANTARA, NIB 1006260092872, dengan kantor terdaftar di BTN Gerantung Blok I No. 20, Desa/Kelurahan Gerantung, Kec. Praya Tengah, Kab. Lombok Tengah, Provinsi Nusa Tenggara Barat, Kode Pos 83523, Indonesia.</w:t>
      </w:r>
    </w:p>
    <w:p>
      <w:pPr>
        <w:widowControl/>
      </w:pPr>
      <w:r>
        <w:t>Pemberitahuan hukum dan permintaan dukungan dapat dikirim ke founder@virzyguns.com. Penagihan Flow Pro tunduk pada ketentuan langganan, pengembalian dana, dan checkout terpisah yang ditampilkan kepada pengguna. Merchant of record pihak ketiga yang disebutkan saat checkout dapat memproses transaksi, tetapi tidak menjadi pemilik atau pemberi lisensi musik.</w:t>
      </w:r>
    </w:p>
    <w:p>
      <w:pPr>
        <w:widowControl/>
      </w:pPr>
      <w:r>
        <w:t>Versi Bahasa Indonesia mengendalikan. Versi Bahasa Inggris disediakan untuk kemudahan. Hak wajib yang secara hukum tidak dapat dikesampingkan tetap berlaku.</w:t>
      </w:r>
    </w:p>
    <w:p>
      <w:pPr>
        <w:pStyle w:val="Heading1"/>
      </w:pPr>
      <w:r>
        <w:t>2. Katalog dan kelayakan</w:t>
      </w:r>
    </w:p>
    <w:p>
      <w:pPr>
        <w:widowControl/>
      </w:pPr>
      <w:r>
        <w:t>Ketentuan ini hanya berlaku untuk rekaman yang berstatus memenuhi syarat untuk lisensi kreator dalam versi katalog tersimpan creator-catalog-2026-07-19 (Katalog). Katalog memuat 174 rekaman: 49 City Pop, 43 Cyberpunk Jazz, dan 82 Neo Synthwave. Rekaman Lofi tidak termasuk.</w:t>
      </w:r>
    </w:p>
    <w:p>
      <w:pPr>
        <w:widowControl/>
      </w:pPr>
      <w:r>
        <w:t>Lisensi hanya terbentuk ketika pengguna dengan paket Flow Pro aktif secara tegas menerima ketentuan ini untuk rekaman yang memenuhi syarat dan Flow membuat Catatan Lisensi elektronik yang unik. Pratinjau, streaming, penemuan, penguasaan file, atau pembayaran tanpa Catatan Lisensi tidak menciptakan lisensi ini.</w:t>
      </w:r>
    </w:p>
    <w:p>
      <w:pPr>
        <w:widowControl/>
      </w:pPr>
      <w:r>
        <w:t>Pengguna harus berusia sekurang-kurangnya 18 tahun dan cakap hukum. Pengguna di bawah 18 tahun hanya dapat menggunakan lisensi melalui orang tua atau wali sah yang menerima ketentuan ini dan bertanggung jawab atas kepatuhan. Pihak yang menerima untuk organisasi menyatakan berwenang mengikat organisasi tersebut.</w:t>
      </w:r>
    </w:p>
    <w:p>
      <w:pPr>
        <w:pStyle w:val="Heading1"/>
      </w:pPr>
      <w:r>
        <w:t>3. Pemberian lisensi</w:t>
      </w:r>
    </w:p>
    <w:p>
      <w:pPr>
        <w:widowControl/>
      </w:pPr>
      <w:r>
        <w:t>Dengan tunduk pada ketentuan ini, Pemberi Lisensi memberikan kepada pengguna lisensi non-eksklusif, tidak dapat dialihkan, dan tidak dapat disublisensikan untuk mengunduh Rekaman Katalog yang berlaku dan menyinkronkannya sebagai musik latar pendukung dalam Karya Kreator yang dibuat atau dikendalikan pengguna.</w:t>
      </w:r>
    </w:p>
    <w:p>
      <w:pPr>
        <w:widowControl/>
      </w:pPr>
      <w:r>
        <w:t>Karya Kreator adalah video, siaran langsung, podcast, atau program kreator sejenis ketika musik mendukung karya dan bukan produk audio utama yang berdiri sendiri. Lisensi dimaksudkan berlaku secara global hanya untuk hak yang benar-benar dimiliki atau dikuasai Pemberi Lisensi. Hukum setempat, aturan platform, kewajiban lembaga manajemen kolektif, hak pertunjukan publik, sanksi, atau ketersediaan layanan dapat menimbulkan kewajiban tambahan.</w:t>
      </w:r>
    </w:p>
    <w:p>
      <w:pPr>
        <w:widowControl/>
      </w:pPr>
      <w:r>
        <w:t>Pengguna boleh memberikan izin teknis terbatas kepada platform penyimpanan atau media sosial untuk menyimpan, mengode, mentranskode, menampilkan, mengomunikasikan, dan mendistribusikan Karya Kreator. Pengguna maupun platform dilarang mengeksploitasi rekaman sebagai musik terpisah.</w:t>
      </w:r>
    </w:p>
    <w:p>
      <w:pPr>
        <w:pStyle w:val="Heading1"/>
      </w:pPr>
      <w:r>
        <w:t>4. Penggunaan yang diizinkan</w:t>
      </w:r>
    </w:p>
    <w:p>
      <w:pPr>
        <w:pStyle w:val="ListBullet"/>
        <w:spacing w:after="60" w:line="259" w:lineRule="auto"/>
        <w:ind w:left="720" w:hanging="360"/>
      </w:pPr>
      <w:r>
        <w:t>Video dan konten sosial kreator, baik dimonetisasi maupun tidak.</w:t>
      </w:r>
    </w:p>
    <w:p>
      <w:pPr>
        <w:pStyle w:val="ListBullet"/>
        <w:spacing w:after="60" w:line="259" w:lineRule="auto"/>
        <w:ind w:left="720" w:hanging="360"/>
      </w:pPr>
      <w:r>
        <w:t>Siaran langsung dan tayangan ulang siaran yang diarsipkan.</w:t>
      </w:r>
    </w:p>
    <w:p>
      <w:pPr>
        <w:pStyle w:val="ListBullet"/>
        <w:spacing w:after="60" w:line="259" w:lineRule="auto"/>
        <w:ind w:left="720" w:hanging="360"/>
      </w:pPr>
      <w:r>
        <w:t>Podcast dan video podcast.</w:t>
      </w:r>
    </w:p>
    <w:p>
      <w:pPr>
        <w:pStyle w:val="ListBullet"/>
        <w:spacing w:after="60" w:line="259" w:lineRule="auto"/>
        <w:ind w:left="720" w:hanging="360"/>
      </w:pPr>
      <w:r>
        <w:t>Konten kreator tentang belajar, coding, perangkat lunak, teknologi, produktivitas, edukasi, dan konten sejenis ketika rekaman tetap menjadi musik latar pendukung.</w:t>
      </w:r>
    </w:p>
    <w:p>
      <w:pPr>
        <w:pStyle w:val="ListBullet"/>
        <w:spacing w:after="60" w:line="259" w:lineRule="auto"/>
        <w:ind w:left="720" w:hanging="360"/>
      </w:pPr>
      <w:r>
        <w:t>Karya Kreator yang dilisensikan dengan benar dapat memperoleh tayangan atau stream tanpa batas. Penggunaan untuk klien, agensi, white-label, siaran, bioskop, kampanye iklan, gim, aplikasi, templat, pustaka stok, atau pustaka musik memerlukan lisensi tertulis terpisah.</w:t>
      </w:r>
    </w:p>
    <w:p>
      <w:pPr>
        <w:pStyle w:val="Heading1"/>
      </w:pPr>
      <w:r>
        <w:t>5. Pengeditan teknis terbatas</w:t>
      </w:r>
    </w:p>
    <w:p>
      <w:pPr>
        <w:widowControl/>
      </w:pPr>
      <w:r>
        <w:t>Pengguna boleh memotong durasi, membuat fade, mengulang bagian, menyesuaikan volume, atau menurunkan volume musik saat ada suara lain sejauh wajar untuk menyinkronkan rekaman dengan Karya Kreator. Pengguna dilarang membuat remix, sampel, mashup, lagu turunan, adaptasi, stems, atau karya musik terpisah lain, dan dilarang mendistribusikan audio hasil edit secara terpisah dari Karya Kreator.</w:t>
      </w:r>
    </w:p>
    <w:p>
      <w:pPr>
        <w:pStyle w:val="Heading1"/>
      </w:pPr>
      <w:r>
        <w:t>6. Atribusi wajib</w:t>
      </w:r>
    </w:p>
    <w:p>
      <w:pPr>
        <w:widowControl/>
      </w:pPr>
      <w:r>
        <w:t>Pengguna wajib memublikasikan kredit berikut pada deskripsi video, panel siaran, catatan podcast, atau bidang kredit lain yang secara wajar terlihat: "Music: Flow Creator Music by Chill Music Division / Virzy Guns Production - https://flow.virzyguns.com/creator-music"</w:t>
      </w:r>
    </w:p>
    <w:p>
      <w:pPr>
        <w:widowControl/>
      </w:pPr>
      <w:r>
        <w:t>Jika platform tidak memiliki bidang kredit yang praktis, pengguna wajib memakai bidang publik terdekat yang wajar atau meminta alternatif yang disetujui Flow. Kelalaian yang tidak disengaja wajib segera diperbaiki setelah pemberitahuan sebelum dianggap pelanggaran material, kecuali terjadi penyalahgunaan sengaja atau berulang.</w:t>
      </w:r>
    </w:p>
    <w:p>
      <w:pPr>
        <w:pStyle w:val="Heading1"/>
      </w:pPr>
      <w:r>
        <w:t>7. Penggunaan dan klaim yang dilarang</w:t>
      </w:r>
    </w:p>
    <w:p>
      <w:pPr>
        <w:pStyle w:val="ListBullet"/>
        <w:spacing w:after="60" w:line="259" w:lineRule="auto"/>
        <w:ind w:left="720" w:hanging="360"/>
      </w:pPr>
      <w:r>
        <w:t>Mendistribusikan, menjual, menyewakan, memberikan, menyublisensikan, atau menyimpan publik Rekaman Katalog sebagai audio terpisah.</w:t>
      </w:r>
    </w:p>
    <w:p>
      <w:pPr>
        <w:pStyle w:val="ListBullet"/>
        <w:spacing w:after="60" w:line="259" w:lineRule="auto"/>
        <w:ind w:left="720" w:hanging="360"/>
      </w:pPr>
      <w:r>
        <w:t>Mengunggah Rekaman Katalog atau versi yang berasal dari musik tersebut ke Spotify, Apple Music, YouTube Music, atau layanan musik digital lain melalui akun pengguna.</w:t>
      </w:r>
    </w:p>
    <w:p>
      <w:pPr>
        <w:pStyle w:val="ListBullet"/>
        <w:spacing w:after="60" w:line="259" w:lineRule="auto"/>
        <w:ind w:left="720" w:hanging="360"/>
      </w:pPr>
      <w:r>
        <w:t>Mendaftarkan atau mengklaim Rekaman Katalog, sidik digital audionya, atau bagian yang berasal dari musik ke Content ID, Meta Rights Manager, fingerprinting TikTok, atau sistem sejenis. Unsur asli non-musik milik pengguna boleh dilindungi hanya jika Rekaman Katalog dikecualikan dari klaim.</w:t>
      </w:r>
    </w:p>
    <w:p>
      <w:pPr>
        <w:pStyle w:val="ListBullet"/>
        <w:spacing w:after="60" w:line="259" w:lineRule="auto"/>
        <w:ind w:left="720" w:hanging="360"/>
      </w:pPr>
      <w:r>
        <w:t>Mengklaim kepengarangan, kepemilikan, eksklusivitas, hak penerbitan, hak master, atau hak komposisi atas Rekaman Katalog.</w:t>
      </w:r>
    </w:p>
    <w:p>
      <w:pPr>
        <w:pStyle w:val="ListBullet"/>
        <w:spacing w:after="60" w:line="259" w:lineRule="auto"/>
        <w:ind w:left="720" w:hanging="360"/>
      </w:pPr>
      <w:r>
        <w:t>Membuat Rekaman Katalog dapat diekstrak melalui pustaka, bundel, templat, aplikasi, perangkat lunak, gim, marketplace, atau penyerahan kepada klien.</w:t>
      </w:r>
    </w:p>
    <w:p>
      <w:pPr>
        <w:pStyle w:val="Heading1"/>
      </w:pPr>
      <w:r>
        <w:t>8. Kepemilikan dan hak yang dicadangkan</w:t>
      </w:r>
    </w:p>
    <w:p>
      <w:pPr>
        <w:widowControl/>
      </w:pPr>
      <w:r>
        <w:t>Seluruh kepemilikan dan hak kekayaan intelektual tetap pada pemegang hak yang relevan. Tidak ada kepemilikan, eksklusivitas, hak moral, hak merek, atau hak lain yang beralih kepada pengguna. Setiap hak yang tidak diberikan secara tegas tetap dicadangkan. Halaman publik di Spotify atau layanan lain hanya mendukung penemuan dan bukan bukti lisensi kreator Flow.</w:t>
      </w:r>
    </w:p>
    <w:p>
      <w:pPr>
        <w:pStyle w:val="Heading1"/>
      </w:pPr>
      <w:r>
        <w:t>9. Catatan Lisensi dan bukti</w:t>
      </w:r>
    </w:p>
    <w:p>
      <w:pPr>
        <w:widowControl/>
      </w:pPr>
      <w:r>
        <w:t>Setiap Catatan Lisensi wajib mencantumkan pengguna atau akun, rekaman, ID dokumen yang diterima yaitu creator-license-2026-07-21, waktu penerimaan, bahasa yang ditampilkan, status Flow Pro, versi Katalog, dan ID lisensi unik. Flow akan menyimpan ketentuan dan versi Katalog yang diterima. Pengguna sebaiknya menyimpan Catatan Lisensi dan bukti andal mengenai publikasi pertama atau siaran langsung pertama setiap Karya Kreator.</w:t>
      </w:r>
    </w:p>
    <w:p>
      <w:pPr>
        <w:pStyle w:val="Heading1"/>
      </w:pPr>
      <w:r>
        <w:t>10. Pembatalan dan perubahan katalog</w:t>
      </w:r>
    </w:p>
    <w:p>
      <w:pPr>
        <w:widowControl/>
      </w:pPr>
      <w:r>
        <w:t>Karya Kreator yang pertama kali dipublikasikan atau ditayangkan secara langsung ketika Flow Pro aktif, Catatan Lisensi valid telah ada, dan pengguna mematuhi ketentuan ini tetap dilisensikan setelah pembatalan normal. Penyimpanan lanjutan, tayangan ulang, monetisasi, transkoding platform, perubahan takarir, gambar mini, metadata, dan edit non-musikal terhadap Karya Kreator yang sama dan secara substansial tidak berubah tetap diperbolehkan.</w:t>
      </w:r>
    </w:p>
    <w:p>
      <w:pPr>
        <w:widowControl/>
      </w:pPr>
      <w:r>
        <w:t>Karya Kreator baru yang pertama kali dipublikasikan ketika Flow Pro tidak aktif memerlukan Catatan Lisensi baru setelah Flow Pro kembali aktif. Penghapusan Rekaman Katalog untuk masa mendatang tidak dengan sendirinya mengakhiri lisensi valid bagi Karya Kreator yang memenuhi syarat dan sudah dipublikasikan.</w:t>
      </w:r>
    </w:p>
    <w:p>
      <w:pPr>
        <w:pStyle w:val="Heading1"/>
      </w:pPr>
      <w:r>
        <w:t>11. Klaim platform dan dukungan</w:t>
      </w:r>
    </w:p>
    <w:p>
      <w:pPr>
        <w:widowControl/>
      </w:pPr>
      <w:r>
        <w:t>Pemberi Lisensi dan Operator tidak menjamin penerimaan platform, monetisasi, whitelisting, rekomendasi, atau bebas dari klaim otomatis, pembisuan, pemblokiran wilayah, atau penghapusan. Untuk menyanggah klaim yang keliru, pengguna sebaiknya menggunakan Catatan Lisensi dan menghubungi founder@virzyguns.com, tanpa mengklaim kepemilikan musik. Dukungan hanya berupa bantuan administratif dan tidak menjamin hasil dari platform.</w:t>
      </w:r>
    </w:p>
    <w:p>
      <w:pPr>
        <w:pStyle w:val="Heading1"/>
      </w:pPr>
      <w:r>
        <w:t>12. Pengembalian dana, pelanggaran, penangguhan, dan pencabutan</w:t>
      </w:r>
    </w:p>
    <w:p>
      <w:pPr>
        <w:widowControl/>
      </w:pPr>
      <w:r>
        <w:t>Permintaan pengembalian dana Flow Pro diproses berdasarkan kebijakan pengembalian dana terpisah, termasuk jangka waktu permintaan 14 hari yang dipublikasikan jika berlaku. Pengembalian dana konsumen yang sah atau pembatalan normal tidak otomatis menghapus lisensi yang telah melekat secara sah pada Karya Kreator yang memenuhi syarat.</w:t>
      </w:r>
    </w:p>
    <w:p>
      <w:pPr>
        <w:widowControl/>
      </w:pPr>
      <w:r>
        <w:t>Penipuan, pengambilalihan akun, pendaftaran sistem pengelolaan hak tanpa izin, atau pelanggaran material dapat mengakibatkan penangguhan atau pencabutan lisensi yang terdampak hanya sejauh diizinkan hukum wajib. Kecuali tindakan mendesak secara wajar diperlukan untuk mencegah penipuan, pelanggaran hak, atau kerugian platform, Flow akan memberikan pemberitahuan yang wajar, kesempatan memperbaiki pelanggaran yang dapat diperbaiki, kanal banding, dan waktu berlaku pencabutan yang jelas.</w:t>
      </w:r>
    </w:p>
    <w:p>
      <w:pPr>
        <w:pStyle w:val="Heading1"/>
      </w:pPr>
      <w:r>
        <w:t>13. Ketentuan layanan, jaminan, tanggung jawab, dan ganti rugi</w:t>
      </w:r>
    </w:p>
    <w:p>
      <w:pPr>
        <w:widowControl/>
      </w:pPr>
      <w:r>
        <w:t>Flow dan Katalog disediakan berdasarkan ketersediaan. Pemberi Lisensi hanya menyatakan bahwa ia memiliki atau menguasai hak yang diberikan secara tegas, dengan tunduk pada pembatasan yang diungkapkan dan hukum wajib. Tidak ada janji bahwa setiap platform akan menerima, memonetisasi, atau secara otomatis membersihkan musik.</w:t>
      </w:r>
    </w:p>
    <w:p>
      <w:pPr>
        <w:widowControl/>
      </w:pPr>
      <w:r>
        <w:t>Sejauh diizinkan hukum, Pemberi Lisensi dan Operator tidak bertanggung jawab atas kerugian tidak langsung, insidental, khusus, konsekuensial, atau kehilangan laba yang timbul dari lisensi ini. Jumlah tanggung jawab gabungan mereka yang timbul dari lisensi ini tidak melebihi biaya Flow Pro yang dibayar untuk akun terkait selama 12 bulan sebelum peristiwa yang menimbulkan klaim. Batasan ini tidak berlaku untuk penipuan, kesengajaan, kelalaian berat, pelanggaran kewenangan Pemberi Lisensi untuk memberikan hak yang dinyatakan, atau tanggung jawab yang secara hukum tidak dapat dibatasi.</w:t>
      </w:r>
    </w:p>
    <w:p>
      <w:pPr>
        <w:widowControl/>
      </w:pPr>
      <w:r>
        <w:t>Sejauh diizinkan hukum, pengguna bertanggung jawab atas klaim pihak ketiga yang wajar akibat Karya Kreator milik pengguna, penggunaan terlarang atas rekaman, klaim kepemilikan palsu, atau pelanggaran material atas ketentuan ini, kecuali klaim disebabkan oleh pelanggaran atau kesalahan Pemberi Lisensi atau Operator.</w:t>
      </w:r>
    </w:p>
    <w:p>
      <w:pPr>
        <w:pStyle w:val="Heading1"/>
      </w:pPr>
      <w:r>
        <w:t>14. Perubahan ketentuan</w:t>
      </w:r>
    </w:p>
    <w:p>
      <w:pPr>
        <w:widowControl/>
      </w:pPr>
      <w:r>
        <w:t>Setiap Catatan Lisensi tunduk pada ID dokumen yang secara tegas diterima saat dibuat. Ketentuan yang lebih baru berlaku untuk masa mendatang dan tidak diam-diam menulis ulang lisensi sebelumnya, kecuali pengguna secara sah menerimanya atau perubahan diwajibkan oleh hukum wajib. Perubahan material akan menggunakan ID dokumen baru.</w:t>
      </w:r>
    </w:p>
    <w:p>
      <w:pPr>
        <w:pStyle w:val="Heading1"/>
      </w:pPr>
      <w:r>
        <w:t>15. Hukum yang berlaku dan sengketa</w:t>
      </w:r>
    </w:p>
    <w:p>
      <w:pPr>
        <w:widowControl/>
      </w:pPr>
      <w:r>
        <w:t>Ketentuan ini diatur oleh hukum Republik Indonesia tanpa mengesampingkan hak wajib konsumen atau hak wajib lain yang berlaku di tempat tinggal pengguna. Sebelum mengajukan sengketa, para pihak akan berupaya dengan itikad baik menyelesaikannya melalui pemberitahuan tertulis dan pembahasan selama 30 hari kalender.</w:t>
      </w:r>
    </w:p>
    <w:p>
      <w:pPr>
        <w:widowControl/>
      </w:pPr>
      <w:r>
        <w:t>Jika sengketa tidak terselesaikan, sengketa diajukan kepada pengadilan yang berwenang pada Pengadilan Negeri Praya, Kabupaten Lombok Tengah, Indonesia, kecuali hukum wajib memberikan pengguna hak untuk memakai pengadilan atau proses sengketa lain.</w:t>
      </w:r>
    </w:p>
    <w:p>
      <w:pPr>
        <w:pStyle w:val="Heading1"/>
      </w:pPr>
      <w:r>
        <w:t>16. Tanggal berlaku dan kontak</w:t>
      </w:r>
    </w:p>
    <w:p>
      <w:pPr>
        <w:widowControl/>
      </w:pPr>
      <w:r>
        <w:t>ID dokumen: creator-license-2026-07-21. Ketentuan ini berlaku ketika Deklarasi Hak dan Kewenangan Operator yang ditandatangani telah disimpan, ketentuan ini ditampilkan untuk diterima di Flow, dan penerimaan dicatat dalam Catatan Lisensi. Pertanyaan dan pemberitahuan hukum: founder@virzyguns.com atau kantor terdaftar Operator sebagaimana disebut dalam Bagian 1.</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D687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87A"/>
        <w:sz w:val="16"/>
      </w:rPr>
      <w:t>FLOW CREATOR MUSIC  |  creator-license-2026-07-21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Creator Music - LISENSI MUSIK UNTUK KREATOR</dc:title>
  <dc:subject>Public creator synchronization license terms</dc:subject>
  <dc:creator>PT KREASI VIRZY NUSANTARA</dc:creator>
  <cp:keywords>Flow Creator Music; creator license; synchronization license</cp:keywords>
  <dc:description>generated by python-docx</dc:description>
  <cp:lastModifiedBy>PT KREASI VIRZY NUSANTARA</cp:lastModifiedBy>
  <cp:revision>1</cp:revision>
  <dcterms:created xsi:type="dcterms:W3CDTF">2013-12-23T23:15:00Z</dcterms:created>
  <dcterms:modified xsi:type="dcterms:W3CDTF">2013-12-23T23:15:00Z</dcterms:modified>
  <cp:category/>
</cp:coreProperties>
</file>