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○        Sellers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       List Items: Upload detailed descriptions and images of vintage watches they wish to sell.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       Interact with Appraisers: Receive evaluations and potentially adjust prices based on appraisal outcomes.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       Manage Listings: Update information, adjust prices, and remove listings if the item is sold or withdrawn from sale.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       Complete Transactions: Engage directly with buyers to finalize sales through the platform’s secure payment systems.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○        Buyers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       Browse Listings: Use various filters and search capabilities to find specific vintage watches.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       View Appraisals: Access detailed reports from appraisers regarding the authenticity and value of a watch.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       Make Purchases: Engage in purchasing through a secure transaction system that includes escrow services.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       Leave Feedback: Provide ratings and reviews for sellers and appraisers, which can help guide future buyers.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○        Appraisers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       Conduct Evaluations: Assess the authenticity, condition, and market value of submitted watches using detailed guidelines and historical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       Generate Reports: Provide comprehensive appraisal reports that include estimations of value, condition notes, and authenticity verification.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       Communicate with Sellers: Offer advice or feedback on watch listings and suggest price adjustments based on market conditions and watch conditions.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○        Administrators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       User Management: Oversee user accounts, including approval of appraisers, conflict resolution between buyers and sellers, and general user support.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       Monitor Transactions: Ensure all transactions are conducted fairly and intervene in disputes if necessary.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       Maintain System Security: Implement and update security protocols, manage data privacy issues, and handle cybersecurity threats.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       Update Platform: Roll out updates for software, manage backend systems, and ensure the platform runs smoothly without disruptions.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○        Customer Support Agents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       Resolve Queries: Provide timely support to users facing issues with the platform, transactions, or account settings.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       Feedback Collection: Gather user feedback to inform future updates and improvements in service delivery.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Link tham khảo prototype:</w:t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https://thamdinhdongho.vn/actions/thuvien_chitiet&amp;id=34032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https://servicewatch.vn/thu-mua-dong-ho-cu-ho-chi-minh/?gad_source=1&amp;gclid=CjwKCAjw9IayBhBJEiwAVuc3fv74hwbJ-_4Za3E-KN8c1TrCtkfrT8x_6fLHhLpJNjzahfI84DBojBoC3g8QAvD_BwE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amdinhdongho.vn/actions/thuvien_chitiet&amp;id=34032" TargetMode="External"/><Relationship Id="rId7" Type="http://schemas.openxmlformats.org/officeDocument/2006/relationships/hyperlink" Target="https://servicewatch.vn/thu-mua-dong-ho-cu-ho-chi-minh/?gad_source=1&amp;gclid=CjwKCAjw9IayBhBJEiwAVuc3fv74hwbJ-_4Za3E-KN8c1TrCtkfrT8x_6fLHhLpJNjzahfI84DBojBoC3g8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