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LAB14  Vulnerability assessment</w:t>
      </w:r>
    </w:p>
    <w:p w:rsidR="00000000" w:rsidDel="00000000" w:rsidP="00000000" w:rsidRDefault="00000000" w:rsidRPr="00000000" w14:paraId="00000002">
      <w:pPr>
        <w:spacing w:after="0" w:lineRule="auto"/>
        <w:rPr>
          <w:rFonts w:ascii="Times New Roman" w:cs="Times New Roman" w:eastAsia="Times New Roman" w:hAnsi="Times New Roman"/>
          <w:b w:val="1"/>
          <w:sz w:val="32"/>
          <w:szCs w:val="32"/>
        </w:rPr>
      </w:pPr>
      <w:r w:rsidDel="00000000" w:rsidR="00000000" w:rsidRPr="00000000">
        <w:rPr>
          <w:sz w:val="28"/>
          <w:szCs w:val="28"/>
          <w:u w:val="single"/>
          <w:rtl w:val="0"/>
        </w:rPr>
        <w:t xml:space="preserve">Class: M04    Name: Truong Dang Truc Lam    Students ID: B2111933</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scenario</w:t>
      </w:r>
    </w:p>
    <w:tbl>
      <w:tblPr>
        <w:tblStyle w:val="Table1"/>
        <w:tblpPr w:leftFromText="142" w:rightFromText="142" w:topFromText="0" w:bottomFromText="0" w:vertAnchor="text" w:horzAnchor="text" w:tblpX="0" w:tblpY="197"/>
        <w:tblW w:w="9629.0" w:type="dxa"/>
        <w:jc w:val="left"/>
        <w:tblInd w:w="-144.0" w:type="dxa"/>
        <w:tblLayout w:type="fixed"/>
        <w:tblLook w:val="0400"/>
      </w:tblPr>
      <w:tblGrid>
        <w:gridCol w:w="631"/>
        <w:gridCol w:w="2539"/>
        <w:gridCol w:w="6459"/>
        <w:tblGridChange w:id="0">
          <w:tblGrid>
            <w:gridCol w:w="631"/>
            <w:gridCol w:w="2539"/>
            <w:gridCol w:w="6459"/>
          </w:tblGrid>
        </w:tblGridChange>
      </w:tblGrid>
      <w:tr>
        <w:trPr>
          <w:cantSplit w:val="0"/>
          <w:trHeight w:val="38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Steps</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Remarks</w:t>
            </w:r>
          </w:p>
        </w:tc>
      </w:tr>
      <w:tr>
        <w:trPr>
          <w:cantSplit w:val="0"/>
          <w:trHeight w:val="381"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inspection area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vul.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vul.</w:t>
            </w:r>
          </w:p>
        </w:tc>
      </w:tr>
      <w:tr>
        <w:trPr>
          <w:cantSplit w:val="0"/>
          <w:trHeight w:val="509" w:hRule="atLeast"/>
          <w:tblHeader w:val="0"/>
        </w:trPr>
        <w:tc>
          <w:tcPr>
            <w:tcBorders>
              <w:top w:color="000000" w:space="0" w:sz="8" w:val="single"/>
              <w:left w:color="000000" w:space="0" w:sz="8" w:val="single"/>
              <w:right w:color="000000" w:space="0" w:sz="8" w:val="single"/>
            </w:tcBorders>
            <w:shd w:fill="e9edf4" w:val="clear"/>
            <w:tcMar>
              <w:top w:w="72.0" w:type="dxa"/>
              <w:left w:w="144.0" w:type="dxa"/>
              <w:bottom w:w="72.0" w:type="dxa"/>
              <w:right w:w="144.0" w:type="dxa"/>
            </w:tcM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shd w:fill="e9edf4" w:val="clear"/>
            <w:tcMar>
              <w:top w:w="72.0" w:type="dxa"/>
              <w:left w:w="144.0" w:type="dxa"/>
              <w:bottom w:w="72.0" w:type="dxa"/>
              <w:right w:w="144.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target  </w:t>
            </w:r>
          </w:p>
        </w:tc>
        <w:tc>
          <w:tcPr>
            <w:tcBorders>
              <w:top w:color="000000" w:space="0" w:sz="8" w:val="single"/>
              <w:left w:color="000000" w:space="0" w:sz="8" w:val="single"/>
              <w:bottom w:color="000000" w:space="0" w:sz="8" w:val="single"/>
              <w:right w:color="000000" w:space="0" w:sz="8" w:val="single"/>
            </w:tcBorders>
            <w:shd w:fill="e9edf4" w:val="clear"/>
            <w:tcMar>
              <w:top w:w="72.0" w:type="dxa"/>
              <w:left w:w="144.0" w:type="dxa"/>
              <w:bottom w:w="72.0" w:type="dxa"/>
              <w:right w:w="144.0" w:type="dxa"/>
            </w:tcM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own VM IP</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CTU IP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CICT IP</w:t>
            </w:r>
          </w:p>
        </w:tc>
      </w:tr>
      <w:tr>
        <w:trPr>
          <w:cantSplit w:val="0"/>
          <w:trHeight w:val="871" w:hRule="atLeast"/>
          <w:tblHeader w:val="0"/>
        </w:trPr>
        <w:tc>
          <w:tcPr>
            <w:vMerge w:val="restart"/>
            <w:tcBorders>
              <w:top w:color="000000" w:space="0" w:sz="8" w:val="single"/>
              <w:left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Merge w:val="restart"/>
            <w:tcBorders>
              <w:top w:color="000000" w:space="0" w:sz="8" w:val="single"/>
              <w:left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scanning  program/tool  </w:t>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Linux]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Nikto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Nmap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vulners</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Nmap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vulscan</w:t>
            </w:r>
            <w:r w:rsidDel="00000000" w:rsidR="00000000" w:rsidRPr="00000000">
              <w:rPr>
                <w:rtl w:val="0"/>
              </w:rPr>
            </w:r>
          </w:p>
        </w:tc>
      </w:tr>
      <w:tr>
        <w:trPr>
          <w:cantSplit w:val="0"/>
          <w:trHeight w:val="226" w:hRule="atLeast"/>
          <w:tblHeader w:val="0"/>
        </w:trPr>
        <w:tc>
          <w:tcPr>
            <w:vMerge w:val="continue"/>
            <w:tcBorders>
              <w:top w:color="000000" w:space="0" w:sz="8" w:val="single"/>
              <w:left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000000" w:space="0" w:sz="8" w:val="single"/>
              <w:left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Windows]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Window Nmap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vulners</w:t>
            </w:r>
            <w:r w:rsidDel="00000000" w:rsidR="00000000" w:rsidRPr="00000000">
              <w:rPr>
                <w:rtl w:val="0"/>
              </w:rPr>
            </w:r>
          </w:p>
        </w:tc>
      </w:tr>
      <w:tr>
        <w:trPr>
          <w:cantSplit w:val="0"/>
          <w:trHeight w:val="347" w:hRule="atLeast"/>
          <w:tblHeader w:val="0"/>
        </w:trPr>
        <w:tc>
          <w:tcPr>
            <w:tcBorders>
              <w:top w:color="000000" w:space="0" w:sz="8" w:val="single"/>
              <w:left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8" w:val="single"/>
              <w:left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program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running result</w:t>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up the vulnerability checking items</w:t>
            </w:r>
          </w:p>
        </w:tc>
      </w:tr>
      <w:tr>
        <w:trPr>
          <w:cantSplit w:val="0"/>
          <w:trHeight w:val="283"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vulnerability type</w:t>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vulnerability type</w:t>
            </w:r>
          </w:p>
        </w:tc>
      </w:tr>
      <w:tr>
        <w:trPr>
          <w:cantSplit w:val="0"/>
          <w:trHeight w:val="223"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the vulnerability level</w:t>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 the vulnerability level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5" w:hRule="atLeast"/>
          <w:tblHeader w:val="0"/>
        </w:trPr>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result</w:t>
            </w:r>
          </w:p>
        </w:tc>
        <w:tc>
          <w:tcPr>
            <w:tcBorders>
              <w:top w:color="000000" w:space="0" w:sz="8" w:val="single"/>
              <w:left w:color="000000" w:space="0" w:sz="8" w:val="single"/>
              <w:bottom w:color="000000" w:space="0" w:sz="8" w:val="single"/>
              <w:right w:color="000000" w:space="0" w:sz="8" w:val="single"/>
            </w:tcBorders>
            <w:shd w:fill="ffff00" w:val="clear"/>
            <w:tcMar>
              <w:top w:w="72.0" w:type="dxa"/>
              <w:left w:w="144.0" w:type="dxa"/>
              <w:bottom w:w="72.0" w:type="dxa"/>
              <w:right w:w="144.0" w:type="dxa"/>
            </w:tcM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the result based on your idea</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Exercise model [Under Linux]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c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[STEP1] vulners.nse script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Download “Nmap-vulners” from 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clone https://github.com/vulnersCom/nmap-vulners.git</w:t>
      </w:r>
    </w:p>
    <w:p w:rsidR="00000000" w:rsidDel="00000000" w:rsidP="00000000" w:rsidRDefault="00000000" w:rsidRPr="00000000" w14:paraId="0000003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nmap-vulners</w:t>
      </w:r>
    </w:p>
    <w:p w:rsidR="00000000" w:rsidDel="00000000" w:rsidP="00000000" w:rsidRDefault="00000000" w:rsidRPr="00000000" w14:paraId="0000003D">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797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“Nmap-vulners” from github.</w:t>
      </w:r>
    </w:p>
    <w:p w:rsidR="00000000" w:rsidDel="00000000" w:rsidP="00000000" w:rsidRDefault="00000000" w:rsidRPr="00000000" w14:paraId="0000003F">
      <w:pPr>
        <w:spacing w:after="1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network information</w:t>
      </w:r>
    </w:p>
    <w:p w:rsidR="00000000" w:rsidDel="00000000" w:rsidP="00000000" w:rsidRDefault="00000000" w:rsidRPr="00000000" w14:paraId="00000041">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ipconfig</w:t>
      </w:r>
      <w:r w:rsidDel="00000000" w:rsidR="00000000" w:rsidRPr="00000000">
        <w:rPr>
          <w:rtl w:val="0"/>
        </w:rPr>
      </w:r>
    </w:p>
    <w:p w:rsidR="00000000" w:rsidDel="00000000" w:rsidP="00000000" w:rsidRDefault="00000000" w:rsidRPr="00000000" w14:paraId="00000042">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272665"/>
            <wp:effectExtent b="0" l="0" r="0" t="0"/>
            <wp:docPr id="4" name="image1.png"/>
            <a:graphic>
              <a:graphicData uri="http://schemas.openxmlformats.org/drawingml/2006/picture">
                <pic:pic>
                  <pic:nvPicPr>
                    <pic:cNvPr id="0" name="image1.png"/>
                    <pic:cNvPicPr preferRelativeResize="0"/>
                  </pic:nvPicPr>
                  <pic:blipFill>
                    <a:blip r:embed="rId8"/>
                    <a:srcRect b="49017" l="0" r="0" t="0"/>
                    <a:stretch>
                      <a:fillRect/>
                    </a:stretch>
                  </pic:blipFill>
                  <pic:spPr>
                    <a:xfrm>
                      <a:off x="0" y="0"/>
                      <a:ext cx="5734050" cy="22726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network info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40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Shows all related CVEs, vulnerability details and </w:t>
      </w: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that are related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target IP address.</w:t>
      </w:r>
    </w:p>
    <w:p w:rsidR="00000000" w:rsidDel="00000000" w:rsidP="00000000" w:rsidRDefault="00000000" w:rsidRPr="00000000" w14:paraId="00000046">
      <w:pPr>
        <w:spacing w:after="120" w:lineRule="auto"/>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color w:val="c00000"/>
          <w:sz w:val="24"/>
          <w:szCs w:val="24"/>
          <w:rtl w:val="0"/>
        </w:rPr>
        <w:t xml:space="preserve">nmap -sV --script vulners.nse [target IP address]</w:t>
      </w:r>
    </w:p>
    <w:p w:rsidR="00000000" w:rsidDel="00000000" w:rsidP="00000000" w:rsidRDefault="00000000" w:rsidRPr="00000000" w14:paraId="00000047">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0238" cy="6821225"/>
            <wp:effectExtent b="0" l="0" r="0" t="0"/>
            <wp:docPr id="1" name="image3.png"/>
            <a:graphic>
              <a:graphicData uri="http://schemas.openxmlformats.org/drawingml/2006/picture">
                <pic:pic>
                  <pic:nvPicPr>
                    <pic:cNvPr id="0" name="image3.png"/>
                    <pic:cNvPicPr preferRelativeResize="0"/>
                  </pic:nvPicPr>
                  <pic:blipFill>
                    <a:blip r:embed="rId9"/>
                    <a:srcRect b="0" l="0" r="20598" t="0"/>
                    <a:stretch>
                      <a:fillRect/>
                    </a:stretch>
                  </pic:blipFill>
                  <pic:spPr>
                    <a:xfrm>
                      <a:off x="0" y="0"/>
                      <a:ext cx="5710238" cy="68212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Nmap scan reveals an open port on a Windows system. Ports 135, 139, and 445, associated with Microsoft services, are open, indicating potential vulnerabilities. Port 5405 is also open, but its service is unidentified. The system has a Dell MAC address and is running a Microsoft Windows operating system.</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link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https://vulners.com/cve/CVE-2021-39275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paste into browser to </w:t>
      </w:r>
      <w:r w:rsidDel="00000000" w:rsidR="00000000" w:rsidRPr="00000000">
        <w:rPr>
          <w:rFonts w:ascii="Times New Roman" w:cs="Times New Roman" w:eastAsia="Times New Roman" w:hAnsi="Times New Roman"/>
          <w:sz w:val="24"/>
          <w:szCs w:val="24"/>
          <w:rtl w:val="0"/>
        </w:rPr>
        <w:t xml:space="preserve">investigate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vulnerability.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505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kind of vulnerability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[STEP2]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vulscan</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vulscan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terminal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sz w:val="24"/>
          <w:szCs w:val="24"/>
          <w:rtl w:val="0"/>
        </w:rPr>
        <w:t xml:space="preserve">windows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github.</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908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vulscan on terminal of windows from github.</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00" w:right="0" w:hanging="40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command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c00000"/>
          <w:sz w:val="24"/>
          <w:szCs w:val="24"/>
          <w:rtl w:val="0"/>
        </w:rPr>
        <w:t xml:space="preserve">nmap -sV --script vulscan.nse 172.30.119.27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color w:val="c00000"/>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74041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4737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5473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scan found that the target system is running Windows with a service on port 5485/tcp that is unrecognized. The service fingerprint suggests it might be related to Microsoft but the exact service and version remain unknown. No known vulnerabilities or exploits were found for this service. It's recommended to investigate further to identify the service and assess potential risks.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14:paraId="00000060">
      <w:pPr>
        <w:spacing w:after="12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0563c1"/>
            <w:sz w:val="24"/>
            <w:szCs w:val="24"/>
            <w:u w:val="single"/>
            <w:rtl w:val="0"/>
          </w:rPr>
          <w:t xml:space="preserve">https://www.hackingloops.com/nmap-for-vulnerability-scanning/</w:t>
        </w:r>
      </w:hyperlink>
      <w:r w:rsidDel="00000000" w:rsidR="00000000" w:rsidRPr="00000000">
        <w:rPr>
          <w:rtl w:val="0"/>
        </w:rPr>
      </w:r>
    </w:p>
    <w:p w:rsidR="00000000" w:rsidDel="00000000" w:rsidP="00000000" w:rsidRDefault="00000000" w:rsidRPr="00000000" w14:paraId="00000061">
      <w:pPr>
        <w:spacing w:after="12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0563c1"/>
            <w:sz w:val="24"/>
            <w:szCs w:val="24"/>
            <w:u w:val="single"/>
            <w:rtl w:val="0"/>
          </w:rPr>
          <w:t xml:space="preserve">https://hackertarget.com/nmap-cheatsheet-a-quick-reference-guide/</w:t>
        </w:r>
      </w:hyperlink>
      <w:r w:rsidDel="00000000" w:rsidR="00000000" w:rsidRPr="00000000">
        <w:rPr>
          <w:rtl w:val="0"/>
        </w:rPr>
      </w:r>
    </w:p>
    <w:p w:rsidR="00000000" w:rsidDel="00000000" w:rsidP="00000000" w:rsidRDefault="00000000" w:rsidRPr="00000000" w14:paraId="00000062">
      <w:pPr>
        <w:spacing w:after="12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563c1"/>
            <w:sz w:val="24"/>
            <w:szCs w:val="24"/>
            <w:u w:val="single"/>
            <w:rtl w:val="0"/>
          </w:rPr>
          <w:t xml:space="preserve">https://github.com/vulnersCom/nmap-vulners</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search CVSS Score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CVSS Score Distribution Reports and Trends Over Time (cvedetails.com)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6">
      <w:pPr>
        <w:pStyle w:val="Heading1"/>
        <w:pBdr>
          <w:bottom w:color="ddddff" w:space="0" w:sz="6" w:val="single"/>
        </w:pBdr>
        <w:shd w:fill="efefff" w:val="clear"/>
        <w:spacing w:after="75" w:before="30" w:lineRule="auto"/>
        <w:jc w:val="left"/>
        <w:rPr>
          <w:color w:val="222222"/>
          <w:sz w:val="24"/>
          <w:szCs w:val="24"/>
        </w:rPr>
      </w:pPr>
      <w:r w:rsidDel="00000000" w:rsidR="00000000" w:rsidRPr="00000000">
        <w:rPr>
          <w:color w:val="222222"/>
          <w:sz w:val="24"/>
          <w:szCs w:val="24"/>
          <w:rtl w:val="0"/>
        </w:rPr>
        <w:t xml:space="preserve">Vulnerabilities By Type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Vulnerability distribution of cve security vulnerabilities by types (cvedetails.com)</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60" w:hanging="360"/>
      </w:pPr>
      <w:rPr>
        <w:rFonts w:ascii="Malgun Gothic" w:cs="Malgun Gothic" w:eastAsia="Malgun Gothic" w:hAnsi="Malgun Gothic"/>
        <w:sz w:val="20"/>
        <w:szCs w:val="20"/>
      </w:rPr>
    </w:lvl>
    <w:lvl w:ilvl="1">
      <w:start w:val="1"/>
      <w:numFmt w:val="upperLetter"/>
      <w:lvlText w:val="%2."/>
      <w:lvlJc w:val="left"/>
      <w:pPr>
        <w:ind w:left="1200" w:hanging="400"/>
      </w:pPr>
      <w:rPr/>
    </w:lvl>
    <w:lvl w:ilvl="2">
      <w:start w:val="1"/>
      <w:numFmt w:val="lowerRoman"/>
      <w:lvlText w:val="%3."/>
      <w:lvlJc w:val="right"/>
      <w:pPr>
        <w:ind w:left="1600" w:hanging="400"/>
      </w:pPr>
      <w:rPr/>
    </w:lvl>
    <w:lvl w:ilvl="3">
      <w:start w:val="1"/>
      <w:numFmt w:val="decimal"/>
      <w:lvlText w:val="%4."/>
      <w:lvlJc w:val="left"/>
      <w:pPr>
        <w:ind w:left="2000" w:hanging="400"/>
      </w:pPr>
      <w:rPr/>
    </w:lvl>
    <w:lvl w:ilvl="4">
      <w:start w:val="1"/>
      <w:numFmt w:val="upperLetter"/>
      <w:lvlText w:val="%5."/>
      <w:lvlJc w:val="left"/>
      <w:pPr>
        <w:ind w:left="2400" w:hanging="400"/>
      </w:pPr>
      <w:rPr/>
    </w:lvl>
    <w:lvl w:ilvl="5">
      <w:start w:val="1"/>
      <w:numFmt w:val="lowerRoman"/>
      <w:lvlText w:val="%6."/>
      <w:lvlJc w:val="right"/>
      <w:pPr>
        <w:ind w:left="2800" w:hanging="400"/>
      </w:pPr>
      <w:rPr/>
    </w:lvl>
    <w:lvl w:ilvl="6">
      <w:start w:val="1"/>
      <w:numFmt w:val="decimal"/>
      <w:lvlText w:val="%7."/>
      <w:lvlJc w:val="left"/>
      <w:pPr>
        <w:ind w:left="3200" w:hanging="400"/>
      </w:pPr>
      <w:rPr/>
    </w:lvl>
    <w:lvl w:ilvl="7">
      <w:start w:val="1"/>
      <w:numFmt w:val="upperLetter"/>
      <w:lvlText w:val="%8."/>
      <w:lvlJc w:val="left"/>
      <w:pPr>
        <w:ind w:left="3600" w:hanging="400"/>
      </w:pPr>
      <w:rPr/>
    </w:lvl>
    <w:lvl w:ilvl="8">
      <w:start w:val="1"/>
      <w:numFmt w:val="lowerRoman"/>
      <w:lvlText w:val="%9."/>
      <w:lvlJc w:val="right"/>
      <w:pPr>
        <w:ind w:left="4000" w:hanging="400"/>
      </w:pPr>
      <w:rPr/>
    </w:lvl>
  </w:abstractNum>
  <w:abstractNum w:abstractNumId="2">
    <w:lvl w:ilvl="0">
      <w:start w:val="1"/>
      <w:numFmt w:val="decimal"/>
      <w:lvlText w:val="%1"/>
      <w:lvlJc w:val="left"/>
      <w:pPr>
        <w:ind w:left="400" w:hanging="400"/>
      </w:pPr>
      <w:rPr/>
    </w:lvl>
    <w:lvl w:ilvl="1">
      <w:start w:val="1"/>
      <w:numFmt w:val="upperLetter"/>
      <w:lvlText w:val="%2."/>
      <w:lvlJc w:val="left"/>
      <w:pPr>
        <w:ind w:left="800" w:hanging="400"/>
      </w:pPr>
      <w:rPr/>
    </w:lvl>
    <w:lvl w:ilvl="2">
      <w:start w:val="1"/>
      <w:numFmt w:val="lowerRoman"/>
      <w:lvlText w:val="%3."/>
      <w:lvlJc w:val="right"/>
      <w:pPr>
        <w:ind w:left="1200" w:hanging="400"/>
      </w:pPr>
      <w:rPr/>
    </w:lvl>
    <w:lvl w:ilvl="3">
      <w:start w:val="1"/>
      <w:numFmt w:val="decimal"/>
      <w:lvlText w:val="%4."/>
      <w:lvlJc w:val="left"/>
      <w:pPr>
        <w:ind w:left="1600" w:hanging="400"/>
      </w:pPr>
      <w:rPr/>
    </w:lvl>
    <w:lvl w:ilvl="4">
      <w:start w:val="1"/>
      <w:numFmt w:val="upperLetter"/>
      <w:lvlText w:val="%5."/>
      <w:lvlJc w:val="left"/>
      <w:pPr>
        <w:ind w:left="2000" w:hanging="400"/>
      </w:pPr>
      <w:rPr/>
    </w:lvl>
    <w:lvl w:ilvl="5">
      <w:start w:val="1"/>
      <w:numFmt w:val="lowerRoman"/>
      <w:lvlText w:val="%6."/>
      <w:lvlJc w:val="right"/>
      <w:pPr>
        <w:ind w:left="2400" w:hanging="400"/>
      </w:pPr>
      <w:rPr/>
    </w:lvl>
    <w:lvl w:ilvl="6">
      <w:start w:val="1"/>
      <w:numFmt w:val="decimal"/>
      <w:lvlText w:val="%7."/>
      <w:lvlJc w:val="left"/>
      <w:pPr>
        <w:ind w:left="2800" w:hanging="400"/>
      </w:pPr>
      <w:rPr/>
    </w:lvl>
    <w:lvl w:ilvl="7">
      <w:start w:val="1"/>
      <w:numFmt w:val="upperLetter"/>
      <w:lvlText w:val="%8."/>
      <w:lvlJc w:val="left"/>
      <w:pPr>
        <w:ind w:left="3200" w:hanging="400"/>
      </w:pPr>
      <w:rPr/>
    </w:lvl>
    <w:lvl w:ilvl="8">
      <w:start w:val="1"/>
      <w:numFmt w:val="lowerRoman"/>
      <w:lvlText w:val="%9."/>
      <w:lvlJc w:val="right"/>
      <w:pPr>
        <w:ind w:left="3600" w:hanging="4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lgun Gothic" w:cs="Malgun Gothic" w:eastAsia="Malgun Gothic" w:hAnsi="Malgun Gothic"/>
        <w:lang w:val="en-US"/>
      </w:rPr>
    </w:rPrDefault>
    <w:pPrDefault>
      <w:pPr>
        <w:widowControl w:val="0"/>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40" w:line="240" w:lineRule="auto"/>
      <w:ind w:left="720" w:hanging="720"/>
      <w:jc w:val="center"/>
    </w:pPr>
    <w:rPr>
      <w:rFonts w:ascii="Times New Roman" w:cs="Times New Roman" w:eastAsia="Times New Roman" w:hAnsi="Times New Roman"/>
      <w:smallCaps w:val="1"/>
      <w:color w:val="2f5496"/>
      <w:sz w:val="40"/>
      <w:szCs w:val="40"/>
    </w:rPr>
  </w:style>
  <w:style w:type="paragraph" w:styleId="Heading2">
    <w:name w:val="heading 2"/>
    <w:basedOn w:val="Normal"/>
    <w:next w:val="Normal"/>
    <w:pPr>
      <w:keepNext w:val="1"/>
      <w:keepLines w:val="1"/>
      <w:widowControl w:val="1"/>
      <w:spacing w:after="240" w:before="280" w:line="240" w:lineRule="auto"/>
      <w:ind w:left="1440" w:hanging="720"/>
      <w:jc w:val="left"/>
    </w:pPr>
    <w:rPr>
      <w:rFonts w:ascii="Malgun Gothic" w:cs="Malgun Gothic" w:eastAsia="Malgun Gothic" w:hAnsi="Malgun Gothic"/>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172AD9"/>
    <w:pPr>
      <w:widowControl w:val="0"/>
      <w:wordWrap w:val="0"/>
      <w:autoSpaceDE w:val="0"/>
      <w:autoSpaceDN w:val="0"/>
      <w:spacing w:after="200" w:line="276" w:lineRule="auto"/>
    </w:pPr>
    <w:rPr>
      <w:rFonts w:ascii="맑은 고딕" w:cs="맑은 고딕" w:eastAsia="맑은 고딕" w:hAnsi="맑은 고딕"/>
      <w:kern w:val="0"/>
      <w:szCs w:val="20"/>
      <w:lang w:eastAsia="en-US"/>
    </w:rPr>
  </w:style>
  <w:style w:type="paragraph" w:styleId="1">
    <w:name w:val="heading 1"/>
    <w:basedOn w:val="a"/>
    <w:next w:val="a"/>
    <w:link w:val="1Char"/>
    <w:uiPriority w:val="9"/>
    <w:qFormat w:val="1"/>
    <w:rsid w:val="00172AD9"/>
    <w:pPr>
      <w:keepNext w:val="1"/>
      <w:keepLines w:val="1"/>
      <w:widowControl w:val="1"/>
      <w:numPr>
        <w:numId w:val="1"/>
      </w:numPr>
      <w:wordWrap w:val="1"/>
      <w:autoSpaceDE w:val="1"/>
      <w:autoSpaceDN w:val="1"/>
      <w:spacing w:after="0" w:before="240" w:line="240" w:lineRule="auto"/>
      <w:jc w:val="center"/>
      <w:outlineLvl w:val="0"/>
    </w:pPr>
    <w:rPr>
      <w:rFonts w:ascii="Times New Roman" w:cs="Times New Roman" w:hAnsi="Times New Roman" w:eastAsiaTheme="majorEastAsia"/>
      <w:caps w:val="1"/>
      <w:color w:val="2f5496" w:themeColor="accent1" w:themeShade="0000BF"/>
      <w:sz w:val="40"/>
      <w:szCs w:val="26"/>
    </w:rPr>
  </w:style>
  <w:style w:type="paragraph" w:styleId="2">
    <w:name w:val="heading 2"/>
    <w:basedOn w:val="a"/>
    <w:next w:val="a"/>
    <w:link w:val="2Char"/>
    <w:uiPriority w:val="9"/>
    <w:unhideWhenUsed w:val="1"/>
    <w:qFormat w:val="1"/>
    <w:rsid w:val="00172AD9"/>
    <w:pPr>
      <w:keepNext w:val="1"/>
      <w:keepLines w:val="1"/>
      <w:widowControl w:val="1"/>
      <w:numPr>
        <w:ilvl w:val="1"/>
        <w:numId w:val="1"/>
      </w:numPr>
      <w:wordWrap w:val="1"/>
      <w:autoSpaceDE w:val="1"/>
      <w:autoSpaceDN w:val="1"/>
      <w:spacing w:after="240" w:before="280" w:line="240" w:lineRule="auto"/>
      <w:jc w:val="left"/>
      <w:outlineLvl w:val="1"/>
    </w:pPr>
    <w:rPr>
      <w:rFonts w:asciiTheme="majorHAnsi" w:cstheme="majorBidi" w:eastAsiaTheme="majorEastAsia" w:hAnsiTheme="majorHAnsi"/>
      <w:color w:val="2f5496" w:themeColor="accent1" w:themeShade="0000BF"/>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172AD9"/>
    <w:rPr>
      <w:rFonts w:ascii="Times New Roman" w:cs="Times New Roman" w:hAnsi="Times New Roman" w:eastAsiaTheme="majorEastAsia"/>
      <w:caps w:val="1"/>
      <w:color w:val="2f5496" w:themeColor="accent1" w:themeShade="0000BF"/>
      <w:kern w:val="0"/>
      <w:sz w:val="40"/>
      <w:szCs w:val="26"/>
      <w:lang w:eastAsia="en-US"/>
    </w:rPr>
  </w:style>
  <w:style w:type="character" w:styleId="2Char" w:customStyle="1">
    <w:name w:val="제목 2 Char"/>
    <w:basedOn w:val="a0"/>
    <w:link w:val="2"/>
    <w:uiPriority w:val="9"/>
    <w:rsid w:val="00172AD9"/>
    <w:rPr>
      <w:rFonts w:asciiTheme="majorHAnsi" w:cstheme="majorBidi" w:eastAsiaTheme="majorEastAsia" w:hAnsiTheme="majorHAnsi"/>
      <w:color w:val="2f5496" w:themeColor="accent1" w:themeShade="0000BF"/>
      <w:kern w:val="0"/>
      <w:sz w:val="26"/>
      <w:szCs w:val="26"/>
      <w:lang w:eastAsia="en-US"/>
    </w:rPr>
  </w:style>
  <w:style w:type="character" w:styleId="a3">
    <w:name w:val="Hyperlink"/>
    <w:basedOn w:val="a0"/>
    <w:uiPriority w:val="99"/>
    <w:unhideWhenUsed w:val="1"/>
    <w:rsid w:val="00172AD9"/>
    <w:rPr>
      <w:color w:val="0563c1" w:themeColor="hyperlink"/>
      <w:u w:val="single"/>
    </w:rPr>
  </w:style>
  <w:style w:type="table" w:styleId="a4">
    <w:name w:val="Table Grid"/>
    <w:basedOn w:val="a1"/>
    <w:uiPriority w:val="39"/>
    <w:rsid w:val="00172AD9"/>
    <w:pPr>
      <w:spacing w:after="0" w:line="240" w:lineRule="auto"/>
      <w:jc w:val="left"/>
    </w:pPr>
    <w:rPr>
      <w:kern w:val="0"/>
      <w:sz w:val="22"/>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5">
    <w:name w:val="List Paragraph"/>
    <w:basedOn w:val="a"/>
    <w:uiPriority w:val="34"/>
    <w:qFormat w:val="1"/>
    <w:rsid w:val="00172AD9"/>
    <w:pPr>
      <w:ind w:left="800" w:leftChars="400"/>
    </w:pPr>
  </w:style>
  <w:style w:type="paragraph" w:styleId="a6">
    <w:name w:val="Body Text"/>
    <w:basedOn w:val="a"/>
    <w:link w:val="Char"/>
    <w:uiPriority w:val="1"/>
    <w:qFormat w:val="1"/>
    <w:rsid w:val="00172AD9"/>
    <w:pPr>
      <w:wordWrap w:val="1"/>
      <w:spacing w:after="0" w:before="229" w:line="240" w:lineRule="auto"/>
      <w:ind w:left="621" w:hanging="402"/>
      <w:jc w:val="left"/>
    </w:pPr>
    <w:rPr>
      <w:rFonts w:ascii="UKIJ CJK" w:cs="UKIJ CJK" w:eastAsia="UKIJ CJK" w:hAnsi="UKIJ CJK"/>
    </w:rPr>
  </w:style>
  <w:style w:type="character" w:styleId="Char" w:customStyle="1">
    <w:name w:val="본문 Char"/>
    <w:basedOn w:val="a0"/>
    <w:link w:val="a6"/>
    <w:uiPriority w:val="1"/>
    <w:rsid w:val="00172AD9"/>
    <w:rPr>
      <w:rFonts w:ascii="UKIJ CJK" w:cs="UKIJ CJK" w:eastAsia="UKIJ CJK" w:hAnsi="UKIJ CJK"/>
      <w:kern w:val="0"/>
      <w:szCs w:val="20"/>
      <w:lang w:eastAsia="en-US"/>
    </w:rPr>
  </w:style>
  <w:style w:type="paragraph" w:styleId="a7">
    <w:name w:val="No Spacing"/>
    <w:uiPriority w:val="1"/>
    <w:qFormat w:val="1"/>
    <w:rsid w:val="00172AD9"/>
    <w:pPr>
      <w:widowControl w:val="0"/>
      <w:wordWrap w:val="0"/>
      <w:autoSpaceDE w:val="0"/>
      <w:autoSpaceDN w:val="0"/>
      <w:spacing w:after="0" w:line="240" w:lineRule="auto"/>
    </w:pPr>
  </w:style>
  <w:style w:type="paragraph" w:styleId="a8">
    <w:name w:val="header"/>
    <w:basedOn w:val="a"/>
    <w:link w:val="Char0"/>
    <w:uiPriority w:val="99"/>
    <w:unhideWhenUsed w:val="1"/>
    <w:rsid w:val="00144D3E"/>
    <w:pPr>
      <w:tabs>
        <w:tab w:val="center" w:pos="4513"/>
        <w:tab w:val="right" w:pos="9026"/>
      </w:tabs>
      <w:snapToGrid w:val="0"/>
    </w:pPr>
  </w:style>
  <w:style w:type="character" w:styleId="Char0" w:customStyle="1">
    <w:name w:val="머리글 Char"/>
    <w:basedOn w:val="a0"/>
    <w:link w:val="a8"/>
    <w:uiPriority w:val="99"/>
    <w:rsid w:val="00144D3E"/>
    <w:rPr>
      <w:rFonts w:ascii="맑은 고딕" w:cs="맑은 고딕" w:eastAsia="맑은 고딕" w:hAnsi="맑은 고딕"/>
      <w:kern w:val="0"/>
      <w:szCs w:val="20"/>
      <w:lang w:eastAsia="en-US"/>
    </w:rPr>
  </w:style>
  <w:style w:type="paragraph" w:styleId="a9">
    <w:name w:val="footer"/>
    <w:basedOn w:val="a"/>
    <w:link w:val="Char1"/>
    <w:uiPriority w:val="99"/>
    <w:unhideWhenUsed w:val="1"/>
    <w:rsid w:val="00144D3E"/>
    <w:pPr>
      <w:tabs>
        <w:tab w:val="center" w:pos="4513"/>
        <w:tab w:val="right" w:pos="9026"/>
      </w:tabs>
      <w:snapToGrid w:val="0"/>
    </w:pPr>
  </w:style>
  <w:style w:type="character" w:styleId="Char1" w:customStyle="1">
    <w:name w:val="바닥글 Char"/>
    <w:basedOn w:val="a0"/>
    <w:link w:val="a9"/>
    <w:uiPriority w:val="99"/>
    <w:rsid w:val="00144D3E"/>
    <w:rPr>
      <w:rFonts w:ascii="맑은 고딕" w:cs="맑은 고딕" w:eastAsia="맑은 고딕" w:hAnsi="맑은 고딕"/>
      <w:kern w:val="0"/>
      <w:szCs w:val="20"/>
      <w:lang w:eastAsia="en-US"/>
    </w:rPr>
  </w:style>
  <w:style w:type="paragraph" w:styleId="aa">
    <w:name w:val="Normal (Web)"/>
    <w:basedOn w:val="a"/>
    <w:uiPriority w:val="99"/>
    <w:semiHidden w:val="1"/>
    <w:unhideWhenUsed w:val="1"/>
    <w:rsid w:val="00662915"/>
    <w:pPr>
      <w:widowControl w:val="1"/>
      <w:wordWrap w:val="1"/>
      <w:autoSpaceDE w:val="1"/>
      <w:autoSpaceDN w:val="1"/>
      <w:spacing w:after="100" w:afterAutospacing="1" w:before="100" w:beforeAutospacing="1" w:line="240" w:lineRule="auto"/>
      <w:jc w:val="left"/>
    </w:pPr>
    <w:rPr>
      <w:rFonts w:ascii="굴림" w:cs="굴림" w:eastAsia="굴림" w:hAnsi="굴림"/>
      <w:sz w:val="24"/>
      <w:szCs w:val="24"/>
      <w:lang w:eastAsia="ko-KR"/>
    </w:rPr>
  </w:style>
  <w:style w:type="paragraph" w:styleId="ab">
    <w:name w:val="Balloon Text"/>
    <w:basedOn w:val="a"/>
    <w:link w:val="Char2"/>
    <w:uiPriority w:val="99"/>
    <w:semiHidden w:val="1"/>
    <w:unhideWhenUsed w:val="1"/>
    <w:rsid w:val="00E974FD"/>
    <w:pPr>
      <w:spacing w:after="0" w:line="240" w:lineRule="auto"/>
    </w:pPr>
    <w:rPr>
      <w:rFonts w:asciiTheme="majorHAnsi" w:cstheme="majorBidi" w:eastAsiaTheme="majorEastAsia" w:hAnsiTheme="majorHAnsi"/>
      <w:sz w:val="18"/>
      <w:szCs w:val="18"/>
    </w:rPr>
  </w:style>
  <w:style w:type="character" w:styleId="Char2" w:customStyle="1">
    <w:name w:val="풍선 도움말 텍스트 Char"/>
    <w:basedOn w:val="a0"/>
    <w:link w:val="ab"/>
    <w:uiPriority w:val="99"/>
    <w:semiHidden w:val="1"/>
    <w:rsid w:val="00E974FD"/>
    <w:rPr>
      <w:rFonts w:asciiTheme="majorHAnsi" w:cstheme="majorBidi" w:eastAsiaTheme="majorEastAsia" w:hAnsiTheme="majorHAnsi"/>
      <w:kern w:val="0"/>
      <w:sz w:val="18"/>
      <w:szCs w:val="18"/>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vulners.com/cve/CVE-2021-39275" TargetMode="Externa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hackingloops.com/nmap-for-vulnerability-scanning/" TargetMode="External"/><Relationship Id="rId14" Type="http://schemas.openxmlformats.org/officeDocument/2006/relationships/image" Target="media/image7.png"/><Relationship Id="rId17" Type="http://schemas.openxmlformats.org/officeDocument/2006/relationships/hyperlink" Target="https://github.com/vulnersCom/nmap-vulners" TargetMode="External"/><Relationship Id="rId16" Type="http://schemas.openxmlformats.org/officeDocument/2006/relationships/hyperlink" Target="https://hackertarget.com/nmap-cheatsheet-a-quick-reference-guide/" TargetMode="External"/><Relationship Id="rId5" Type="http://schemas.openxmlformats.org/officeDocument/2006/relationships/styles" Target="styles.xml"/><Relationship Id="rId19" Type="http://schemas.openxmlformats.org/officeDocument/2006/relationships/hyperlink" Target="https://www.cvedetails.com/vulnerabilities-by-types.php" TargetMode="External"/><Relationship Id="rId6" Type="http://schemas.openxmlformats.org/officeDocument/2006/relationships/customXml" Target="../customXML/item1.xml"/><Relationship Id="rId18" Type="http://schemas.openxmlformats.org/officeDocument/2006/relationships/hyperlink" Target="https://www.cvedetails.com/cvss-score-charts.php"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WaqUi71QZhad0UO9m+ae3WRnCg==">CgMxLjAyCGguZ2pkZ3hzOAByITFzVm94aUEtdk1nQnpFWlFyamkwTWd3VGpJdHNkMmdXWg==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2024-10-30T03:58:00Z</dcterms:created>
  <dc:creator>Administrator</dc:creator>
</cp:coreProperties>
</file>