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Oracle Lab 12: Transaction</w:t>
      </w:r>
    </w:p>
    <w:p w:rsidR="00000000" w:rsidDel="00000000" w:rsidP="00000000" w:rsidRDefault="00000000" w:rsidRPr="00000000" w14:paraId="00000002">
      <w:pPr>
        <w:jc w:val="center"/>
        <w:rPr>
          <w:b w:val="1"/>
          <w:i w:val="1"/>
          <w:sz w:val="22"/>
          <w:szCs w:val="22"/>
        </w:rPr>
      </w:pPr>
      <w:r w:rsidDel="00000000" w:rsidR="00000000" w:rsidRPr="00000000">
        <w:rPr>
          <w:b w:val="1"/>
          <w:i w:val="1"/>
          <w:sz w:val="22"/>
          <w:szCs w:val="22"/>
          <w:rtl w:val="0"/>
        </w:rPr>
        <w:t xml:space="preserve">Assoc. Prof. Dr. Nguyen Thai Nghe</w:t>
      </w:r>
    </w:p>
    <w:p w:rsidR="00000000" w:rsidDel="00000000" w:rsidP="00000000" w:rsidRDefault="00000000" w:rsidRPr="00000000" w14:paraId="00000003">
      <w:pPr>
        <w:numPr>
          <w:ilvl w:val="0"/>
          <w:numId w:val="1"/>
        </w:numPr>
        <w:ind w:left="720" w:hanging="360"/>
        <w:rPr>
          <w:b w:val="1"/>
        </w:rPr>
      </w:pPr>
      <w:r w:rsidDel="00000000" w:rsidR="00000000" w:rsidRPr="00000000">
        <w:rPr>
          <w:b w:val="1"/>
          <w:rtl w:val="0"/>
        </w:rPr>
        <w:t xml:space="preserve">Write a report about Database Transactions, save it to Lab12.docx</w:t>
      </w:r>
    </w:p>
    <w:p w:rsidR="00000000" w:rsidDel="00000000" w:rsidP="00000000" w:rsidRDefault="00000000" w:rsidRPr="00000000" w14:paraId="00000004">
      <w:pPr>
        <w:rPr/>
      </w:pPr>
      <w:r w:rsidDel="00000000" w:rsidR="00000000" w:rsidRPr="00000000">
        <w:rPr>
          <w:rtl w:val="0"/>
        </w:rPr>
        <w:t xml:space="preserve">Study from the following links (or others):</w:t>
      </w:r>
    </w:p>
    <w:p w:rsidR="00000000" w:rsidDel="00000000" w:rsidP="00000000" w:rsidRDefault="00000000" w:rsidRPr="00000000" w14:paraId="00000005">
      <w:pPr>
        <w:rPr/>
      </w:pPr>
      <w:hyperlink r:id="rId7">
        <w:r w:rsidDel="00000000" w:rsidR="00000000" w:rsidRPr="00000000">
          <w:rPr>
            <w:color w:val="1155cc"/>
            <w:u w:val="single"/>
            <w:rtl w:val="0"/>
          </w:rPr>
          <w:t xml:space="preserve">https://docs.oracle.com/cd/B19306_01/server.102/b14220/transact.htm</w:t>
        </w:r>
      </w:hyperlink>
      <w:r w:rsidDel="00000000" w:rsidR="00000000" w:rsidRPr="00000000">
        <w:rPr>
          <w:rtl w:val="0"/>
        </w:rPr>
        <w:t xml:space="preserve"> </w:t>
      </w:r>
    </w:p>
    <w:p w:rsidR="00000000" w:rsidDel="00000000" w:rsidP="00000000" w:rsidRDefault="00000000" w:rsidRPr="00000000" w14:paraId="00000006">
      <w:pPr>
        <w:numPr>
          <w:ilvl w:val="0"/>
          <w:numId w:val="2"/>
        </w:numPr>
        <w:spacing w:after="0" w:lineRule="auto"/>
        <w:ind w:left="720" w:hanging="360"/>
        <w:rPr>
          <w:u w:val="none"/>
        </w:rPr>
      </w:pPr>
      <w:r w:rsidDel="00000000" w:rsidR="00000000" w:rsidRPr="00000000">
        <w:rPr>
          <w:rtl w:val="0"/>
        </w:rPr>
        <w:t xml:space="preserve">What is Transaction?</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300" w:line="335.99999999999994" w:lineRule="auto"/>
        <w:ind w:left="720" w:firstLine="0"/>
        <w:rPr/>
      </w:pPr>
      <w:r w:rsidDel="00000000" w:rsidR="00000000" w:rsidRPr="00000000">
        <w:rPr>
          <w:rtl w:val="0"/>
        </w:rPr>
        <w:t xml:space="preserve">Answer: </w:t>
      </w:r>
      <w:r w:rsidDel="00000000" w:rsidR="00000000" w:rsidRPr="00000000">
        <w:rPr>
          <w:rFonts w:ascii="Arial" w:cs="Arial" w:eastAsia="Arial" w:hAnsi="Arial"/>
          <w:color w:val="222222"/>
          <w:sz w:val="21"/>
          <w:szCs w:val="21"/>
          <w:rtl w:val="0"/>
        </w:rPr>
        <w:t xml:space="preserve">A </w:t>
      </w:r>
      <w:r w:rsidDel="00000000" w:rsidR="00000000" w:rsidRPr="00000000">
        <w:rPr>
          <w:rFonts w:ascii="Arial" w:cs="Arial" w:eastAsia="Arial" w:hAnsi="Arial"/>
          <w:b w:val="1"/>
          <w:color w:val="222222"/>
          <w:sz w:val="21"/>
          <w:szCs w:val="21"/>
          <w:rtl w:val="0"/>
        </w:rPr>
        <w:t xml:space="preserve">transaction</w:t>
      </w:r>
      <w:r w:rsidDel="00000000" w:rsidR="00000000" w:rsidRPr="00000000">
        <w:rPr>
          <w:rFonts w:ascii="Arial" w:cs="Arial" w:eastAsia="Arial" w:hAnsi="Arial"/>
          <w:color w:val="222222"/>
          <w:sz w:val="21"/>
          <w:szCs w:val="21"/>
          <w:rtl w:val="0"/>
        </w:rPr>
        <w:t xml:space="preserve"> is a logical unit of work that contains one or more SQL statements. A transaction is an atomic unit. The effects of all the SQL statements in a transaction can be either all </w:t>
      </w:r>
      <w:r w:rsidDel="00000000" w:rsidR="00000000" w:rsidRPr="00000000">
        <w:rPr>
          <w:rFonts w:ascii="Arial" w:cs="Arial" w:eastAsia="Arial" w:hAnsi="Arial"/>
          <w:b w:val="1"/>
          <w:color w:val="222222"/>
          <w:sz w:val="21"/>
          <w:szCs w:val="21"/>
          <w:rtl w:val="0"/>
        </w:rPr>
        <w:t xml:space="preserve">committed</w:t>
      </w:r>
      <w:r w:rsidDel="00000000" w:rsidR="00000000" w:rsidRPr="00000000">
        <w:rPr>
          <w:rFonts w:ascii="Arial" w:cs="Arial" w:eastAsia="Arial" w:hAnsi="Arial"/>
          <w:color w:val="222222"/>
          <w:sz w:val="21"/>
          <w:szCs w:val="21"/>
          <w:rtl w:val="0"/>
        </w:rPr>
        <w:t xml:space="preserve"> (applied to the database) or all </w:t>
      </w:r>
      <w:r w:rsidDel="00000000" w:rsidR="00000000" w:rsidRPr="00000000">
        <w:rPr>
          <w:rFonts w:ascii="Arial" w:cs="Arial" w:eastAsia="Arial" w:hAnsi="Arial"/>
          <w:b w:val="1"/>
          <w:color w:val="222222"/>
          <w:sz w:val="21"/>
          <w:szCs w:val="21"/>
          <w:rtl w:val="0"/>
        </w:rPr>
        <w:t xml:space="preserve">rolled back</w:t>
      </w:r>
      <w:r w:rsidDel="00000000" w:rsidR="00000000" w:rsidRPr="00000000">
        <w:rPr>
          <w:rFonts w:ascii="Arial" w:cs="Arial" w:eastAsia="Arial" w:hAnsi="Arial"/>
          <w:color w:val="222222"/>
          <w:sz w:val="21"/>
          <w:szCs w:val="21"/>
          <w:rtl w:val="0"/>
        </w:rPr>
        <w:t xml:space="preserve"> (undone from the database).</w:t>
      </w:r>
      <w:r w:rsidDel="00000000" w:rsidR="00000000" w:rsidRPr="00000000">
        <w:rPr>
          <w:rtl w:val="0"/>
        </w:rPr>
      </w:r>
    </w:p>
    <w:p w:rsidR="00000000" w:rsidDel="00000000" w:rsidP="00000000" w:rsidRDefault="00000000" w:rsidRPr="00000000" w14:paraId="00000008">
      <w:pPr>
        <w:numPr>
          <w:ilvl w:val="0"/>
          <w:numId w:val="2"/>
        </w:numPr>
        <w:spacing w:after="0" w:lineRule="auto"/>
        <w:ind w:left="720" w:hanging="360"/>
        <w:rPr>
          <w:u w:val="none"/>
        </w:rPr>
      </w:pPr>
      <w:r w:rsidDel="00000000" w:rsidR="00000000" w:rsidRPr="00000000">
        <w:rPr>
          <w:rtl w:val="0"/>
        </w:rPr>
        <w:t xml:space="preserve">ACID properties</w:t>
      </w:r>
    </w:p>
    <w:p w:rsidR="00000000" w:rsidDel="00000000" w:rsidP="00000000" w:rsidRDefault="00000000" w:rsidRPr="00000000" w14:paraId="00000009">
      <w:pPr>
        <w:spacing w:after="0" w:lineRule="auto"/>
        <w:ind w:left="720" w:firstLine="0"/>
        <w:rPr/>
      </w:pPr>
      <w:sdt>
        <w:sdtPr>
          <w:tag w:val="goog_rdk_0"/>
        </w:sdtPr>
        <w:sdtContent>
          <w:r w:rsidDel="00000000" w:rsidR="00000000" w:rsidRPr="00000000">
            <w:rPr>
              <w:rFonts w:ascii="Gungsuh" w:cs="Gungsuh" w:eastAsia="Gungsuh" w:hAnsi="Gungsuh"/>
              <w:rtl w:val="0"/>
            </w:rPr>
            <w:t xml:space="preserve">A transaction is a very small unit of a program and it may contain several low level tasks. A transaction in a database system must maintain Atomicity, Consistency, Isolation, and Durability − commonly known as ACID properties − in order to ensure accuracy, completeness, and data integrity.</w:t>
          </w:r>
        </w:sdtContent>
      </w:sdt>
    </w:p>
    <w:p w:rsidR="00000000" w:rsidDel="00000000" w:rsidP="00000000" w:rsidRDefault="00000000" w:rsidRPr="00000000" w14:paraId="0000000A">
      <w:pPr>
        <w:spacing w:after="0" w:lineRule="auto"/>
        <w:ind w:left="0" w:firstLine="0"/>
        <w:rPr/>
      </w:pPr>
      <w:r w:rsidDel="00000000" w:rsidR="00000000" w:rsidRPr="00000000">
        <w:rPr/>
        <w:drawing>
          <wp:inline distB="114300" distT="114300" distL="114300" distR="114300">
            <wp:extent cx="5919788" cy="4209399"/>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19788" cy="4209399"/>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after="0" w:lineRule="auto"/>
        <w:ind w:left="720" w:firstLine="0"/>
        <w:rPr/>
      </w:pPr>
      <w:r w:rsidDel="00000000" w:rsidR="00000000" w:rsidRPr="00000000">
        <w:rPr>
          <w:rtl w:val="0"/>
        </w:rPr>
      </w:r>
    </w:p>
    <w:p w:rsidR="00000000" w:rsidDel="00000000" w:rsidP="00000000" w:rsidRDefault="00000000" w:rsidRPr="00000000" w14:paraId="0000000C">
      <w:pPr>
        <w:spacing w:after="0" w:lineRule="auto"/>
        <w:ind w:left="0" w:firstLine="0"/>
        <w:rPr/>
      </w:pPr>
      <w:r w:rsidDel="00000000" w:rsidR="00000000" w:rsidRPr="00000000">
        <w:rPr>
          <w:rtl w:val="0"/>
        </w:rPr>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States of Transactions</w:t>
      </w:r>
    </w:p>
    <w:p w:rsidR="00000000" w:rsidDel="00000000" w:rsidP="00000000" w:rsidRDefault="00000000" w:rsidRPr="00000000" w14:paraId="0000000E">
      <w:pPr>
        <w:ind w:left="0" w:firstLine="0"/>
        <w:rPr/>
      </w:pPr>
      <w:r w:rsidDel="00000000" w:rsidR="00000000" w:rsidRPr="00000000">
        <w:rPr/>
        <w:drawing>
          <wp:inline distB="114300" distT="114300" distL="114300" distR="114300">
            <wp:extent cx="5943600" cy="29083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ind w:firstLine="720"/>
        <w:rPr/>
      </w:pPr>
      <w:sdt>
        <w:sdtPr>
          <w:tag w:val="goog_rdk_1"/>
        </w:sdtPr>
        <w:sdtContent>
          <w:r w:rsidDel="00000000" w:rsidR="00000000" w:rsidRPr="00000000">
            <w:rPr>
              <w:rFonts w:ascii="Gungsuh" w:cs="Gungsuh" w:eastAsia="Gungsuh" w:hAnsi="Gungsuh"/>
              <w:rtl w:val="0"/>
            </w:rPr>
            <w:t xml:space="preserve">Active − In this state, the transaction is being executed. This is the initial state of every transaction.</w:t>
          </w:r>
        </w:sdtContent>
      </w:sdt>
    </w:p>
    <w:p w:rsidR="00000000" w:rsidDel="00000000" w:rsidP="00000000" w:rsidRDefault="00000000" w:rsidRPr="00000000" w14:paraId="00000010">
      <w:pPr>
        <w:ind w:firstLine="720"/>
        <w:rPr/>
      </w:pPr>
      <w:sdt>
        <w:sdtPr>
          <w:tag w:val="goog_rdk_2"/>
        </w:sdtPr>
        <w:sdtContent>
          <w:r w:rsidDel="00000000" w:rsidR="00000000" w:rsidRPr="00000000">
            <w:rPr>
              <w:rFonts w:ascii="Gungsuh" w:cs="Gungsuh" w:eastAsia="Gungsuh" w:hAnsi="Gungsuh"/>
              <w:rtl w:val="0"/>
            </w:rPr>
            <w:t xml:space="preserve">Partially Committed − When a transaction executes its final operation, it is said to be in a partially committed state.</w:t>
          </w:r>
        </w:sdtContent>
      </w:sdt>
    </w:p>
    <w:p w:rsidR="00000000" w:rsidDel="00000000" w:rsidP="00000000" w:rsidRDefault="00000000" w:rsidRPr="00000000" w14:paraId="00000011">
      <w:pPr>
        <w:ind w:firstLine="720"/>
        <w:rPr/>
      </w:pPr>
      <w:sdt>
        <w:sdtPr>
          <w:tag w:val="goog_rdk_3"/>
        </w:sdtPr>
        <w:sdtContent>
          <w:r w:rsidDel="00000000" w:rsidR="00000000" w:rsidRPr="00000000">
            <w:rPr>
              <w:rFonts w:ascii="Gungsuh" w:cs="Gungsuh" w:eastAsia="Gungsuh" w:hAnsi="Gungsuh"/>
              <w:rtl w:val="0"/>
            </w:rPr>
            <w:t xml:space="preserve">Failed − A transaction is said to be in a failed state if any of the checks made by the database recovery system fails. A failed transaction can no longer proceed further.</w:t>
          </w:r>
        </w:sdtContent>
      </w:sdt>
    </w:p>
    <w:p w:rsidR="00000000" w:rsidDel="00000000" w:rsidP="00000000" w:rsidRDefault="00000000" w:rsidRPr="00000000" w14:paraId="00000012">
      <w:pPr>
        <w:ind w:firstLine="720"/>
        <w:rPr/>
      </w:pPr>
      <w:sdt>
        <w:sdtPr>
          <w:tag w:val="goog_rdk_4"/>
        </w:sdtPr>
        <w:sdtContent>
          <w:r w:rsidDel="00000000" w:rsidR="00000000" w:rsidRPr="00000000">
            <w:rPr>
              <w:rFonts w:ascii="Gungsuh" w:cs="Gungsuh" w:eastAsia="Gungsuh" w:hAnsi="Gungsuh"/>
              <w:rtl w:val="0"/>
            </w:rPr>
            <w:t xml:space="preserve">Aborted − If any of the checks fails and the transaction has reached a failed state, then the recovery manager rolls back all its write operations on the database to bring the database back to its original state where it was prior to the execution of the transaction. Transactions in this state are called aborted. The database recovery module can select one of the two operations after a transaction aborts :  - Re-start the transaction</w:t>
            <w:br w:type="textWrapping"/>
            <w:tab/>
            <w:tab/>
            <w:tab/>
            <w:tab/>
            <w:tab/>
            <w:tab/>
            <w:tab/>
            <w:t xml:space="preserve">- Kill the transaction</w:t>
          </w:r>
        </w:sdtContent>
      </w:sdt>
    </w:p>
    <w:p w:rsidR="00000000" w:rsidDel="00000000" w:rsidP="00000000" w:rsidRDefault="00000000" w:rsidRPr="00000000" w14:paraId="00000013">
      <w:pPr>
        <w:ind w:firstLine="720"/>
        <w:rPr/>
      </w:pPr>
      <w:sdt>
        <w:sdtPr>
          <w:tag w:val="goog_rdk_5"/>
        </w:sdtPr>
        <w:sdtContent>
          <w:r w:rsidDel="00000000" w:rsidR="00000000" w:rsidRPr="00000000">
            <w:rPr>
              <w:rFonts w:ascii="Gungsuh" w:cs="Gungsuh" w:eastAsia="Gungsuh" w:hAnsi="Gungsuh"/>
              <w:rtl w:val="0"/>
            </w:rPr>
            <w:t xml:space="preserve">Committed − If a transaction executes all its operations successfully, it is said to be committed. All its effects are now permanently established on the database system.</w:t>
          </w:r>
        </w:sdtContent>
      </w:sdt>
    </w:p>
    <w:p w:rsidR="00000000" w:rsidDel="00000000" w:rsidP="00000000" w:rsidRDefault="00000000" w:rsidRPr="00000000" w14:paraId="00000014">
      <w:pPr>
        <w:rPr/>
      </w:pPr>
      <w:hyperlink r:id="rId10">
        <w:r w:rsidDel="00000000" w:rsidR="00000000" w:rsidRPr="00000000">
          <w:rPr>
            <w:color w:val="1155cc"/>
            <w:u w:val="single"/>
            <w:rtl w:val="0"/>
          </w:rPr>
          <w:t xml:space="preserve">https://www.tutorialspoint.com/dbms/dbms_transaction.htm</w:t>
        </w:r>
      </w:hyperlink>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t xml:space="preserve">Concurrency control</w:t>
      </w:r>
    </w:p>
    <w:p w:rsidR="00000000" w:rsidDel="00000000" w:rsidP="00000000" w:rsidRDefault="00000000" w:rsidRPr="00000000" w14:paraId="00000018">
      <w:pPr>
        <w:rPr/>
      </w:pPr>
      <w:hyperlink r:id="rId11">
        <w:r w:rsidDel="00000000" w:rsidR="00000000" w:rsidRPr="00000000">
          <w:rPr>
            <w:color w:val="1155cc"/>
            <w:u w:val="single"/>
            <w:rtl w:val="0"/>
          </w:rPr>
          <w:t xml:space="preserve">https://www.tutorialspoint.com/dbms/dbms_concurrency_control.htm</w:t>
        </w:r>
      </w:hyperlink>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We have concurrency control protocols to ensure atomicity, isolation, and serializability of concurrent transactions. Concurrency control protocols can be broadly divided into two categories:</w:t>
      </w:r>
    </w:p>
    <w:p w:rsidR="00000000" w:rsidDel="00000000" w:rsidP="00000000" w:rsidRDefault="00000000" w:rsidRPr="00000000" w14:paraId="0000001A">
      <w:pPr>
        <w:numPr>
          <w:ilvl w:val="0"/>
          <w:numId w:val="4"/>
        </w:numPr>
        <w:ind w:left="720" w:hanging="360"/>
        <w:rPr>
          <w:u w:val="none"/>
        </w:rPr>
      </w:pPr>
      <w:r w:rsidDel="00000000" w:rsidR="00000000" w:rsidRPr="00000000">
        <w:rPr>
          <w:rtl w:val="0"/>
        </w:rPr>
        <w:t xml:space="preserve">Lock based protocols </w:t>
      </w:r>
    </w:p>
    <w:p w:rsidR="00000000" w:rsidDel="00000000" w:rsidP="00000000" w:rsidRDefault="00000000" w:rsidRPr="00000000" w14:paraId="0000001B">
      <w:pPr>
        <w:ind w:left="720" w:firstLine="0"/>
        <w:rPr/>
      </w:pPr>
      <w:r w:rsidDel="00000000" w:rsidR="00000000" w:rsidRPr="00000000">
        <w:rPr>
          <w:rtl w:val="0"/>
        </w:rPr>
        <w:t xml:space="preserve">There are 2 kinds:</w:t>
        <w:tab/>
        <w:t xml:space="preserve">1. Binary locks</w:t>
      </w:r>
    </w:p>
    <w:p w:rsidR="00000000" w:rsidDel="00000000" w:rsidP="00000000" w:rsidRDefault="00000000" w:rsidRPr="00000000" w14:paraId="0000001C">
      <w:pPr>
        <w:ind w:left="2160" w:firstLine="720"/>
        <w:rPr/>
      </w:pPr>
      <w:r w:rsidDel="00000000" w:rsidR="00000000" w:rsidRPr="00000000">
        <w:rPr>
          <w:rtl w:val="0"/>
        </w:rPr>
        <w:t xml:space="preserve">2. Shared/Exclusive</w:t>
      </w:r>
    </w:p>
    <w:p w:rsidR="00000000" w:rsidDel="00000000" w:rsidP="00000000" w:rsidRDefault="00000000" w:rsidRPr="00000000" w14:paraId="0000001D">
      <w:pPr>
        <w:ind w:left="0" w:firstLine="0"/>
        <w:rPr/>
      </w:pPr>
      <w:r w:rsidDel="00000000" w:rsidR="00000000" w:rsidRPr="00000000">
        <w:rPr>
          <w:rtl w:val="0"/>
        </w:rPr>
        <w:tab/>
        <w:t xml:space="preserve">There are 4 types:</w:t>
        <w:tab/>
        <w:t xml:space="preserve">1.Simplistic Lock Protocol</w:t>
      </w:r>
    </w:p>
    <w:p w:rsidR="00000000" w:rsidDel="00000000" w:rsidP="00000000" w:rsidRDefault="00000000" w:rsidRPr="00000000" w14:paraId="0000001E">
      <w:pPr>
        <w:ind w:left="0" w:firstLine="0"/>
        <w:rPr/>
      </w:pPr>
      <w:r w:rsidDel="00000000" w:rsidR="00000000" w:rsidRPr="00000000">
        <w:rPr>
          <w:rtl w:val="0"/>
        </w:rPr>
        <w:tab/>
        <w:tab/>
        <w:tab/>
        <w:tab/>
        <w:t xml:space="preserve">2. Pre-claiming Lock Protocol</w:t>
      </w:r>
    </w:p>
    <w:p w:rsidR="00000000" w:rsidDel="00000000" w:rsidP="00000000" w:rsidRDefault="00000000" w:rsidRPr="00000000" w14:paraId="0000001F">
      <w:pPr>
        <w:ind w:left="0" w:firstLine="0"/>
        <w:rPr/>
      </w:pPr>
      <w:r w:rsidDel="00000000" w:rsidR="00000000" w:rsidRPr="00000000">
        <w:rPr>
          <w:rtl w:val="0"/>
        </w:rPr>
        <w:tab/>
        <w:tab/>
        <w:tab/>
        <w:tab/>
        <w:t xml:space="preserve">3. Two-Phase Locking 2PL</w:t>
      </w:r>
    </w:p>
    <w:p w:rsidR="00000000" w:rsidDel="00000000" w:rsidP="00000000" w:rsidRDefault="00000000" w:rsidRPr="00000000" w14:paraId="00000020">
      <w:pPr>
        <w:ind w:left="0" w:firstLine="0"/>
        <w:rPr/>
      </w:pPr>
      <w:r w:rsidDel="00000000" w:rsidR="00000000" w:rsidRPr="00000000">
        <w:rPr>
          <w:rtl w:val="0"/>
        </w:rPr>
        <w:tab/>
        <w:tab/>
        <w:tab/>
        <w:tab/>
        <w:t xml:space="preserve">4. Strict Two-Phase Locking</w:t>
      </w:r>
    </w:p>
    <w:p w:rsidR="00000000" w:rsidDel="00000000" w:rsidP="00000000" w:rsidRDefault="00000000" w:rsidRPr="00000000" w14:paraId="00000021">
      <w:pPr>
        <w:numPr>
          <w:ilvl w:val="0"/>
          <w:numId w:val="4"/>
        </w:numPr>
        <w:ind w:left="720" w:hanging="360"/>
        <w:rPr>
          <w:u w:val="none"/>
        </w:rPr>
      </w:pPr>
      <w:r w:rsidDel="00000000" w:rsidR="00000000" w:rsidRPr="00000000">
        <w:rPr>
          <w:rtl w:val="0"/>
        </w:rPr>
        <w:t xml:space="preserve">Timestamp based protocols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Deadlock</w:t>
      </w:r>
    </w:p>
    <w:p w:rsidR="00000000" w:rsidDel="00000000" w:rsidP="00000000" w:rsidRDefault="00000000" w:rsidRPr="00000000" w14:paraId="00000024">
      <w:pPr>
        <w:rPr/>
      </w:pPr>
      <w:hyperlink r:id="rId12">
        <w:r w:rsidDel="00000000" w:rsidR="00000000" w:rsidRPr="00000000">
          <w:rPr>
            <w:color w:val="1155cc"/>
            <w:u w:val="single"/>
            <w:rtl w:val="0"/>
          </w:rPr>
          <w:t xml:space="preserve">https://www.tutorialspoint.com/dbms/dbms_deadlock.htm</w:t>
        </w:r>
      </w:hyperlink>
      <w:r w:rsidDel="00000000" w:rsidR="00000000" w:rsidRPr="00000000">
        <w:rPr>
          <w:rtl w:val="0"/>
        </w:rPr>
      </w:r>
    </w:p>
    <w:p w:rsidR="00000000" w:rsidDel="00000000" w:rsidP="00000000" w:rsidRDefault="00000000" w:rsidRPr="00000000" w14:paraId="00000025">
      <w:pPr>
        <w:ind w:firstLine="720"/>
        <w:rPr/>
      </w:pPr>
      <w:r w:rsidDel="00000000" w:rsidR="00000000" w:rsidRPr="00000000">
        <w:rPr>
          <w:rtl w:val="0"/>
        </w:rPr>
        <w:t xml:space="preserve">In a multi-process system, deadlock is an unwanted situation that arises in a shared resource environment, where a process indefinitely waits for a resource that is held by another process.</w:t>
      </w:r>
    </w:p>
    <w:p w:rsidR="00000000" w:rsidDel="00000000" w:rsidP="00000000" w:rsidRDefault="00000000" w:rsidRPr="00000000" w14:paraId="00000026">
      <w:pPr>
        <w:ind w:firstLine="720"/>
        <w:rPr/>
      </w:pPr>
      <w:r w:rsidDel="00000000" w:rsidR="00000000" w:rsidRPr="00000000">
        <w:rPr>
          <w:rtl w:val="0"/>
        </w:rPr>
        <w:t xml:space="preserve">Deadlock Prevention: The DBMS inspects the operations and analyzes if they </w:t>
        <w:br w:type="textWrapping"/>
        <w:t xml:space="preserve">can create a deadlock situation. If it finds that a deadlock situation might occur, then that transaction is never allowed to be executed. Ex: Wait-Die Scheme, Wound-Wait Scheme,...</w:t>
      </w:r>
    </w:p>
    <w:p w:rsidR="00000000" w:rsidDel="00000000" w:rsidP="00000000" w:rsidRDefault="00000000" w:rsidRPr="00000000" w14:paraId="00000027">
      <w:pPr>
        <w:ind w:firstLine="720"/>
        <w:rPr/>
      </w:pPr>
      <w:r w:rsidDel="00000000" w:rsidR="00000000" w:rsidRPr="00000000">
        <w:rPr>
          <w:rtl w:val="0"/>
        </w:rPr>
        <w:t xml:space="preserve">Deadlock avoidance: Those mechanisms can be used to detect any deadlock situation in advance. Methods like "wait-for graph" are available but they are suitable for only those systems where transactions are lightweight having fewer instances of resource. In a bulky system, deadlock prevention techniques may work well.</w:t>
      </w:r>
    </w:p>
    <w:p w:rsidR="00000000" w:rsidDel="00000000" w:rsidP="00000000" w:rsidRDefault="00000000" w:rsidRPr="00000000" w14:paraId="00000028">
      <w:pPr>
        <w:ind w:firstLine="720"/>
        <w:rPr/>
      </w:pPr>
      <w:r w:rsidDel="00000000" w:rsidR="00000000" w:rsidRPr="00000000">
        <w:rPr>
          <w:rtl w:val="0"/>
        </w:rPr>
      </w:r>
    </w:p>
    <w:p w:rsidR="00000000" w:rsidDel="00000000" w:rsidP="00000000" w:rsidRDefault="00000000" w:rsidRPr="00000000" w14:paraId="00000029">
      <w:pPr>
        <w:ind w:firstLine="720"/>
        <w:rPr/>
      </w:pPr>
      <w:r w:rsidDel="00000000" w:rsidR="00000000" w:rsidRPr="00000000">
        <w:rPr>
          <w:rtl w:val="0"/>
        </w:rPr>
      </w:r>
    </w:p>
    <w:p w:rsidR="00000000" w:rsidDel="00000000" w:rsidP="00000000" w:rsidRDefault="00000000" w:rsidRPr="00000000" w14:paraId="0000002A">
      <w:pPr>
        <w:ind w:firstLine="720"/>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numPr>
          <w:ilvl w:val="0"/>
          <w:numId w:val="1"/>
        </w:numPr>
        <w:spacing w:after="0" w:lineRule="auto"/>
        <w:ind w:left="720" w:hanging="360"/>
        <w:rPr>
          <w:b w:val="1"/>
          <w:u w:val="none"/>
        </w:rPr>
      </w:pPr>
      <w:r w:rsidDel="00000000" w:rsidR="00000000" w:rsidRPr="00000000">
        <w:rPr>
          <w:b w:val="1"/>
          <w:rtl w:val="0"/>
        </w:rPr>
        <w:t xml:space="preserve">Practice (</w:t>
      </w:r>
      <w:r w:rsidDel="00000000" w:rsidR="00000000" w:rsidRPr="00000000">
        <w:rPr>
          <w:i w:val="1"/>
          <w:rtl w:val="0"/>
        </w:rPr>
        <w:t xml:space="preserve">Save to </w:t>
      </w:r>
      <w:r w:rsidDel="00000000" w:rsidR="00000000" w:rsidRPr="00000000">
        <w:rPr>
          <w:b w:val="1"/>
          <w:i w:val="1"/>
          <w:rtl w:val="0"/>
        </w:rPr>
        <w:t xml:space="preserve">Lab12</w:t>
      </w:r>
      <w:r w:rsidDel="00000000" w:rsidR="00000000" w:rsidRPr="00000000">
        <w:rPr>
          <w:i w:val="1"/>
          <w:rtl w:val="0"/>
        </w:rPr>
        <w:t xml:space="preserve">.sql</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2D">
      <w:pPr>
        <w:numPr>
          <w:ilvl w:val="0"/>
          <w:numId w:val="3"/>
        </w:numPr>
        <w:ind w:left="720" w:hanging="360"/>
        <w:rPr>
          <w:u w:val="none"/>
        </w:rPr>
      </w:pPr>
      <w:r w:rsidDel="00000000" w:rsidR="00000000" w:rsidRPr="00000000">
        <w:rPr>
          <w:b w:val="1"/>
          <w:rtl w:val="0"/>
        </w:rPr>
        <w:t xml:space="preserve">Redo all of the examples from this link </w:t>
      </w:r>
      <w:hyperlink r:id="rId13">
        <w:r w:rsidDel="00000000" w:rsidR="00000000" w:rsidRPr="00000000">
          <w:rPr>
            <w:color w:val="0563c1"/>
            <w:u w:val="single"/>
            <w:rtl w:val="0"/>
          </w:rPr>
          <w:t xml:space="preserve">https://www.tutorialspoint.com/plsql/plsql_transactions.htm</w:t>
        </w:r>
      </w:hyperlink>
      <w:r w:rsidDel="00000000" w:rsidR="00000000" w:rsidRPr="00000000">
        <w:rPr>
          <w:rtl w:val="0"/>
        </w:rPr>
      </w:r>
    </w:p>
    <w:p w:rsidR="00000000" w:rsidDel="00000000" w:rsidP="00000000" w:rsidRDefault="00000000" w:rsidRPr="00000000" w14:paraId="0000002E">
      <w:pPr>
        <w:ind w:firstLine="720"/>
        <w:rPr>
          <w:i w:val="1"/>
        </w:rPr>
      </w:pPr>
      <w:bookmarkStart w:colFirst="0" w:colLast="0" w:name="_heading=h.97q4yyef4lp3" w:id="0"/>
      <w:bookmarkEnd w:id="0"/>
      <w:r w:rsidDel="00000000" w:rsidR="00000000" w:rsidRPr="00000000">
        <w:rPr>
          <w:i w:val="1"/>
          <w:rtl w:val="0"/>
        </w:rPr>
        <w:t xml:space="preserve">Replace the Customer table in the above link to Emp table.</w:t>
      </w:r>
    </w:p>
    <w:p w:rsidR="00000000" w:rsidDel="00000000" w:rsidP="00000000" w:rsidRDefault="00000000" w:rsidRPr="00000000" w14:paraId="0000002F">
      <w:pPr>
        <w:numPr>
          <w:ilvl w:val="0"/>
          <w:numId w:val="5"/>
        </w:numPr>
        <w:ind w:left="720" w:hanging="360"/>
        <w:rPr>
          <w:i w:val="1"/>
          <w:u w:val="none"/>
        </w:rPr>
      </w:pPr>
      <w:bookmarkStart w:colFirst="0" w:colLast="0" w:name="_heading=h.cdx5703lvk8n" w:id="1"/>
      <w:bookmarkEnd w:id="1"/>
      <w:r w:rsidDel="00000000" w:rsidR="00000000" w:rsidRPr="00000000">
        <w:rPr>
          <w:b w:val="1"/>
          <w:rtl w:val="0"/>
        </w:rPr>
        <w:t xml:space="preserve">Redo all of the examples from this link </w:t>
      </w:r>
      <w:hyperlink r:id="rId14">
        <w:r w:rsidDel="00000000" w:rsidR="00000000" w:rsidRPr="00000000">
          <w:rPr>
            <w:i w:val="1"/>
            <w:color w:val="1155cc"/>
            <w:u w:val="single"/>
            <w:rtl w:val="0"/>
          </w:rPr>
          <w:t xml:space="preserve">https://docs.oracle.com/database/121/CNCPT/transact.htm#CNCPT038</w:t>
        </w:r>
      </w:hyperlink>
      <w:r w:rsidDel="00000000" w:rsidR="00000000" w:rsidRPr="00000000">
        <w:rPr>
          <w:rtl w:val="0"/>
        </w:rPr>
      </w:r>
    </w:p>
    <w:p w:rsidR="00000000" w:rsidDel="00000000" w:rsidP="00000000" w:rsidRDefault="00000000" w:rsidRPr="00000000" w14:paraId="00000030">
      <w:pPr>
        <w:ind w:left="0" w:firstLine="0"/>
        <w:rPr>
          <w:i w:val="1"/>
        </w:rPr>
      </w:pPr>
      <w:bookmarkStart w:colFirst="0" w:colLast="0" w:name="_heading=h.be21vyyrrrm8" w:id="2"/>
      <w:bookmarkEnd w:id="2"/>
      <w:r w:rsidDel="00000000" w:rsidR="00000000" w:rsidRPr="00000000">
        <w:rPr>
          <w:i w:val="1"/>
          <w:rtl w:val="0"/>
        </w:rPr>
        <w:tab/>
        <w:t xml:space="preserve">In file B2111933-lab12-lab13.sql</w:t>
      </w:r>
    </w:p>
    <w:p w:rsidR="00000000" w:rsidDel="00000000" w:rsidP="00000000" w:rsidRDefault="00000000" w:rsidRPr="00000000" w14:paraId="00000031">
      <w:pPr>
        <w:rPr>
          <w:i w:val="1"/>
        </w:rPr>
      </w:pPr>
      <w:bookmarkStart w:colFirst="0" w:colLast="0" w:name="_heading=h.8pane0uw982t" w:id="3"/>
      <w:bookmarkEnd w:id="3"/>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6"/>
        <w:szCs w:val="26"/>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A46A0F"/>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6F7FF6"/>
    <w:pPr>
      <w:ind w:left="720"/>
      <w:contextualSpacing w:val="1"/>
    </w:pPr>
  </w:style>
  <w:style w:type="paragraph" w:styleId="Noidung" w:customStyle="1">
    <w:name w:val="Noidung"/>
    <w:basedOn w:val="Normal"/>
    <w:rsid w:val="003B40DB"/>
    <w:pPr>
      <w:tabs>
        <w:tab w:val="left" w:pos="2552"/>
      </w:tabs>
      <w:spacing w:after="120" w:before="120" w:line="240" w:lineRule="auto"/>
      <w:ind w:firstLine="720"/>
      <w:jc w:val="both"/>
    </w:pPr>
    <w:rPr>
      <w:rFonts w:cs="Times New Roman" w:eastAsia="Times New Roman"/>
      <w:bCs w:val="1"/>
      <w:szCs w:val="20"/>
      <w:lang w:val="fr-FR"/>
    </w:rPr>
  </w:style>
  <w:style w:type="character" w:styleId="Code" w:customStyle="1">
    <w:name w:val="Code"/>
    <w:semiHidden w:val="1"/>
    <w:rsid w:val="003B40DB"/>
    <w:rPr>
      <w:rFonts w:ascii="Courier New" w:hAnsi="Courier New"/>
      <w:sz w:val="22"/>
    </w:rPr>
  </w:style>
  <w:style w:type="paragraph" w:styleId="Muc5" w:customStyle="1">
    <w:name w:val="Muc5"/>
    <w:basedOn w:val="Noidung"/>
    <w:rsid w:val="00E77B8A"/>
    <w:pPr>
      <w:keepNext w:val="1"/>
      <w:tabs>
        <w:tab w:val="clear" w:pos="2552"/>
        <w:tab w:val="num" w:pos="720"/>
      </w:tabs>
      <w:ind w:firstLine="0"/>
    </w:pPr>
    <w:rPr>
      <w:b w:val="1"/>
      <w:u w:val="single"/>
      <w:lang w:val="de-DE"/>
    </w:rPr>
  </w:style>
  <w:style w:type="paragraph" w:styleId="Caption">
    <w:name w:val="caption"/>
    <w:basedOn w:val="Normal"/>
    <w:next w:val="Normal"/>
    <w:qFormat w:val="1"/>
    <w:rsid w:val="00E77B8A"/>
    <w:pPr>
      <w:spacing w:after="60" w:before="60" w:line="240" w:lineRule="auto"/>
      <w:ind w:firstLine="567"/>
      <w:jc w:val="center"/>
    </w:pPr>
    <w:rPr>
      <w:rFonts w:cs="Times New Roman" w:eastAsia="Batang"/>
      <w:b w:val="1"/>
      <w:bCs w:val="1"/>
      <w:sz w:val="20"/>
      <w:szCs w:val="20"/>
      <w:lang w:eastAsia="ko-KR"/>
    </w:rPr>
  </w:style>
  <w:style w:type="character" w:styleId="Hyperlink">
    <w:name w:val="Hyperlink"/>
    <w:basedOn w:val="DefaultParagraphFont"/>
    <w:uiPriority w:val="99"/>
    <w:unhideWhenUsed w:val="1"/>
    <w:rsid w:val="009D0224"/>
    <w:rPr>
      <w:color w:val="0563c1" w:themeColor="hyperlink"/>
      <w:u w:val="single"/>
    </w:rPr>
  </w:style>
  <w:style w:type="paragraph" w:styleId="chuong" w:customStyle="1">
    <w:name w:val="chuong"/>
    <w:basedOn w:val="Normal"/>
    <w:rsid w:val="00687F20"/>
    <w:pPr>
      <w:pageBreakBefore w:val="1"/>
      <w:numPr>
        <w:numId w:val="33"/>
      </w:numPr>
      <w:spacing w:after="120" w:before="120" w:line="240" w:lineRule="auto"/>
      <w:jc w:val="center"/>
      <w:outlineLvl w:val="0"/>
    </w:pPr>
    <w:rPr>
      <w:rFonts w:cs="Times New Roman" w:eastAsia="Times New Roman"/>
      <w:b w:val="1"/>
      <w:caps w:val="1"/>
      <w:sz w:val="40"/>
      <w:szCs w:val="20"/>
    </w:rPr>
  </w:style>
  <w:style w:type="paragraph" w:styleId="Muc1" w:customStyle="1">
    <w:name w:val="Muc1"/>
    <w:basedOn w:val="Noidung"/>
    <w:rsid w:val="00687F20"/>
    <w:pPr>
      <w:keepNext w:val="1"/>
      <w:numPr>
        <w:ilvl w:val="1"/>
        <w:numId w:val="33"/>
      </w:numPr>
      <w:spacing w:before="240"/>
      <w:outlineLvl w:val="0"/>
    </w:pPr>
    <w:rPr>
      <w:b w:val="1"/>
      <w:bCs w:val="0"/>
      <w:sz w:val="28"/>
    </w:rPr>
  </w:style>
  <w:style w:type="paragraph" w:styleId="Muc2" w:customStyle="1">
    <w:name w:val="Muc2"/>
    <w:basedOn w:val="Noidung"/>
    <w:rsid w:val="00687F20"/>
    <w:pPr>
      <w:keepNext w:val="1"/>
      <w:numPr>
        <w:ilvl w:val="2"/>
        <w:numId w:val="33"/>
      </w:numPr>
    </w:pPr>
    <w:rPr>
      <w:b w:val="1"/>
      <w:bCs w:val="0"/>
    </w:rPr>
  </w:style>
  <w:style w:type="paragraph" w:styleId="Muc3" w:customStyle="1">
    <w:name w:val="Muc3"/>
    <w:basedOn w:val="Muc2"/>
    <w:rsid w:val="00687F20"/>
    <w:pPr>
      <w:numPr>
        <w:ilvl w:val="3"/>
      </w:numPr>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tutorialspoint.com/dbms/dbms_concurrency_control.htm" TargetMode="External"/><Relationship Id="rId10" Type="http://schemas.openxmlformats.org/officeDocument/2006/relationships/hyperlink" Target="https://www.tutorialspoint.com/dbms/dbms_transaction.htm" TargetMode="External"/><Relationship Id="rId13" Type="http://schemas.openxmlformats.org/officeDocument/2006/relationships/hyperlink" Target="https://www.tutorialspoint.com/plsql/plsql_transactions.htm" TargetMode="External"/><Relationship Id="rId12" Type="http://schemas.openxmlformats.org/officeDocument/2006/relationships/hyperlink" Target="https://www.tutorialspoint.com/dbms/dbms_deadlock.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hyperlink" Target="https://docs.oracle.com/database/121/CNCPT/transact.htm#CNCPT038"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oracle.com/cd/B19306_01/server.102/b14220/transact.htm"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A9DVD8XhazoGmpgUkatGZJ3deEg==">CgMxLjAaFAoBMBIPCg0IB0IJEgdHdW5nc3VoGhQKATESDwoNCAdCCRIHR3VuZ3N1aBoUCgEyEg8KDQgHQgkSB0d1bmdzdWgaFAoBMxIPCg0IB0IJEgdHdW5nc3VoGhQKATQSDwoNCAdCCRIHR3VuZ3N1aBoUCgE1Eg8KDQgHQgkSB0d1bmdzdWgyDmguOTdxNHl5ZWY0bHAzMg5oLmNkeDU3MDNsdms4bjIOaC5iZTIxdnl5cnJybTgyDmguOHBhbmUwdXc5ODJ0OAByITFnb1ZmR2JjRnBhVHdpeVpTcDVXQXo2MjVxbGNBRU5sT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2018-08-23T07:08:00Z</dcterms:created>
  <dc:creator>student</dc:creator>
</cp:coreProperties>
</file>